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48518" w14:textId="77777777" w:rsidR="00247EB5" w:rsidRDefault="00247EB5"/>
    <w:p w14:paraId="5322C1AF" w14:textId="77777777" w:rsidR="00247EB5" w:rsidRDefault="00247EB5"/>
    <w:p w14:paraId="776D39DA" w14:textId="77777777" w:rsidR="00247EB5" w:rsidRDefault="00000000">
      <w:pPr>
        <w:spacing w:after="200"/>
        <w:jc w:val="center"/>
      </w:pPr>
      <w:r>
        <w:rPr>
          <w:b/>
          <w:bCs/>
          <w:color w:val="1F4E79"/>
          <w:sz w:val="52"/>
          <w:szCs w:val="52"/>
        </w:rPr>
        <w:t>Customer Churn Prediction</w:t>
      </w:r>
    </w:p>
    <w:p w14:paraId="345153E3" w14:textId="77777777" w:rsidR="00247EB5" w:rsidRDefault="00000000">
      <w:pPr>
        <w:spacing w:after="160"/>
        <w:jc w:val="center"/>
      </w:pPr>
      <w:r>
        <w:rPr>
          <w:color w:val="2E75B6"/>
          <w:sz w:val="32"/>
          <w:szCs w:val="32"/>
        </w:rPr>
        <w:t>European Banking Dataset</w:t>
      </w:r>
    </w:p>
    <w:p w14:paraId="2F0BF053" w14:textId="77777777" w:rsidR="00247EB5" w:rsidRDefault="00000000">
      <w:pPr>
        <w:spacing w:after="100"/>
        <w:jc w:val="center"/>
      </w:pPr>
      <w:r>
        <w:rPr>
          <w:i/>
          <w:iCs/>
          <w:color w:val="555555"/>
          <w:sz w:val="24"/>
          <w:szCs w:val="24"/>
        </w:rPr>
        <w:t>Research Paper &amp; Analytical Report</w:t>
      </w:r>
    </w:p>
    <w:p w14:paraId="780F7737" w14:textId="77777777" w:rsidR="00247EB5" w:rsidRDefault="00000000">
      <w:pPr>
        <w:spacing w:after="80"/>
        <w:jc w:val="center"/>
      </w:pPr>
      <w:r>
        <w:rPr>
          <w:color w:val="555555"/>
        </w:rPr>
        <w:t>March 2026</w:t>
      </w:r>
    </w:p>
    <w:p w14:paraId="045D7BBC" w14:textId="77777777" w:rsidR="00247EB5" w:rsidRDefault="00000000">
      <w:pPr>
        <w:spacing w:after="80"/>
        <w:jc w:val="center"/>
      </w:pPr>
      <w:r>
        <w:rPr>
          <w:color w:val="555555"/>
        </w:rPr>
        <w:t>Unified Mentor Project</w:t>
      </w:r>
    </w:p>
    <w:p w14:paraId="11608D6D" w14:textId="77777777" w:rsidR="00247EB5" w:rsidRDefault="00247EB5"/>
    <w:p w14:paraId="401E55EE" w14:textId="77777777" w:rsidR="00247EB5" w:rsidRDefault="00247EB5"/>
    <w:p w14:paraId="66D3624D" w14:textId="77777777" w:rsidR="00247EB5" w:rsidRDefault="00000000">
      <w:pPr>
        <w:pStyle w:val="Heading1"/>
      </w:pPr>
      <w:r>
        <w:t>1. Abstract</w:t>
      </w:r>
    </w:p>
    <w:p w14:paraId="566F11D1" w14:textId="22DF3F34" w:rsidR="00247EB5" w:rsidRDefault="00000000">
      <w:pPr>
        <w:spacing w:after="160"/>
      </w:pPr>
      <w:r>
        <w:t>This paper presents a machine learning pipeline for predicting customer churn in a European retail bank. Using data on 10,000 customers, exploratory analysis, feature engineering, and five classification models identify at-risk customers before they exit. Gradient Boosting was the top performing model which delivered a ROC-AUC of 0.8684, with Age, Number of Products, and Account Balance emerging as the clearest warning signs. The results support targeted retention interventions prioritised by individual churn probability.</w:t>
      </w:r>
    </w:p>
    <w:p w14:paraId="7E0B63B3" w14:textId="77777777" w:rsidR="00247EB5" w:rsidRDefault="00247EB5"/>
    <w:p w14:paraId="15FCD5FF" w14:textId="77777777" w:rsidR="00247EB5" w:rsidRDefault="00000000">
      <w:pPr>
        <w:pStyle w:val="Heading1"/>
      </w:pPr>
      <w:r>
        <w:t>2. Introduction</w:t>
      </w:r>
    </w:p>
    <w:p w14:paraId="1FAA56CE" w14:textId="1EA34A81" w:rsidR="00247EB5" w:rsidRDefault="00000000">
      <w:pPr>
        <w:spacing w:after="160"/>
      </w:pPr>
      <w:r>
        <w:t>Customer attrition is costly, particularly in retail banking. Acquiring a new client costs five to seven times more than retaining an existing one, making early churn detection a high-return investment. Early identification allows targeted intervention before attrition becomes irreversible.</w:t>
      </w:r>
    </w:p>
    <w:p w14:paraId="64D0D508" w14:textId="77777777" w:rsidR="00247EB5" w:rsidRDefault="00000000">
      <w:pPr>
        <w:spacing w:after="160"/>
      </w:pPr>
      <w:r>
        <w:t>This study addresses three objectives:</w:t>
      </w:r>
    </w:p>
    <w:p w14:paraId="3A897696" w14:textId="77777777" w:rsidR="00247EB5" w:rsidRDefault="00000000">
      <w:pPr>
        <w:pStyle w:val="ListParagraph"/>
        <w:numPr>
          <w:ilvl w:val="0"/>
          <w:numId w:val="2"/>
        </w:numPr>
        <w:spacing w:after="100"/>
      </w:pPr>
      <w:r>
        <w:t>Build a supervised classification model for churn prediction</w:t>
      </w:r>
    </w:p>
    <w:p w14:paraId="46973ACC" w14:textId="77777777" w:rsidR="00247EB5" w:rsidRDefault="00000000">
      <w:pPr>
        <w:pStyle w:val="ListParagraph"/>
        <w:numPr>
          <w:ilvl w:val="0"/>
          <w:numId w:val="2"/>
        </w:numPr>
        <w:spacing w:after="100"/>
      </w:pPr>
      <w:r>
        <w:t>Assign individual churn probability scores to all customers</w:t>
      </w:r>
    </w:p>
    <w:p w14:paraId="32B789F0" w14:textId="77777777" w:rsidR="00247EB5" w:rsidRDefault="00000000">
      <w:pPr>
        <w:pStyle w:val="ListParagraph"/>
        <w:numPr>
          <w:ilvl w:val="0"/>
          <w:numId w:val="2"/>
        </w:numPr>
        <w:spacing w:after="100"/>
      </w:pPr>
      <w:r>
        <w:t>Identify the features most predictive of churn</w:t>
      </w:r>
    </w:p>
    <w:p w14:paraId="46339042" w14:textId="77777777" w:rsidR="00247EB5" w:rsidRDefault="00247EB5"/>
    <w:p w14:paraId="4332062C" w14:textId="77777777" w:rsidR="00247EB5" w:rsidRDefault="00000000">
      <w:pPr>
        <w:pStyle w:val="Heading1"/>
      </w:pPr>
      <w:r>
        <w:t>3. Dataset Overview</w:t>
      </w:r>
    </w:p>
    <w:p w14:paraId="7123A9C9" w14:textId="6687069B" w:rsidR="00247EB5" w:rsidRDefault="00000000">
      <w:pPr>
        <w:spacing w:after="160"/>
      </w:pPr>
      <w:r>
        <w:t>The dataset contains 10,000 customer records from three European countries, with 14 attributes covering demographics, financial profile, and behavioural engagement. The binary target variable ‘Exited’ records departure (1) or retention (0).</w:t>
      </w:r>
    </w:p>
    <w:p w14:paraId="00358221" w14:textId="77777777" w:rsidR="00247EB5" w:rsidRDefault="00247EB5"/>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247EB5" w14:paraId="1BB4D947" w14:textId="77777777" w:rsidTr="001B20E1">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CDD414" w14:textId="77777777" w:rsidR="00247EB5" w:rsidRDefault="00000000">
            <w:r>
              <w:rPr>
                <w:b/>
                <w:bCs/>
                <w:color w:val="FFFFFF"/>
                <w:sz w:val="20"/>
                <w:szCs w:val="20"/>
              </w:rPr>
              <w:lastRenderedPageBreak/>
              <w:t>Attribute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4DBD90" w14:textId="77777777" w:rsidR="00247EB5" w:rsidRDefault="00000000">
            <w:r>
              <w:rPr>
                <w:b/>
                <w:bCs/>
                <w:color w:val="FFFFFF"/>
                <w:sz w:val="20"/>
                <w:szCs w:val="20"/>
              </w:rPr>
              <w:t>Value</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6E0B50" w14:textId="77777777" w:rsidR="00247EB5" w:rsidRDefault="00000000">
            <w:r>
              <w:rPr>
                <w:b/>
                <w:bCs/>
                <w:color w:val="FFFFFF"/>
                <w:sz w:val="20"/>
                <w:szCs w:val="20"/>
              </w:rPr>
              <w:t>Notes</w:t>
            </w:r>
          </w:p>
        </w:tc>
      </w:tr>
      <w:tr w:rsidR="00247EB5" w14:paraId="03ACBCE5" w14:textId="77777777" w:rsidTr="001B20E1">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002AC6" w14:textId="77777777" w:rsidR="00247EB5" w:rsidRDefault="00000000">
            <w:r>
              <w:rPr>
                <w:sz w:val="20"/>
                <w:szCs w:val="20"/>
              </w:rPr>
              <w:t>Total Records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75A754" w14:textId="77777777" w:rsidR="00247EB5" w:rsidRDefault="00000000">
            <w:r>
              <w:rPr>
                <w:sz w:val="20"/>
                <w:szCs w:val="20"/>
              </w:rPr>
              <w:t>10,000</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A0FA3C" w14:textId="77777777" w:rsidR="00247EB5" w:rsidRDefault="00000000">
            <w:r>
              <w:rPr>
                <w:sz w:val="20"/>
                <w:szCs w:val="20"/>
              </w:rPr>
              <w:t>Clean, no missing values</w:t>
            </w:r>
          </w:p>
        </w:tc>
      </w:tr>
      <w:tr w:rsidR="00247EB5" w14:paraId="0DE3979B" w14:textId="77777777" w:rsidTr="001B20E1">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762A7" w14:textId="77777777" w:rsidR="00247EB5" w:rsidRDefault="00000000">
            <w:r>
              <w:rPr>
                <w:sz w:val="20"/>
                <w:szCs w:val="20"/>
              </w:rPr>
              <w:t>Features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062C2" w14:textId="77777777" w:rsidR="00247EB5" w:rsidRDefault="00000000">
            <w:r>
              <w:rPr>
                <w:sz w:val="20"/>
                <w:szCs w:val="20"/>
              </w:rPr>
              <w:t>13 (after preprocessing)</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967E6" w14:textId="77777777" w:rsidR="00247EB5" w:rsidRDefault="00000000">
            <w:r>
              <w:rPr>
                <w:sz w:val="20"/>
                <w:szCs w:val="20"/>
              </w:rPr>
              <w:t>Numeric &amp; categorical</w:t>
            </w:r>
          </w:p>
        </w:tc>
      </w:tr>
      <w:tr w:rsidR="00247EB5" w14:paraId="18B66DB9" w14:textId="77777777" w:rsidTr="001B20E1">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3BDFDC" w14:textId="77777777" w:rsidR="00247EB5" w:rsidRDefault="00000000">
            <w:r>
              <w:rPr>
                <w:sz w:val="20"/>
                <w:szCs w:val="20"/>
              </w:rPr>
              <w:t>Churn Rate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07F0DB" w14:textId="77777777" w:rsidR="00247EB5" w:rsidRDefault="00000000">
            <w:r>
              <w:rPr>
                <w:sz w:val="20"/>
                <w:szCs w:val="20"/>
              </w:rPr>
              <w:t>20.37%</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AFFE2A" w14:textId="77777777" w:rsidR="00247EB5" w:rsidRDefault="00000000">
            <w:r>
              <w:rPr>
                <w:sz w:val="20"/>
                <w:szCs w:val="20"/>
              </w:rPr>
              <w:t>Class imbalanced</w:t>
            </w:r>
          </w:p>
        </w:tc>
      </w:tr>
      <w:tr w:rsidR="00247EB5" w14:paraId="61F63F05" w14:textId="77777777" w:rsidTr="001B20E1">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C0B3B" w14:textId="77777777" w:rsidR="00247EB5" w:rsidRDefault="00000000">
            <w:r>
              <w:rPr>
                <w:sz w:val="20"/>
                <w:szCs w:val="20"/>
              </w:rPr>
              <w:t>Geography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792AD" w14:textId="77777777" w:rsidR="00247EB5" w:rsidRDefault="00000000">
            <w:r>
              <w:rPr>
                <w:sz w:val="20"/>
                <w:szCs w:val="20"/>
              </w:rPr>
              <w:t>France, Germany, Spain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2D230" w14:textId="77777777" w:rsidR="00247EB5" w:rsidRDefault="00000000">
            <w:r>
              <w:rPr>
                <w:sz w:val="20"/>
                <w:szCs w:val="20"/>
              </w:rPr>
              <w:t>3 regions</w:t>
            </w:r>
          </w:p>
        </w:tc>
      </w:tr>
      <w:tr w:rsidR="00247EB5" w14:paraId="7A85A211" w14:textId="77777777" w:rsidTr="001B20E1">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DC9CE0" w14:textId="77777777" w:rsidR="00247EB5" w:rsidRDefault="00000000">
            <w:r>
              <w:rPr>
                <w:sz w:val="20"/>
                <w:szCs w:val="20"/>
              </w:rPr>
              <w:t>Age Range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7B1318" w14:textId="77777777" w:rsidR="00247EB5" w:rsidRDefault="00000000">
            <w:r>
              <w:rPr>
                <w:sz w:val="20"/>
                <w:szCs w:val="20"/>
              </w:rPr>
              <w:t>18 – 92 years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9851C3" w14:textId="77777777" w:rsidR="00247EB5" w:rsidRDefault="00000000">
            <w:r>
              <w:rPr>
                <w:sz w:val="20"/>
                <w:szCs w:val="20"/>
              </w:rPr>
              <w:t>Mean: 38.9</w:t>
            </w:r>
          </w:p>
        </w:tc>
      </w:tr>
      <w:tr w:rsidR="00247EB5" w14:paraId="51B49E5D" w14:textId="77777777" w:rsidTr="001B20E1">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76CAB" w14:textId="77777777" w:rsidR="00247EB5" w:rsidRDefault="00000000">
            <w:r>
              <w:rPr>
                <w:sz w:val="20"/>
                <w:szCs w:val="20"/>
              </w:rPr>
              <w:t>Balance Range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0DE1E" w14:textId="77777777" w:rsidR="00247EB5" w:rsidRDefault="00000000">
            <w:r>
              <w:rPr>
                <w:sz w:val="20"/>
                <w:szCs w:val="20"/>
              </w:rPr>
              <w:t>0 – 250,898</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62ACC" w14:textId="77777777" w:rsidR="00247EB5" w:rsidRDefault="00000000">
            <w:r>
              <w:rPr>
                <w:sz w:val="20"/>
                <w:szCs w:val="20"/>
              </w:rPr>
              <w:t>Mean: 76,485</w:t>
            </w:r>
          </w:p>
        </w:tc>
      </w:tr>
    </w:tbl>
    <w:p w14:paraId="192C2FDA" w14:textId="77777777" w:rsidR="00247EB5" w:rsidRDefault="00247EB5"/>
    <w:p w14:paraId="4F347E69" w14:textId="77777777" w:rsidR="00247EB5" w:rsidRDefault="00000000">
      <w:pPr>
        <w:pStyle w:val="Heading1"/>
      </w:pPr>
      <w:r>
        <w:t>4. Exploratory Data Analysis</w:t>
      </w:r>
    </w:p>
    <w:p w14:paraId="2BE24F2C" w14:textId="77777777" w:rsidR="00247EB5" w:rsidRDefault="00000000">
      <w:pPr>
        <w:pStyle w:val="Heading2"/>
      </w:pPr>
      <w:r>
        <w:t>4.1 Churn Distribution</w:t>
      </w:r>
    </w:p>
    <w:p w14:paraId="24041A56" w14:textId="5398D6AB" w:rsidR="00247EB5" w:rsidRDefault="00000000">
      <w:pPr>
        <w:spacing w:after="160"/>
      </w:pPr>
      <w:r>
        <w:t>The data is unbalanced, with roughly 80% of customers staying and just over 20% churned. Rather than artificially evening this out, stratified splitting was used throughout to keep that real-world ratio intact in both training and testing.</w:t>
      </w:r>
    </w:p>
    <w:p w14:paraId="4C73166E" w14:textId="77777777" w:rsidR="00247EB5" w:rsidRDefault="00000000">
      <w:pPr>
        <w:pStyle w:val="Heading2"/>
      </w:pPr>
      <w:r>
        <w:t>4.2 What the Data Reveals</w:t>
      </w:r>
    </w:p>
    <w:p w14:paraId="763054D9" w14:textId="77777777" w:rsidR="00247EB5" w:rsidRDefault="00000000">
      <w:pPr>
        <w:spacing w:after="160"/>
      </w:pPr>
      <w:r>
        <w:t>Several patterns stood out immediately when we started digging into the data:</w:t>
      </w:r>
    </w:p>
    <w:p w14:paraId="3733EF56" w14:textId="77777777" w:rsidR="00247EB5" w:rsidRDefault="00000000">
      <w:pPr>
        <w:pStyle w:val="ListParagraph"/>
        <w:numPr>
          <w:ilvl w:val="0"/>
          <w:numId w:val="2"/>
        </w:numPr>
        <w:spacing w:after="100"/>
      </w:pPr>
      <w:r>
        <w:t>Customers between 45 and 60 years old churn at noticeably higher rates than their younger counterparts</w:t>
      </w:r>
    </w:p>
    <w:p w14:paraId="5E717C4C" w14:textId="3C8709B0" w:rsidR="00247EB5" w:rsidRDefault="00000000">
      <w:pPr>
        <w:pStyle w:val="ListParagraph"/>
        <w:numPr>
          <w:ilvl w:val="0"/>
          <w:numId w:val="2"/>
        </w:numPr>
        <w:spacing w:after="100"/>
      </w:pPr>
      <w:r>
        <w:t>German customers are almost twice as likely to leave over their French and Spanish counterparts: about 32% versus 16–17%</w:t>
      </w:r>
    </w:p>
    <w:p w14:paraId="42BA6971" w14:textId="77777777" w:rsidR="00247EB5" w:rsidRDefault="00000000">
      <w:pPr>
        <w:pStyle w:val="ListParagraph"/>
        <w:numPr>
          <w:ilvl w:val="0"/>
          <w:numId w:val="2"/>
        </w:numPr>
        <w:spacing w:after="100"/>
      </w:pPr>
      <w:r>
        <w:t>Female customers churn at around 25%, compared to 16% for male customers</w:t>
      </w:r>
    </w:p>
    <w:p w14:paraId="046BFB3B" w14:textId="77777777" w:rsidR="00247EB5" w:rsidRDefault="00000000">
      <w:pPr>
        <w:pStyle w:val="ListParagraph"/>
        <w:numPr>
          <w:ilvl w:val="0"/>
          <w:numId w:val="2"/>
        </w:numPr>
        <w:spacing w:after="100"/>
      </w:pPr>
      <w:r>
        <w:t>Customers holding three or four products show alarming churn rates exceeding 80% — a red flag worth investigating</w:t>
      </w:r>
    </w:p>
    <w:p w14:paraId="3D91BE7B" w14:textId="77777777" w:rsidR="00247EB5" w:rsidRDefault="00000000">
      <w:pPr>
        <w:pStyle w:val="ListParagraph"/>
        <w:numPr>
          <w:ilvl w:val="0"/>
          <w:numId w:val="2"/>
        </w:numPr>
        <w:spacing w:after="100"/>
      </w:pPr>
      <w:r>
        <w:t>Inactive account holders are roughly twice as likely to churn as those who use their accounts regularly</w:t>
      </w:r>
    </w:p>
    <w:p w14:paraId="1B45496E" w14:textId="77777777" w:rsidR="00247EB5" w:rsidRDefault="00000000">
      <w:pPr>
        <w:pStyle w:val="ListParagraph"/>
        <w:numPr>
          <w:ilvl w:val="0"/>
          <w:numId w:val="2"/>
        </w:numPr>
        <w:spacing w:after="100"/>
      </w:pPr>
      <w:r>
        <w:t>Surprisingly, customers with zero balance actually churn less; it’s the high-balance customers who are more mobile</w:t>
      </w:r>
    </w:p>
    <w:p w14:paraId="4C1EC525" w14:textId="77777777" w:rsidR="00247EB5" w:rsidRDefault="00000000">
      <w:pPr>
        <w:pStyle w:val="Heading2"/>
      </w:pPr>
      <w:r>
        <w:t>4.3 Correlation Patterns</w:t>
      </w:r>
    </w:p>
    <w:p w14:paraId="537E0185" w14:textId="12461EBA" w:rsidR="00247EB5" w:rsidRDefault="00000000">
      <w:pPr>
        <w:spacing w:after="160"/>
      </w:pPr>
      <w:r>
        <w:t>Age, being based in Germany, and holding three or more products all showed strong positive ties to churn. On the flip side, being an active member had a clear negative relationship with leaving, suggesting that engagement really does matter.</w:t>
      </w:r>
    </w:p>
    <w:p w14:paraId="240D266E" w14:textId="77777777" w:rsidR="00247EB5" w:rsidRDefault="00247EB5"/>
    <w:p w14:paraId="27881F02" w14:textId="77777777" w:rsidR="00247EB5" w:rsidRDefault="00000000">
      <w:pPr>
        <w:pStyle w:val="Heading1"/>
      </w:pPr>
      <w:r>
        <w:t>5. Data Preprocessing</w:t>
      </w:r>
    </w:p>
    <w:p w14:paraId="2C1A496C" w14:textId="77777777" w:rsidR="00247EB5" w:rsidRDefault="00000000">
      <w:pPr>
        <w:pStyle w:val="Heading2"/>
      </w:pPr>
      <w:r>
        <w:t>5.1 Cleaning the Data</w:t>
      </w:r>
    </w:p>
    <w:p w14:paraId="077F88D5" w14:textId="77777777" w:rsidR="00247EB5" w:rsidRDefault="00000000">
      <w:pPr>
        <w:pStyle w:val="ListParagraph"/>
        <w:numPr>
          <w:ilvl w:val="0"/>
          <w:numId w:val="2"/>
        </w:numPr>
        <w:spacing w:after="100"/>
      </w:pPr>
      <w:r>
        <w:lastRenderedPageBreak/>
        <w:t>Dropped non-predictive identifiers: Year, CustomerId, and Surname.</w:t>
      </w:r>
    </w:p>
    <w:p w14:paraId="42B109A1" w14:textId="77777777" w:rsidR="00247EB5" w:rsidRDefault="00000000">
      <w:pPr>
        <w:pStyle w:val="ListParagraph"/>
        <w:numPr>
          <w:ilvl w:val="0"/>
          <w:numId w:val="2"/>
        </w:numPr>
        <w:spacing w:after="100"/>
      </w:pPr>
      <w:r>
        <w:t>No missing values were present. Median imputation was retained as a precautionary fallback.</w:t>
      </w:r>
    </w:p>
    <w:p w14:paraId="1CCB2C73" w14:textId="77777777" w:rsidR="00247EB5" w:rsidRDefault="00000000">
      <w:pPr>
        <w:pStyle w:val="Heading2"/>
      </w:pPr>
      <w:r>
        <w:t>5.2 Encoding</w:t>
      </w:r>
    </w:p>
    <w:p w14:paraId="3974EBC7" w14:textId="77777777" w:rsidR="00247EB5" w:rsidRDefault="00000000">
      <w:pPr>
        <w:pStyle w:val="ListParagraph"/>
        <w:numPr>
          <w:ilvl w:val="0"/>
          <w:numId w:val="2"/>
        </w:numPr>
        <w:spacing w:after="100"/>
      </w:pPr>
      <w:r>
        <w:t>One-hot encoding applied to Geography (France, Germany, Spain) and Gender (Female, Male)</w:t>
      </w:r>
    </w:p>
    <w:p w14:paraId="55860D61" w14:textId="77777777" w:rsidR="00247EB5" w:rsidRDefault="00000000">
      <w:pPr>
        <w:pStyle w:val="ListParagraph"/>
        <w:numPr>
          <w:ilvl w:val="0"/>
          <w:numId w:val="2"/>
        </w:numPr>
        <w:spacing w:after="100"/>
      </w:pPr>
      <w:r>
        <w:t>Boolean columns converted to 0/1 integer format for consistency</w:t>
      </w:r>
    </w:p>
    <w:p w14:paraId="12BC2526" w14:textId="77777777" w:rsidR="00247EB5" w:rsidRDefault="00000000">
      <w:pPr>
        <w:pStyle w:val="Heading2"/>
      </w:pPr>
      <w:r>
        <w:t>5.3 Feature Scaling</w:t>
      </w:r>
    </w:p>
    <w:p w14:paraId="56E9CD4A" w14:textId="77777777" w:rsidR="00247EB5" w:rsidRDefault="00000000">
      <w:pPr>
        <w:spacing w:after="160"/>
      </w:pPr>
      <w:r>
        <w:t>StandardScaler was applied to continuous features — CreditScore, Age, Tenure, Balance, EstimatedSalary, and all engineered variables. The scaler was fitted on training data only and applied to the test set, preventing data leakage.</w:t>
      </w:r>
    </w:p>
    <w:p w14:paraId="62756958" w14:textId="77777777" w:rsidR="00247EB5" w:rsidRDefault="00247EB5"/>
    <w:p w14:paraId="4D575086" w14:textId="77777777" w:rsidR="00247EB5" w:rsidRDefault="00000000">
      <w:pPr>
        <w:pStyle w:val="Heading1"/>
      </w:pPr>
      <w:r>
        <w:t>6. Feature Engineering</w:t>
      </w:r>
    </w:p>
    <w:p w14:paraId="29B912AD" w14:textId="77777777" w:rsidR="00247EB5" w:rsidRDefault="00000000">
      <w:pPr>
        <w:spacing w:after="160"/>
      </w:pPr>
      <w:r>
        <w:t>Four features were engineered from raw variables to capture dimensions not directly represented in the original data:</w:t>
      </w:r>
    </w:p>
    <w:p w14:paraId="3C0E4333" w14:textId="77777777" w:rsidR="00247EB5" w:rsidRDefault="00247EB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247EB5" w14:paraId="2F638F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34D8E4" w14:textId="77777777" w:rsidR="00247EB5" w:rsidRDefault="00000000">
            <w:r>
              <w:rPr>
                <w:b/>
                <w:bCs/>
                <w:color w:val="FFFFFF"/>
                <w:sz w:val="20"/>
                <w:szCs w:val="20"/>
              </w:rPr>
              <w:t>Feature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7162BE" w14:textId="77777777" w:rsidR="00247EB5" w:rsidRDefault="00000000">
            <w:r>
              <w:rPr>
                <w:b/>
                <w:bCs/>
                <w:color w:val="FFFFFF"/>
                <w:sz w:val="20"/>
                <w:szCs w:val="20"/>
              </w:rPr>
              <w:t>Formula</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E5EA8B" w14:textId="77777777" w:rsidR="00247EB5" w:rsidRDefault="00000000">
            <w:r>
              <w:rPr>
                <w:b/>
                <w:bCs/>
                <w:color w:val="FFFFFF"/>
                <w:sz w:val="20"/>
                <w:szCs w:val="20"/>
              </w:rPr>
              <w:t>What It Captures</w:t>
            </w:r>
          </w:p>
        </w:tc>
      </w:tr>
      <w:tr w:rsidR="00247EB5" w14:paraId="02FE6F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96DCC9" w14:textId="77777777" w:rsidR="00247EB5" w:rsidRDefault="00000000">
            <w:r>
              <w:rPr>
                <w:sz w:val="20"/>
                <w:szCs w:val="20"/>
              </w:rPr>
              <w:t>Balance_Salary_Ratio</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A0CDA1" w14:textId="77777777" w:rsidR="00247EB5" w:rsidRDefault="00000000">
            <w:r>
              <w:rPr>
                <w:sz w:val="20"/>
                <w:szCs w:val="20"/>
              </w:rPr>
              <w:t>Balance ÷ (Salary + 1)</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FD85AF" w14:textId="77777777" w:rsidR="00247EB5" w:rsidRDefault="00000000">
            <w:r>
              <w:rPr>
                <w:sz w:val="20"/>
                <w:szCs w:val="20"/>
              </w:rPr>
              <w:t>How wealthy is the customer relative to their income?</w:t>
            </w:r>
          </w:p>
        </w:tc>
      </w:tr>
      <w:tr w:rsidR="00247EB5" w14:paraId="7A691A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8751D" w14:textId="77777777" w:rsidR="00247EB5" w:rsidRDefault="00000000">
            <w:r>
              <w:rPr>
                <w:sz w:val="20"/>
                <w:szCs w:val="20"/>
              </w:rPr>
              <w:t>Product_Density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1BDCB" w14:textId="77777777" w:rsidR="00247EB5" w:rsidRDefault="00000000">
            <w:r>
              <w:rPr>
                <w:sz w:val="20"/>
                <w:szCs w:val="20"/>
              </w:rPr>
              <w:t>NumProducts ÷ (Tenure + 1)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AE0A6" w14:textId="77777777" w:rsidR="00247EB5" w:rsidRDefault="00000000">
            <w:r>
              <w:rPr>
                <w:sz w:val="20"/>
                <w:szCs w:val="20"/>
              </w:rPr>
              <w:t>How quickly did they take on products?</w:t>
            </w:r>
          </w:p>
        </w:tc>
      </w:tr>
      <w:tr w:rsidR="00247EB5" w14:paraId="1DAECB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1FAEFC" w14:textId="77777777" w:rsidR="00247EB5" w:rsidRDefault="00000000">
            <w:r>
              <w:rPr>
                <w:sz w:val="20"/>
                <w:szCs w:val="20"/>
              </w:rPr>
              <w:t>Engagement_Product</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88CEE4" w14:textId="77777777" w:rsidR="00247EB5" w:rsidRDefault="00000000">
            <w:r>
              <w:rPr>
                <w:sz w:val="20"/>
                <w:szCs w:val="20"/>
              </w:rPr>
              <w:t>IsActive × NumProducts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75D666" w14:textId="77777777" w:rsidR="00247EB5" w:rsidRDefault="00000000">
            <w:r>
              <w:rPr>
                <w:sz w:val="20"/>
                <w:szCs w:val="20"/>
              </w:rPr>
              <w:t>Are they actively using what they have?</w:t>
            </w:r>
          </w:p>
        </w:tc>
      </w:tr>
      <w:tr w:rsidR="00247EB5" w14:paraId="3D8213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4E85E" w14:textId="77777777" w:rsidR="00247EB5" w:rsidRDefault="00000000">
            <w:r>
              <w:rPr>
                <w:sz w:val="20"/>
                <w:szCs w:val="20"/>
              </w:rPr>
              <w:t>Age_Tenure_Interaction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33D63" w14:textId="77777777" w:rsidR="00247EB5" w:rsidRDefault="00000000">
            <w:r>
              <w:rPr>
                <w:sz w:val="20"/>
                <w:szCs w:val="20"/>
              </w:rPr>
              <w:t>Age × Tenure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6AD45" w14:textId="77777777" w:rsidR="00247EB5" w:rsidRDefault="00000000">
            <w:r>
              <w:rPr>
                <w:sz w:val="20"/>
                <w:szCs w:val="20"/>
              </w:rPr>
              <w:t>Long-standing, older customers — a loyalty signal</w:t>
            </w:r>
          </w:p>
        </w:tc>
      </w:tr>
    </w:tbl>
    <w:p w14:paraId="42388A24" w14:textId="77777777" w:rsidR="00247EB5" w:rsidRDefault="00247EB5"/>
    <w:p w14:paraId="0E1861D2" w14:textId="77777777" w:rsidR="00247EB5" w:rsidRDefault="00000000">
      <w:pPr>
        <w:pStyle w:val="Heading1"/>
      </w:pPr>
      <w:r>
        <w:t>7. Model Development</w:t>
      </w:r>
    </w:p>
    <w:p w14:paraId="586D677D" w14:textId="77777777" w:rsidR="00247EB5" w:rsidRDefault="00000000">
      <w:pPr>
        <w:pStyle w:val="Heading2"/>
      </w:pPr>
      <w:r>
        <w:t>7.1 Train–Test Split</w:t>
      </w:r>
    </w:p>
    <w:p w14:paraId="78281B12" w14:textId="77777777" w:rsidR="00247EB5" w:rsidRDefault="00000000">
      <w:pPr>
        <w:spacing w:after="160"/>
      </w:pPr>
      <w:r>
        <w:t>An 80/20 stratified split produced 8,000 training and 2,000 test records, preserving the original churn rate of 20.37%.</w:t>
      </w:r>
    </w:p>
    <w:p w14:paraId="35A37AA0" w14:textId="77777777" w:rsidR="00247EB5" w:rsidRDefault="00000000">
      <w:pPr>
        <w:pStyle w:val="Heading2"/>
      </w:pPr>
      <w:r>
        <w:t>7.2 Models Trained</w:t>
      </w:r>
    </w:p>
    <w:p w14:paraId="5BA413FB" w14:textId="77777777" w:rsidR="00247EB5" w:rsidRDefault="00000000">
      <w:pPr>
        <w:pStyle w:val="ListParagraph"/>
        <w:numPr>
          <w:ilvl w:val="0"/>
          <w:numId w:val="2"/>
        </w:numPr>
        <w:spacing w:after="100"/>
      </w:pPr>
      <w:r>
        <w:t>Logistic Regression: linear baseline for interpretability</w:t>
      </w:r>
    </w:p>
    <w:p w14:paraId="409F6571" w14:textId="77777777" w:rsidR="00247EB5" w:rsidRDefault="00000000">
      <w:pPr>
        <w:pStyle w:val="ListParagraph"/>
        <w:numPr>
          <w:ilvl w:val="0"/>
          <w:numId w:val="2"/>
        </w:numPr>
        <w:spacing w:after="100"/>
      </w:pPr>
      <w:r>
        <w:t>Decision Tree: non-linear splits, maximum depth 5</w:t>
      </w:r>
    </w:p>
    <w:p w14:paraId="3E03710C" w14:textId="77777777" w:rsidR="00247EB5" w:rsidRDefault="00000000">
      <w:pPr>
        <w:pStyle w:val="ListParagraph"/>
        <w:numPr>
          <w:ilvl w:val="0"/>
          <w:numId w:val="2"/>
        </w:numPr>
        <w:spacing w:after="100"/>
      </w:pPr>
      <w:r>
        <w:t>Random Forest: 200 trees, maximum depth 10</w:t>
      </w:r>
    </w:p>
    <w:p w14:paraId="2514C0C3" w14:textId="77777777" w:rsidR="00247EB5" w:rsidRDefault="00000000">
      <w:pPr>
        <w:pStyle w:val="ListParagraph"/>
        <w:numPr>
          <w:ilvl w:val="0"/>
          <w:numId w:val="2"/>
        </w:numPr>
        <w:spacing w:after="100"/>
      </w:pPr>
      <w:r>
        <w:t>Gradient Boosting: 200 estimators, learning rate 0.05</w:t>
      </w:r>
    </w:p>
    <w:p w14:paraId="2833C5CB" w14:textId="77777777" w:rsidR="00247EB5" w:rsidRDefault="00000000">
      <w:pPr>
        <w:pStyle w:val="Heading2"/>
      </w:pPr>
      <w:r>
        <w:lastRenderedPageBreak/>
        <w:t>7.3 Results at a Glance</w:t>
      </w:r>
    </w:p>
    <w:p w14:paraId="6537C520" w14:textId="77777777" w:rsidR="00247EB5" w:rsidRDefault="00247EB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247EB5" w14:paraId="1E84E0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92484C" w14:textId="77777777" w:rsidR="00247EB5" w:rsidRDefault="00000000">
            <w:r>
              <w:rPr>
                <w:b/>
                <w:bCs/>
                <w:color w:val="FFFFFF"/>
                <w:sz w:val="20"/>
                <w:szCs w:val="20"/>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EC6620" w14:textId="77777777" w:rsidR="00247EB5" w:rsidRDefault="00000000">
            <w:r>
              <w:rPr>
                <w:b/>
                <w:bCs/>
                <w:color w:val="FFFFFF"/>
                <w:sz w:val="20"/>
                <w:szCs w:val="20"/>
              </w:rPr>
              <w:t>Accuracy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169D49" w14:textId="77777777" w:rsidR="00247EB5" w:rsidRDefault="00000000">
            <w:r>
              <w:rPr>
                <w:b/>
                <w:bCs/>
                <w:color w:val="FFFFFF"/>
                <w:sz w:val="20"/>
                <w:szCs w:val="20"/>
              </w:rPr>
              <w:t>ROC-AUC</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9CD42E" w14:textId="77777777" w:rsidR="00247EB5" w:rsidRDefault="00000000">
            <w:r>
              <w:rPr>
                <w:b/>
                <w:bCs/>
                <w:color w:val="FFFFFF"/>
                <w:sz w:val="20"/>
                <w:szCs w:val="20"/>
              </w:rPr>
              <w:t>Churn F1</w:t>
            </w:r>
          </w:p>
        </w:tc>
      </w:tr>
      <w:tr w:rsidR="00247EB5" w14:paraId="568EAD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ABF8E7" w14:textId="77777777" w:rsidR="00247EB5" w:rsidRDefault="00000000">
            <w:r>
              <w:rPr>
                <w:sz w:val="20"/>
                <w:szCs w:val="20"/>
              </w:rPr>
              <w:t>Logistic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78AEA0" w14:textId="77777777" w:rsidR="00247EB5" w:rsidRDefault="00000000">
            <w:r>
              <w:rPr>
                <w:sz w:val="20"/>
                <w:szCs w:val="20"/>
              </w:rPr>
              <w:t>80.70%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D021DE" w14:textId="77777777" w:rsidR="00247EB5" w:rsidRDefault="00000000">
            <w:r>
              <w:rPr>
                <w:sz w:val="20"/>
                <w:szCs w:val="20"/>
              </w:rPr>
              <w:t>0.7736</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B01126" w14:textId="77777777" w:rsidR="00247EB5" w:rsidRDefault="00000000">
            <w:r>
              <w:rPr>
                <w:sz w:val="20"/>
                <w:szCs w:val="20"/>
              </w:rPr>
              <w:t>0.29</w:t>
            </w:r>
          </w:p>
        </w:tc>
      </w:tr>
      <w:tr w:rsidR="00247EB5" w14:paraId="431CB2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3561C" w14:textId="77777777" w:rsidR="00247EB5" w:rsidRDefault="00000000">
            <w:r>
              <w:rPr>
                <w:sz w:val="20"/>
                <w:szCs w:val="20"/>
              </w:rPr>
              <w:t>Decision Tree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B3110" w14:textId="77777777" w:rsidR="00247EB5" w:rsidRDefault="00000000">
            <w:r>
              <w:rPr>
                <w:sz w:val="20"/>
                <w:szCs w:val="20"/>
              </w:rPr>
              <w:t>85.70%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5F1D4" w14:textId="77777777" w:rsidR="00247EB5" w:rsidRDefault="00000000">
            <w:r>
              <w:rPr>
                <w:sz w:val="20"/>
                <w:szCs w:val="20"/>
              </w:rPr>
              <w:t>0.8442</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B22A3" w14:textId="77777777" w:rsidR="00247EB5" w:rsidRDefault="00000000">
            <w:r>
              <w:rPr>
                <w:sz w:val="20"/>
                <w:szCs w:val="20"/>
              </w:rPr>
              <w:t>0.53</w:t>
            </w:r>
          </w:p>
        </w:tc>
      </w:tr>
      <w:tr w:rsidR="00247EB5" w14:paraId="05BAED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EACA46" w14:textId="77777777" w:rsidR="00247EB5" w:rsidRDefault="00000000">
            <w:r>
              <w:rPr>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5EA5F0" w14:textId="77777777" w:rsidR="00247EB5" w:rsidRDefault="00000000">
            <w:r>
              <w:rPr>
                <w:sz w:val="20"/>
                <w:szCs w:val="20"/>
              </w:rPr>
              <w:t>87.00%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10BF1A" w14:textId="77777777" w:rsidR="00247EB5" w:rsidRDefault="00000000">
            <w:r>
              <w:rPr>
                <w:sz w:val="20"/>
                <w:szCs w:val="20"/>
              </w:rPr>
              <w:t>0.8633</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803D42" w14:textId="77777777" w:rsidR="00247EB5" w:rsidRDefault="00000000">
            <w:r>
              <w:rPr>
                <w:sz w:val="20"/>
                <w:szCs w:val="20"/>
              </w:rPr>
              <w:t>0.59</w:t>
            </w:r>
          </w:p>
        </w:tc>
      </w:tr>
      <w:tr w:rsidR="00247EB5" w14:paraId="1C4CE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B45D4" w14:textId="77777777" w:rsidR="00247EB5" w:rsidRDefault="00000000">
            <w:r>
              <w:rPr>
                <w:sz w:val="20"/>
                <w:szCs w:val="20"/>
              </w:rPr>
              <w:t>Gradient Boosting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2B805" w14:textId="77777777" w:rsidR="00247EB5" w:rsidRDefault="00000000">
            <w:r>
              <w:rPr>
                <w:sz w:val="20"/>
                <w:szCs w:val="20"/>
              </w:rPr>
              <w:t>86.85%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A8823" w14:textId="77777777" w:rsidR="00247EB5" w:rsidRDefault="00000000">
            <w:r>
              <w:rPr>
                <w:sz w:val="20"/>
                <w:szCs w:val="20"/>
              </w:rPr>
              <w:t>0.8684</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564E8" w14:textId="77777777" w:rsidR="00247EB5" w:rsidRDefault="00000000">
            <w:r>
              <w:rPr>
                <w:sz w:val="20"/>
                <w:szCs w:val="20"/>
              </w:rPr>
              <w:t>0.60</w:t>
            </w:r>
          </w:p>
        </w:tc>
      </w:tr>
    </w:tbl>
    <w:p w14:paraId="4D92B0B6" w14:textId="77777777" w:rsidR="00247EB5" w:rsidRDefault="00247EB5"/>
    <w:p w14:paraId="0F92138E" w14:textId="77777777" w:rsidR="00247EB5" w:rsidRDefault="00000000">
      <w:pPr>
        <w:spacing w:after="160"/>
      </w:pPr>
      <w:r>
        <w:t>Gradient Boosting was selected as the final model on the basis of its superior ROC-AUC (0.8684) and churn-class F1 score (0.60).</w:t>
      </w:r>
    </w:p>
    <w:p w14:paraId="7204F577" w14:textId="77777777" w:rsidR="00247EB5" w:rsidRDefault="00247EB5"/>
    <w:p w14:paraId="4349CFFD" w14:textId="77777777" w:rsidR="00247EB5" w:rsidRDefault="00000000">
      <w:pPr>
        <w:pStyle w:val="Heading1"/>
      </w:pPr>
      <w:r>
        <w:t>8. Churn Probability Scores</w:t>
      </w:r>
    </w:p>
    <w:p w14:paraId="01BCFD32" w14:textId="77777777" w:rsidR="00247EB5" w:rsidRDefault="00000000">
      <w:pPr>
        <w:spacing w:after="160"/>
      </w:pPr>
      <w:r>
        <w:t>The model assigns each customer a churn probability in [0, 1]. Customers were stratified into three risk tiers to guide retention prioritisation:</w:t>
      </w:r>
    </w:p>
    <w:p w14:paraId="4A4A2A4D" w14:textId="77777777" w:rsidR="00247EB5" w:rsidRDefault="00247EB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160"/>
        <w:gridCol w:w="3000"/>
      </w:tblGrid>
      <w:tr w:rsidR="00247EB5" w14:paraId="5EFFDC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459C3A" w14:textId="77777777" w:rsidR="00247EB5" w:rsidRDefault="00000000">
            <w:r>
              <w:rPr>
                <w:b/>
                <w:bCs/>
                <w:color w:val="FFFFFF"/>
                <w:sz w:val="20"/>
                <w:szCs w:val="20"/>
              </w:rPr>
              <w:t>Risk Level</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8715CA" w14:textId="77777777" w:rsidR="00247EB5" w:rsidRDefault="00000000">
            <w:r>
              <w:rPr>
                <w:b/>
                <w:bCs/>
                <w:color w:val="FFFFFF"/>
                <w:sz w:val="20"/>
                <w:szCs w:val="20"/>
              </w:rPr>
              <w:t>Probability Range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5BD37B" w14:textId="77777777" w:rsidR="00247EB5" w:rsidRDefault="00000000">
            <w:r>
              <w:rPr>
                <w:b/>
                <w:bCs/>
                <w:color w:val="FFFFFF"/>
                <w:sz w:val="20"/>
                <w:szCs w:val="20"/>
              </w:rPr>
              <w:t>Test Set Count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CCDB24" w14:textId="77777777" w:rsidR="00247EB5" w:rsidRDefault="00000000">
            <w:r>
              <w:rPr>
                <w:b/>
                <w:bCs/>
                <w:color w:val="FFFFFF"/>
                <w:sz w:val="20"/>
                <w:szCs w:val="20"/>
              </w:rPr>
              <w:t>Suggested Action</w:t>
            </w:r>
          </w:p>
        </w:tc>
      </w:tr>
      <w:tr w:rsidR="00247EB5" w14:paraId="72052D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C08D4" w14:textId="77777777" w:rsidR="00247EB5" w:rsidRDefault="00000000">
            <w:r>
              <w:rPr>
                <w:sz w:val="20"/>
                <w:szCs w:val="20"/>
              </w:rPr>
              <w:t>Low Risk</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AB6212" w14:textId="77777777" w:rsidR="00247EB5" w:rsidRDefault="00000000">
            <w:r>
              <w:rPr>
                <w:sz w:val="20"/>
                <w:szCs w:val="20"/>
              </w:rPr>
              <w:t>0% – 30%</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DDF0BB" w14:textId="77777777" w:rsidR="00247EB5" w:rsidRDefault="00000000">
            <w:r>
              <w:rPr>
                <w:sz w:val="20"/>
                <w:szCs w:val="20"/>
              </w:rPr>
              <w:t>1,570 customers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690582" w14:textId="77777777" w:rsidR="00247EB5" w:rsidRDefault="00000000">
            <w:r>
              <w:rPr>
                <w:sz w:val="20"/>
                <w:szCs w:val="20"/>
              </w:rPr>
              <w:t>Monitor quarterly</w:t>
            </w:r>
          </w:p>
        </w:tc>
      </w:tr>
      <w:tr w:rsidR="00247EB5" w14:paraId="0913EA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A3E87" w14:textId="77777777" w:rsidR="00247EB5" w:rsidRDefault="00000000">
            <w:r>
              <w:rPr>
                <w:sz w:val="20"/>
                <w:szCs w:val="20"/>
              </w:rPr>
              <w:t>Medium Risk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D9809" w14:textId="77777777" w:rsidR="00247EB5" w:rsidRDefault="00000000">
            <w:r>
              <w:rPr>
                <w:sz w:val="20"/>
                <w:szCs w:val="20"/>
              </w:rPr>
              <w:t>30% – 60%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E66B1" w14:textId="77777777" w:rsidR="00247EB5" w:rsidRDefault="00000000">
            <w:r>
              <w:rPr>
                <w:sz w:val="20"/>
                <w:szCs w:val="20"/>
              </w:rPr>
              <w:t>235 customers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64A79" w14:textId="77777777" w:rsidR="00247EB5" w:rsidRDefault="00000000">
            <w:r>
              <w:rPr>
                <w:sz w:val="20"/>
                <w:szCs w:val="20"/>
              </w:rPr>
              <w:t>Proactive outreach</w:t>
            </w:r>
          </w:p>
        </w:tc>
      </w:tr>
      <w:tr w:rsidR="00247EB5" w14:paraId="22FFC0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10B72F" w14:textId="77777777" w:rsidR="00247EB5" w:rsidRDefault="00000000">
            <w:r>
              <w:rPr>
                <w:sz w:val="20"/>
                <w:szCs w:val="20"/>
              </w:rPr>
              <w:t>High Risk</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5061CA" w14:textId="77777777" w:rsidR="00247EB5" w:rsidRDefault="00000000">
            <w:r>
              <w:rPr>
                <w:sz w:val="20"/>
                <w:szCs w:val="20"/>
              </w:rPr>
              <w:t>60% – 100%</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C44273" w14:textId="77777777" w:rsidR="00247EB5" w:rsidRDefault="00000000">
            <w:r>
              <w:rPr>
                <w:sz w:val="20"/>
                <w:szCs w:val="20"/>
              </w:rPr>
              <w:t>195 customers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35F4DF" w14:textId="77777777" w:rsidR="00247EB5" w:rsidRDefault="00000000">
            <w:r>
              <w:rPr>
                <w:sz w:val="20"/>
                <w:szCs w:val="20"/>
              </w:rPr>
              <w:t>Act immediately</w:t>
            </w:r>
          </w:p>
        </w:tc>
      </w:tr>
    </w:tbl>
    <w:p w14:paraId="487ECAF6" w14:textId="77777777" w:rsidR="00247EB5" w:rsidRDefault="00247EB5"/>
    <w:p w14:paraId="433D214C" w14:textId="77777777" w:rsidR="00247EB5" w:rsidRDefault="00000000">
      <w:pPr>
        <w:spacing w:after="160"/>
      </w:pPr>
      <w:r>
        <w:t>All ten customers with predicted probability above 97% were confirmed churners, demonstrating high precision at the top of the risk distribution.</w:t>
      </w:r>
    </w:p>
    <w:p w14:paraId="1B3349F6" w14:textId="77777777" w:rsidR="00247EB5" w:rsidRDefault="00247EB5"/>
    <w:p w14:paraId="19A924AE" w14:textId="77777777" w:rsidR="00247EB5" w:rsidRDefault="00000000">
      <w:pPr>
        <w:pStyle w:val="Heading1"/>
      </w:pPr>
      <w:r>
        <w:t>9. Key Churn Drivers</w:t>
      </w:r>
    </w:p>
    <w:p w14:paraId="08F0F78A" w14:textId="77777777" w:rsidR="00247EB5" w:rsidRDefault="00000000">
      <w:pPr>
        <w:spacing w:after="160"/>
      </w:pPr>
      <w:r>
        <w:t>Feature importance was measured two ways — the model’s built-in scores and the more robust permutation importance method — to get a clearer picture:</w:t>
      </w:r>
    </w:p>
    <w:p w14:paraId="1F5511D2" w14:textId="77777777" w:rsidR="00247EB5" w:rsidRDefault="00247EB5"/>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2773"/>
        <w:gridCol w:w="2331"/>
        <w:gridCol w:w="2526"/>
      </w:tblGrid>
      <w:tr w:rsidR="00247EB5" w14:paraId="34AC5EF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9970F8" w14:textId="77777777" w:rsidR="00247EB5" w:rsidRDefault="00000000">
            <w:r>
              <w:rPr>
                <w:b/>
                <w:bCs/>
                <w:color w:val="FFFFFF"/>
                <w:sz w:val="20"/>
                <w:szCs w:val="20"/>
              </w:rPr>
              <w:t>Rank</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8F9F1B" w14:textId="77777777" w:rsidR="00247EB5" w:rsidRDefault="00000000">
            <w:r>
              <w:rPr>
                <w:b/>
                <w:bCs/>
                <w:color w:val="FFFFFF"/>
                <w:sz w:val="20"/>
                <w:szCs w:val="20"/>
              </w:rPr>
              <w:t>Feature</w:t>
            </w:r>
          </w:p>
        </w:tc>
        <w:tc>
          <w:tcPr>
            <w:tcW w:w="23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D78D72" w14:textId="77777777" w:rsidR="00247EB5" w:rsidRDefault="00000000">
            <w:r>
              <w:rPr>
                <w:b/>
                <w:bCs/>
                <w:color w:val="FFFFFF"/>
                <w:sz w:val="20"/>
                <w:szCs w:val="20"/>
              </w:rPr>
              <w:t>Built-in Importance</w:t>
            </w:r>
          </w:p>
        </w:tc>
        <w:tc>
          <w:tcPr>
            <w:tcW w:w="2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5A48EC" w14:textId="77777777" w:rsidR="00247EB5" w:rsidRDefault="00000000">
            <w:r>
              <w:rPr>
                <w:b/>
                <w:bCs/>
                <w:color w:val="FFFFFF"/>
                <w:sz w:val="20"/>
                <w:szCs w:val="20"/>
              </w:rPr>
              <w:t>Permutation Importance</w:t>
            </w:r>
          </w:p>
        </w:tc>
      </w:tr>
      <w:tr w:rsidR="00247EB5" w14:paraId="3CD84CD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C45D1C" w14:textId="77777777" w:rsidR="00247EB5"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34CF2B" w14:textId="77777777" w:rsidR="00247EB5" w:rsidRDefault="00000000">
            <w:r>
              <w:rPr>
                <w:sz w:val="20"/>
                <w:szCs w:val="20"/>
              </w:rPr>
              <w:t>Age</w:t>
            </w:r>
          </w:p>
        </w:tc>
        <w:tc>
          <w:tcPr>
            <w:tcW w:w="2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FC6FDA" w14:textId="77777777" w:rsidR="00247EB5" w:rsidRDefault="00000000">
            <w:r>
              <w:rPr>
                <w:sz w:val="20"/>
                <w:szCs w:val="20"/>
              </w:rPr>
              <w:t>35.66%</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5BBFC2" w14:textId="77777777" w:rsidR="00247EB5" w:rsidRDefault="00000000">
            <w:r>
              <w:rPr>
                <w:sz w:val="20"/>
                <w:szCs w:val="20"/>
              </w:rPr>
              <w:t>12.05%</w:t>
            </w:r>
          </w:p>
        </w:tc>
      </w:tr>
      <w:tr w:rsidR="00247EB5" w14:paraId="30BC3F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8CC5D" w14:textId="77777777" w:rsidR="00247EB5"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4FA14" w14:textId="77777777" w:rsidR="00247EB5" w:rsidRDefault="00000000">
            <w:r>
              <w:rPr>
                <w:sz w:val="20"/>
                <w:szCs w:val="20"/>
              </w:rPr>
              <w:t>NumOfProducts</w:t>
            </w:r>
          </w:p>
        </w:tc>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AB97E" w14:textId="77777777" w:rsidR="00247EB5" w:rsidRDefault="00000000">
            <w:r>
              <w:rPr>
                <w:sz w:val="20"/>
                <w:szCs w:val="20"/>
              </w:rPr>
              <w:t>24.49%</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AE3A7" w14:textId="77777777" w:rsidR="00247EB5" w:rsidRDefault="00000000">
            <w:r>
              <w:rPr>
                <w:sz w:val="20"/>
                <w:szCs w:val="20"/>
              </w:rPr>
              <w:t>11.35%</w:t>
            </w:r>
          </w:p>
        </w:tc>
      </w:tr>
      <w:tr w:rsidR="00247EB5" w14:paraId="161F3C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CCD20F" w14:textId="77777777" w:rsidR="00247EB5"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A36397" w14:textId="77777777" w:rsidR="00247EB5" w:rsidRDefault="00000000">
            <w:r>
              <w:rPr>
                <w:sz w:val="20"/>
                <w:szCs w:val="20"/>
              </w:rPr>
              <w:t>Balance</w:t>
            </w:r>
          </w:p>
        </w:tc>
        <w:tc>
          <w:tcPr>
            <w:tcW w:w="2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305F09" w14:textId="77777777" w:rsidR="00247EB5" w:rsidRDefault="00000000">
            <w:r>
              <w:rPr>
                <w:sz w:val="20"/>
                <w:szCs w:val="20"/>
              </w:rPr>
              <w:t>6.39%</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BACB8A" w14:textId="77777777" w:rsidR="00247EB5" w:rsidRDefault="00000000">
            <w:r>
              <w:rPr>
                <w:sz w:val="20"/>
                <w:szCs w:val="20"/>
              </w:rPr>
              <w:t>3.63%</w:t>
            </w:r>
          </w:p>
        </w:tc>
      </w:tr>
      <w:tr w:rsidR="00247EB5" w14:paraId="612680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16175" w14:textId="77777777" w:rsidR="00247EB5" w:rsidRDefault="00000000">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4AE07" w14:textId="77777777" w:rsidR="00247EB5" w:rsidRDefault="00000000">
            <w:r>
              <w:rPr>
                <w:sz w:val="20"/>
                <w:szCs w:val="20"/>
              </w:rPr>
              <w:t>Geography_Germany</w:t>
            </w:r>
          </w:p>
        </w:tc>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52B4B" w14:textId="77777777" w:rsidR="00247EB5" w:rsidRDefault="00000000">
            <w:r>
              <w:rPr>
                <w:sz w:val="20"/>
                <w:szCs w:val="20"/>
              </w:rPr>
              <w:t>6.17%</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AB38B" w14:textId="77777777" w:rsidR="00247EB5" w:rsidRDefault="00000000">
            <w:r>
              <w:rPr>
                <w:sz w:val="20"/>
                <w:szCs w:val="20"/>
              </w:rPr>
              <w:t>1.82%</w:t>
            </w:r>
          </w:p>
        </w:tc>
      </w:tr>
      <w:tr w:rsidR="00247EB5" w14:paraId="36691A2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0BB1DE" w14:textId="77777777" w:rsidR="00247EB5" w:rsidRDefault="00000000">
            <w:r>
              <w:rPr>
                <w:sz w:val="20"/>
                <w:szCs w:val="20"/>
              </w:rPr>
              <w:lastRenderedPageBreak/>
              <w:t>5</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B35E99" w14:textId="77777777" w:rsidR="00247EB5" w:rsidRDefault="00000000">
            <w:r>
              <w:rPr>
                <w:sz w:val="20"/>
                <w:szCs w:val="20"/>
              </w:rPr>
              <w:t>IsActiveMember</w:t>
            </w:r>
          </w:p>
        </w:tc>
        <w:tc>
          <w:tcPr>
            <w:tcW w:w="2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410253" w14:textId="77777777" w:rsidR="00247EB5" w:rsidRDefault="00000000">
            <w:r>
              <w:rPr>
                <w:sz w:val="20"/>
                <w:szCs w:val="20"/>
              </w:rPr>
              <w:t>6.59%</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0315D2" w14:textId="77777777" w:rsidR="00247EB5" w:rsidRDefault="00000000">
            <w:r>
              <w:rPr>
                <w:sz w:val="20"/>
                <w:szCs w:val="20"/>
              </w:rPr>
              <w:t>0.94%</w:t>
            </w:r>
          </w:p>
        </w:tc>
      </w:tr>
      <w:tr w:rsidR="00247EB5" w14:paraId="252A501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DA747" w14:textId="77777777" w:rsidR="00247EB5" w:rsidRDefault="00000000">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74FD3" w14:textId="77777777" w:rsidR="00247EB5" w:rsidRDefault="00000000">
            <w:r>
              <w:rPr>
                <w:sz w:val="20"/>
                <w:szCs w:val="20"/>
              </w:rPr>
              <w:t>Engagement_Product</w:t>
            </w:r>
          </w:p>
        </w:tc>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DFD0A" w14:textId="77777777" w:rsidR="00247EB5" w:rsidRDefault="00000000">
            <w:r>
              <w:rPr>
                <w:sz w:val="20"/>
                <w:szCs w:val="20"/>
              </w:rPr>
              <w:t>6.21%</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122A1" w14:textId="77777777" w:rsidR="00247EB5" w:rsidRDefault="00000000">
            <w:r>
              <w:rPr>
                <w:sz w:val="20"/>
                <w:szCs w:val="20"/>
              </w:rPr>
              <w:t>0.88%</w:t>
            </w:r>
          </w:p>
        </w:tc>
      </w:tr>
      <w:tr w:rsidR="00247EB5" w14:paraId="09561D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4F8388" w14:textId="77777777" w:rsidR="00247EB5" w:rsidRDefault="00000000">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75D7F0" w14:textId="77777777" w:rsidR="00247EB5" w:rsidRDefault="00000000">
            <w:r>
              <w:rPr>
                <w:sz w:val="20"/>
                <w:szCs w:val="20"/>
              </w:rPr>
              <w:t>Balance_Salary_Ratio</w:t>
            </w:r>
          </w:p>
        </w:tc>
        <w:tc>
          <w:tcPr>
            <w:tcW w:w="2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EA02BB" w14:textId="77777777" w:rsidR="00247EB5" w:rsidRDefault="00000000">
            <w:r>
              <w:rPr>
                <w:sz w:val="20"/>
                <w:szCs w:val="20"/>
              </w:rPr>
              <w:t>3.94%</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77932D" w14:textId="77777777" w:rsidR="00247EB5" w:rsidRDefault="00000000">
            <w:r>
              <w:rPr>
                <w:sz w:val="20"/>
                <w:szCs w:val="20"/>
              </w:rPr>
              <w:t>0.77%</w:t>
            </w:r>
          </w:p>
        </w:tc>
      </w:tr>
    </w:tbl>
    <w:p w14:paraId="47C910F5" w14:textId="77777777" w:rsidR="00247EB5" w:rsidRDefault="00247EB5"/>
    <w:p w14:paraId="079C5AA1" w14:textId="77777777" w:rsidR="00247EB5" w:rsidRDefault="00000000">
      <w:pPr>
        <w:pStyle w:val="Heading1"/>
      </w:pPr>
      <w:r>
        <w:t>10. Insights &amp; Recommendations</w:t>
      </w:r>
    </w:p>
    <w:p w14:paraId="144D7AE1" w14:textId="77777777" w:rsidR="00247EB5" w:rsidRDefault="00000000">
      <w:pPr>
        <w:pStyle w:val="Heading2"/>
      </w:pPr>
      <w:r>
        <w:t>10.1 What This Tells Us</w:t>
      </w:r>
    </w:p>
    <w:p w14:paraId="7B6FB98A" w14:textId="77777777" w:rsidR="00247EB5" w:rsidRDefault="00000000">
      <w:pPr>
        <w:pStyle w:val="ListParagraph"/>
        <w:numPr>
          <w:ilvl w:val="0"/>
          <w:numId w:val="2"/>
        </w:numPr>
        <w:spacing w:after="100"/>
      </w:pPr>
      <w:r>
        <w:t>Age is the strongest predictor of churn. The 45–60 cohort is disproportionately at risk.</w:t>
      </w:r>
    </w:p>
    <w:p w14:paraId="082DDEFE" w14:textId="77777777" w:rsidR="00247EB5" w:rsidRDefault="00000000">
      <w:pPr>
        <w:pStyle w:val="ListParagraph"/>
        <w:numPr>
          <w:ilvl w:val="0"/>
          <w:numId w:val="2"/>
        </w:numPr>
        <w:spacing w:after="100"/>
      </w:pPr>
      <w:r>
        <w:t>Customers holding three or four products churn at elevated rates, suggesting over-selling or product-customer mismatch.</w:t>
      </w:r>
    </w:p>
    <w:p w14:paraId="62D0737D" w14:textId="77777777" w:rsidR="00247EB5" w:rsidRDefault="00000000">
      <w:pPr>
        <w:pStyle w:val="ListParagraph"/>
        <w:numPr>
          <w:ilvl w:val="0"/>
          <w:numId w:val="2"/>
        </w:numPr>
        <w:spacing w:after="100"/>
      </w:pPr>
      <w:r>
        <w:t>Germany exhibits churn rates approximately double those of France and Spain.</w:t>
      </w:r>
    </w:p>
    <w:p w14:paraId="71EB6B9B" w14:textId="77777777" w:rsidR="00247EB5" w:rsidRDefault="00000000">
      <w:pPr>
        <w:pStyle w:val="ListParagraph"/>
        <w:numPr>
          <w:ilvl w:val="0"/>
          <w:numId w:val="2"/>
        </w:numPr>
        <w:spacing w:after="100"/>
      </w:pPr>
      <w:r>
        <w:t>Inactivity is a reliable leading indicator of churn.</w:t>
      </w:r>
    </w:p>
    <w:p w14:paraId="6F8C1A68" w14:textId="77777777" w:rsidR="00247EB5" w:rsidRDefault="00000000">
      <w:pPr>
        <w:pStyle w:val="ListParagraph"/>
        <w:numPr>
          <w:ilvl w:val="0"/>
          <w:numId w:val="2"/>
        </w:numPr>
        <w:spacing w:after="100"/>
      </w:pPr>
      <w:r>
        <w:t>High-balance customers have options and know it — they’re more willing to switch for better returns elsewhere</w:t>
      </w:r>
    </w:p>
    <w:p w14:paraId="6CDE06C8" w14:textId="77777777" w:rsidR="00247EB5" w:rsidRDefault="00000000">
      <w:pPr>
        <w:pStyle w:val="Heading2"/>
      </w:pPr>
      <w:r>
        <w:t>10.2 Recommended Actions</w:t>
      </w:r>
    </w:p>
    <w:p w14:paraId="1CB7225E" w14:textId="77777777" w:rsidR="00247EB5" w:rsidRDefault="00000000">
      <w:pPr>
        <w:pStyle w:val="ListParagraph"/>
        <w:numPr>
          <w:ilvl w:val="0"/>
          <w:numId w:val="2"/>
        </w:numPr>
        <w:spacing w:after="100"/>
      </w:pPr>
      <w:r>
        <w:t>Target retention campaigns at the 45–60 age cohort.</w:t>
      </w:r>
    </w:p>
    <w:p w14:paraId="38AE1F6E" w14:textId="77777777" w:rsidR="00247EB5" w:rsidRDefault="00000000">
      <w:pPr>
        <w:pStyle w:val="ListParagraph"/>
        <w:numPr>
          <w:ilvl w:val="0"/>
          <w:numId w:val="2"/>
        </w:numPr>
        <w:spacing w:after="100"/>
      </w:pPr>
      <w:r>
        <w:t>Review product bundling strategy for customers holding three or more products.</w:t>
      </w:r>
    </w:p>
    <w:p w14:paraId="0AF88A0B" w14:textId="77777777" w:rsidR="00247EB5" w:rsidRDefault="00000000">
      <w:pPr>
        <w:pStyle w:val="ListParagraph"/>
        <w:numPr>
          <w:ilvl w:val="0"/>
          <w:numId w:val="2"/>
        </w:numPr>
        <w:spacing w:after="100"/>
      </w:pPr>
      <w:r>
        <w:t>Re-engage dormant accounts through direct outreach and tailored incentives.</w:t>
      </w:r>
    </w:p>
    <w:p w14:paraId="7BD47B9E" w14:textId="77777777" w:rsidR="00247EB5" w:rsidRDefault="00000000">
      <w:pPr>
        <w:pStyle w:val="ListParagraph"/>
        <w:numPr>
          <w:ilvl w:val="0"/>
          <w:numId w:val="2"/>
        </w:numPr>
        <w:spacing w:after="100"/>
      </w:pPr>
      <w:r>
        <w:t>Investigate the Germany segment to identify competitive or service-quality drivers of elevated churn.</w:t>
      </w:r>
    </w:p>
    <w:p w14:paraId="2197625F" w14:textId="77777777" w:rsidR="00247EB5" w:rsidRDefault="00000000">
      <w:pPr>
        <w:pStyle w:val="ListParagraph"/>
        <w:numPr>
          <w:ilvl w:val="0"/>
          <w:numId w:val="2"/>
        </w:numPr>
        <w:spacing w:after="100"/>
      </w:pPr>
      <w:r>
        <w:t>Prioritise the 195 high-risk customers for immediate retention intervention.</w:t>
      </w:r>
    </w:p>
    <w:p w14:paraId="47A5A7A9" w14:textId="77777777" w:rsidR="00247EB5" w:rsidRDefault="00000000">
      <w:pPr>
        <w:pStyle w:val="ListParagraph"/>
        <w:numPr>
          <w:ilvl w:val="0"/>
          <w:numId w:val="2"/>
        </w:numPr>
        <w:spacing w:after="100"/>
      </w:pPr>
      <w:r>
        <w:t>Establish quarterly monitoring for the 235 medium-risk customers.</w:t>
      </w:r>
    </w:p>
    <w:p w14:paraId="391DCD5F" w14:textId="77777777" w:rsidR="00247EB5" w:rsidRDefault="00247EB5"/>
    <w:p w14:paraId="475C7A39" w14:textId="77777777" w:rsidR="00247EB5" w:rsidRDefault="00000000">
      <w:pPr>
        <w:pStyle w:val="Heading1"/>
      </w:pPr>
      <w:r>
        <w:t>11. Conclusion</w:t>
      </w:r>
    </w:p>
    <w:p w14:paraId="41C9A5D6" w14:textId="77777777" w:rsidR="00247EB5" w:rsidRDefault="00000000">
      <w:pPr>
        <w:spacing w:after="160"/>
      </w:pPr>
      <w:r>
        <w:t>This project delivered a functioning churn prediction pipeline that achieved a ROC-AUC of 0.8684 — a solid result that gives the bank real confidence in the model’s outputs. The model reliably identifies high-risk customers, enabling targeted allocation of retention resources. The engineered features, particularly Engagement_Product and Balance_Salary_Ratio, contributed incremental predictive power above the raw variables.</w:t>
      </w:r>
    </w:p>
    <w:p w14:paraId="6FEBE75E" w14:textId="77777777" w:rsidR="00247EB5" w:rsidRDefault="00000000">
      <w:pPr>
        <w:spacing w:after="160"/>
      </w:pPr>
      <w:r>
        <w:lastRenderedPageBreak/>
        <w:t>Several extensions remain for future work. Future iterations should explore SMOTE oversampling to address class imbalance, systematic hyperparameter tuning via GridSearchCV, and incorporation of transaction-level data to improve churn recall beyond the current 49%.</w:t>
      </w:r>
    </w:p>
    <w:p w14:paraId="4817FF2D" w14:textId="77777777" w:rsidR="00247EB5" w:rsidRDefault="00247EB5"/>
    <w:p w14:paraId="5BA54F44" w14:textId="77777777" w:rsidR="00247EB5" w:rsidRDefault="00000000">
      <w:pPr>
        <w:pStyle w:val="Heading1"/>
      </w:pPr>
      <w:r>
        <w:t>12. References</w:t>
      </w:r>
    </w:p>
    <w:p w14:paraId="6FDECF73" w14:textId="77777777" w:rsidR="00247EB5" w:rsidRDefault="00000000">
      <w:pPr>
        <w:pStyle w:val="ListParagraph"/>
        <w:numPr>
          <w:ilvl w:val="0"/>
          <w:numId w:val="2"/>
        </w:numPr>
        <w:spacing w:after="100"/>
      </w:pPr>
      <w:r>
        <w:t>Scikit-learn: Machine Learning in Python — Pedregosa et al., JMLR 12, 2011</w:t>
      </w:r>
    </w:p>
    <w:p w14:paraId="51C95042" w14:textId="77777777" w:rsidR="00247EB5" w:rsidRDefault="00000000">
      <w:pPr>
        <w:pStyle w:val="ListParagraph"/>
        <w:numPr>
          <w:ilvl w:val="0"/>
          <w:numId w:val="2"/>
        </w:numPr>
        <w:spacing w:after="100"/>
      </w:pPr>
      <w:r>
        <w:t>XGBoost: A Scalable Tree Boosting System — Chen &amp; Guestrin, KDD 2016</w:t>
      </w:r>
    </w:p>
    <w:p w14:paraId="3318D9F5" w14:textId="77777777" w:rsidR="00247EB5" w:rsidRDefault="00000000">
      <w:pPr>
        <w:pStyle w:val="ListParagraph"/>
        <w:numPr>
          <w:ilvl w:val="0"/>
          <w:numId w:val="2"/>
        </w:numPr>
        <w:spacing w:after="100"/>
      </w:pPr>
      <w:r>
        <w:t>European Bank Customer Churn Dataset — Unified Mentor Project, 2025</w:t>
      </w:r>
    </w:p>
    <w:p w14:paraId="5B6E47A5" w14:textId="77777777" w:rsidR="00247EB5" w:rsidRDefault="00000000">
      <w:pPr>
        <w:pStyle w:val="ListParagraph"/>
        <w:numPr>
          <w:ilvl w:val="0"/>
          <w:numId w:val="2"/>
        </w:numPr>
        <w:spacing w:after="100"/>
      </w:pPr>
      <w:r>
        <w:t>Customer Churn Prediction using Machine Learning — IEEE Access, 2020</w:t>
      </w:r>
    </w:p>
    <w:sectPr w:rsidR="00247E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77E"/>
    <w:multiLevelType w:val="hybridMultilevel"/>
    <w:tmpl w:val="7A8CC964"/>
    <w:lvl w:ilvl="0" w:tplc="BF86FDD2">
      <w:start w:val="1"/>
      <w:numFmt w:val="bullet"/>
      <w:lvlText w:val="●"/>
      <w:lvlJc w:val="left"/>
      <w:pPr>
        <w:ind w:left="720" w:hanging="360"/>
      </w:pPr>
    </w:lvl>
    <w:lvl w:ilvl="1" w:tplc="0876E984">
      <w:start w:val="1"/>
      <w:numFmt w:val="bullet"/>
      <w:lvlText w:val="○"/>
      <w:lvlJc w:val="left"/>
      <w:pPr>
        <w:ind w:left="1440" w:hanging="360"/>
      </w:pPr>
    </w:lvl>
    <w:lvl w:ilvl="2" w:tplc="341A1790">
      <w:start w:val="1"/>
      <w:numFmt w:val="bullet"/>
      <w:lvlText w:val="■"/>
      <w:lvlJc w:val="left"/>
      <w:pPr>
        <w:ind w:left="2160" w:hanging="360"/>
      </w:pPr>
    </w:lvl>
    <w:lvl w:ilvl="3" w:tplc="54DE1882">
      <w:start w:val="1"/>
      <w:numFmt w:val="bullet"/>
      <w:lvlText w:val="●"/>
      <w:lvlJc w:val="left"/>
      <w:pPr>
        <w:ind w:left="2880" w:hanging="360"/>
      </w:pPr>
    </w:lvl>
    <w:lvl w:ilvl="4" w:tplc="8CD446F0">
      <w:start w:val="1"/>
      <w:numFmt w:val="bullet"/>
      <w:lvlText w:val="○"/>
      <w:lvlJc w:val="left"/>
      <w:pPr>
        <w:ind w:left="3600" w:hanging="360"/>
      </w:pPr>
    </w:lvl>
    <w:lvl w:ilvl="5" w:tplc="EBCEF106">
      <w:start w:val="1"/>
      <w:numFmt w:val="bullet"/>
      <w:lvlText w:val="■"/>
      <w:lvlJc w:val="left"/>
      <w:pPr>
        <w:ind w:left="4320" w:hanging="360"/>
      </w:pPr>
    </w:lvl>
    <w:lvl w:ilvl="6" w:tplc="0E423DEE">
      <w:start w:val="1"/>
      <w:numFmt w:val="bullet"/>
      <w:lvlText w:val="●"/>
      <w:lvlJc w:val="left"/>
      <w:pPr>
        <w:ind w:left="5040" w:hanging="360"/>
      </w:pPr>
    </w:lvl>
    <w:lvl w:ilvl="7" w:tplc="5B08DED6">
      <w:start w:val="1"/>
      <w:numFmt w:val="bullet"/>
      <w:lvlText w:val="●"/>
      <w:lvlJc w:val="left"/>
      <w:pPr>
        <w:ind w:left="5760" w:hanging="360"/>
      </w:pPr>
    </w:lvl>
    <w:lvl w:ilvl="8" w:tplc="3A36A082">
      <w:start w:val="1"/>
      <w:numFmt w:val="bullet"/>
      <w:lvlText w:val="●"/>
      <w:lvlJc w:val="left"/>
      <w:pPr>
        <w:ind w:left="6480" w:hanging="360"/>
      </w:pPr>
    </w:lvl>
  </w:abstractNum>
  <w:abstractNum w:abstractNumId="1" w15:restartNumberingAfterBreak="0">
    <w:nsid w:val="547835D8"/>
    <w:multiLevelType w:val="hybridMultilevel"/>
    <w:tmpl w:val="D5A00134"/>
    <w:lvl w:ilvl="0" w:tplc="A0405192">
      <w:start w:val="1"/>
      <w:numFmt w:val="bullet"/>
      <w:lvlText w:val="•"/>
      <w:lvlJc w:val="left"/>
      <w:pPr>
        <w:ind w:left="720" w:hanging="360"/>
      </w:pPr>
    </w:lvl>
    <w:lvl w:ilvl="1" w:tplc="DF960C66">
      <w:numFmt w:val="decimal"/>
      <w:lvlText w:val=""/>
      <w:lvlJc w:val="left"/>
    </w:lvl>
    <w:lvl w:ilvl="2" w:tplc="FED24E4E">
      <w:numFmt w:val="decimal"/>
      <w:lvlText w:val=""/>
      <w:lvlJc w:val="left"/>
    </w:lvl>
    <w:lvl w:ilvl="3" w:tplc="6FF45ADC">
      <w:numFmt w:val="decimal"/>
      <w:lvlText w:val=""/>
      <w:lvlJc w:val="left"/>
    </w:lvl>
    <w:lvl w:ilvl="4" w:tplc="27BEFCE8">
      <w:numFmt w:val="decimal"/>
      <w:lvlText w:val=""/>
      <w:lvlJc w:val="left"/>
    </w:lvl>
    <w:lvl w:ilvl="5" w:tplc="1B782746">
      <w:numFmt w:val="decimal"/>
      <w:lvlText w:val=""/>
      <w:lvlJc w:val="left"/>
    </w:lvl>
    <w:lvl w:ilvl="6" w:tplc="31200B54">
      <w:numFmt w:val="decimal"/>
      <w:lvlText w:val=""/>
      <w:lvlJc w:val="left"/>
    </w:lvl>
    <w:lvl w:ilvl="7" w:tplc="FDA2E7C0">
      <w:numFmt w:val="decimal"/>
      <w:lvlText w:val=""/>
      <w:lvlJc w:val="left"/>
    </w:lvl>
    <w:lvl w:ilvl="8" w:tplc="46708204">
      <w:numFmt w:val="decimal"/>
      <w:lvlText w:val=""/>
      <w:lvlJc w:val="left"/>
    </w:lvl>
  </w:abstractNum>
  <w:num w:numId="1" w16cid:durableId="72169095">
    <w:abstractNumId w:val="0"/>
    <w:lvlOverride w:ilvl="0">
      <w:startOverride w:val="1"/>
    </w:lvlOverride>
  </w:num>
  <w:num w:numId="2" w16cid:durableId="19631464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EB5"/>
    <w:rsid w:val="001B20E1"/>
    <w:rsid w:val="00247EB5"/>
    <w:rsid w:val="002D1347"/>
    <w:rsid w:val="007A5AD3"/>
    <w:rsid w:val="007E536B"/>
    <w:rsid w:val="00E61271"/>
    <w:rsid w:val="00F81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C5257"/>
  <w15:docId w15:val="{AF0A6D8F-6AAA-43F6-A50F-A006EB15F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6</Pages>
  <Words>1281</Words>
  <Characters>7306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Thwenat Sugoma</cp:lastModifiedBy>
  <cp:revision>4</cp:revision>
  <dcterms:created xsi:type="dcterms:W3CDTF">2026-03-17T16:13:00Z</dcterms:created>
  <dcterms:modified xsi:type="dcterms:W3CDTF">2026-03-18T16:50:00Z</dcterms:modified>
</cp:coreProperties>
</file>