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Extending DaisyRec for Item Ranking</w:t>
      </w:r>
    </w:p>
    <w:p>
      <w:r>
        <w:t>CA6124 Recommendation System Project</w:t>
      </w:r>
    </w:p>
    <w:p>
      <w:r>
        <w:t>Name: [Student name]    Student ID: [Student ID]</w:t>
      </w:r>
    </w:p>
    <w:p>
      <w:pPr>
        <w:pStyle w:val="Heading1"/>
      </w:pPr>
      <w:r>
        <w:t>1 Introduction</w:t>
      </w:r>
    </w:p>
    <w:p>
      <w:r>
        <w:t>This project extends DaisyRec [1] with SimpleX and compares it with Matrix Factorization (MF) and Neural Matrix Factorization (NeuMF) on MovieLens and Yelp subsets. The extension adds training-history aggregation and cosine contrastive learning, while retaining a common data split and ranking protocol. Across six completed final experiments, NeuMF achieved the highest test NDCG@10 on ml-50k (0.120102), while SimpleX achieved the highest on yelp-200k (0.082864). These outcomes apply to the sampled, single-seed protocol used here.</w:t>
      </w:r>
    </w:p>
    <w:p>
      <w:r>
        <w:t>Project repository: [Private GitHub repository URL]</w:t>
      </w:r>
    </w:p>
    <w:p>
      <w:pPr>
        <w:pStyle w:val="Heading1"/>
      </w:pPr>
      <w:r>
        <w:t>2 Datasets and preparation</w:t>
      </w:r>
    </w:p>
    <w:p>
      <w:r>
        <w:t>MovieLens ml-50k is a sample of 50,000 ratings from GroupLens MovieLens 1M [2], drawn with pandas sample(n=50000, random_state=42). No count filter was applied. A fresh source download reproduced the supplied subset exactly, including row order.</w:t>
      </w:r>
    </w:p>
    <w:p>
      <w:r>
        <w:t>The Yelp source is the Kaggle Yelp dataset [3]. The recorded procedure converts review user_id, business_id, stars and date into interaction records, samples 200,000 reviews with seed 42, and retains rows whose user and item each appeared at least five times in that initial sample. This single-pass filter is not an iterative 5-core. The supplied CSV contains 88,692 rows; removing 914 duplicate user-item pairs leaves 87,778 interactions. The exact historical Yelp release was not recorded, so a new download may produce a different subset.</w:t>
      </w:r>
    </w:p>
    <w:p>
      <w:pPr>
        <w:pStyle w:val="Caption"/>
      </w:pPr>
      <w:r>
        <w:t>Table 1. Dataset statistics after experiment preprocessing</w:t>
      </w:r>
    </w:p>
    <w:tbl>
      <w:tblPr>
        <w:tblStyle w:val="TableGrid"/>
        <w:tblW w:type="auto" w:w="0"/>
        <w:tblLayout w:type="fixed"/>
        <w:tblLook w:firstColumn="1" w:firstRow="1" w:lastColumn="0" w:lastRow="0" w:noHBand="0" w:noVBand="1" w:val="04A0"/>
      </w:tblPr>
      <w:tblGrid>
        <w:gridCol w:w="1979"/>
        <w:gridCol w:w="1979"/>
        <w:gridCol w:w="1979"/>
        <w:gridCol w:w="1979"/>
        <w:gridCol w:w="1979"/>
      </w:tblGrid>
      <w:tr>
        <w:trPr>
          <w:cantSplit/>
          <w:tblHeader/>
        </w:trPr>
        <w:tc>
          <w:tcPr>
            <w:tcW w:type="dxa" w:w="1872"/>
            <w:shd w:fill="E9EEF3"/>
          </w:tcPr>
          <w:p>
            <w:pPr>
              <w:spacing w:after="80" w:before="80"/>
            </w:pPr>
            <w:r>
              <w:rPr>
                <w:b/>
                <w:sz w:val="20"/>
              </w:rPr>
              <w:t>Dataset</w:t>
            </w:r>
          </w:p>
        </w:tc>
        <w:tc>
          <w:tcPr>
            <w:tcW w:type="dxa" w:w="1512"/>
            <w:shd w:fill="E9EEF3"/>
          </w:tcPr>
          <w:p>
            <w:pPr>
              <w:spacing w:after="80" w:before="80"/>
            </w:pPr>
            <w:r>
              <w:rPr>
                <w:b/>
                <w:sz w:val="20"/>
              </w:rPr>
              <w:t>Users</w:t>
            </w:r>
          </w:p>
        </w:tc>
        <w:tc>
          <w:tcPr>
            <w:tcW w:type="dxa" w:w="1512"/>
            <w:shd w:fill="E9EEF3"/>
          </w:tcPr>
          <w:p>
            <w:pPr>
              <w:spacing w:after="80" w:before="80"/>
            </w:pPr>
            <w:r>
              <w:rPr>
                <w:b/>
                <w:sz w:val="20"/>
              </w:rPr>
              <w:t>Items</w:t>
            </w:r>
          </w:p>
        </w:tc>
        <w:tc>
          <w:tcPr>
            <w:tcW w:type="dxa" w:w="2304"/>
            <w:shd w:fill="E9EEF3"/>
          </w:tcPr>
          <w:p>
            <w:pPr>
              <w:spacing w:after="80" w:before="80"/>
            </w:pPr>
            <w:r>
              <w:rPr>
                <w:b/>
                <w:sz w:val="20"/>
              </w:rPr>
              <w:t>Interactions</w:t>
            </w:r>
          </w:p>
        </w:tc>
        <w:tc>
          <w:tcPr>
            <w:tcW w:type="dxa" w:w="2520"/>
            <w:shd w:fill="E9EEF3"/>
          </w:tcPr>
          <w:p>
            <w:pPr>
              <w:spacing w:after="80" w:before="80"/>
            </w:pPr>
            <w:r>
              <w:rPr>
                <w:b/>
                <w:sz w:val="20"/>
              </w:rPr>
              <w:t>Sparsity</w:t>
            </w:r>
          </w:p>
        </w:tc>
      </w:tr>
      <w:tr>
        <w:trPr>
          <w:cantSplit/>
        </w:trPr>
        <w:tc>
          <w:tcPr>
            <w:tcW w:type="dxa" w:w="1872"/>
          </w:tcPr>
          <w:p>
            <w:pPr>
              <w:spacing w:after="80" w:before="80"/>
            </w:pPr>
            <w:r>
              <w:rPr>
                <w:b w:val="0"/>
                <w:sz w:val="20"/>
              </w:rPr>
              <w:t>ml-50k</w:t>
            </w:r>
          </w:p>
        </w:tc>
        <w:tc>
          <w:tcPr>
            <w:tcW w:type="dxa" w:w="1512"/>
          </w:tcPr>
          <w:p>
            <w:pPr>
              <w:spacing w:after="80" w:before="80"/>
            </w:pPr>
            <w:r>
              <w:rPr>
                <w:b w:val="0"/>
                <w:sz w:val="20"/>
              </w:rPr>
              <w:t>5,620</w:t>
            </w:r>
          </w:p>
        </w:tc>
        <w:tc>
          <w:tcPr>
            <w:tcW w:type="dxa" w:w="1512"/>
          </w:tcPr>
          <w:p>
            <w:pPr>
              <w:spacing w:after="80" w:before="80"/>
            </w:pPr>
            <w:r>
              <w:rPr>
                <w:b w:val="0"/>
                <w:sz w:val="20"/>
              </w:rPr>
              <w:t>3,098</w:t>
            </w:r>
          </w:p>
        </w:tc>
        <w:tc>
          <w:tcPr>
            <w:tcW w:type="dxa" w:w="2304"/>
          </w:tcPr>
          <w:p>
            <w:pPr>
              <w:spacing w:after="80" w:before="80"/>
            </w:pPr>
            <w:r>
              <w:rPr>
                <w:b w:val="0"/>
                <w:sz w:val="20"/>
              </w:rPr>
              <w:t>50,000</w:t>
            </w:r>
          </w:p>
        </w:tc>
        <w:tc>
          <w:tcPr>
            <w:tcW w:type="dxa" w:w="2520"/>
          </w:tcPr>
          <w:p>
            <w:pPr>
              <w:spacing w:after="80" w:before="80"/>
            </w:pPr>
            <w:r>
              <w:rPr>
                <w:b w:val="0"/>
                <w:sz w:val="20"/>
              </w:rPr>
              <w:t>99.712821%</w:t>
            </w:r>
          </w:p>
        </w:tc>
      </w:tr>
      <w:tr>
        <w:trPr>
          <w:cantSplit/>
        </w:trPr>
        <w:tc>
          <w:tcPr>
            <w:tcW w:type="dxa" w:w="1872"/>
          </w:tcPr>
          <w:p>
            <w:pPr>
              <w:spacing w:after="80" w:before="80"/>
            </w:pPr>
            <w:r>
              <w:rPr>
                <w:b w:val="0"/>
                <w:sz w:val="20"/>
              </w:rPr>
              <w:t>yelp-200k</w:t>
            </w:r>
          </w:p>
        </w:tc>
        <w:tc>
          <w:tcPr>
            <w:tcW w:type="dxa" w:w="1512"/>
          </w:tcPr>
          <w:p>
            <w:pPr>
              <w:spacing w:after="80" w:before="80"/>
            </w:pPr>
            <w:r>
              <w:rPr>
                <w:b w:val="0"/>
                <w:sz w:val="20"/>
              </w:rPr>
              <w:t>13,736</w:t>
            </w:r>
          </w:p>
        </w:tc>
        <w:tc>
          <w:tcPr>
            <w:tcW w:type="dxa" w:w="1512"/>
          </w:tcPr>
          <w:p>
            <w:pPr>
              <w:spacing w:after="80" w:before="80"/>
            </w:pPr>
            <w:r>
              <w:rPr>
                <w:b w:val="0"/>
                <w:sz w:val="20"/>
              </w:rPr>
              <w:t>12,287</w:t>
            </w:r>
          </w:p>
        </w:tc>
        <w:tc>
          <w:tcPr>
            <w:tcW w:type="dxa" w:w="2304"/>
          </w:tcPr>
          <w:p>
            <w:pPr>
              <w:spacing w:after="80" w:before="80"/>
            </w:pPr>
            <w:r>
              <w:rPr>
                <w:b w:val="0"/>
                <w:sz w:val="20"/>
              </w:rPr>
              <w:t>87,778</w:t>
            </w:r>
          </w:p>
        </w:tc>
        <w:tc>
          <w:tcPr>
            <w:tcW w:type="dxa" w:w="2520"/>
          </w:tcPr>
          <w:p>
            <w:pPr>
              <w:spacing w:after="80" w:before="80"/>
            </w:pPr>
            <w:r>
              <w:rPr>
                <w:b w:val="0"/>
                <w:sz w:val="20"/>
              </w:rPr>
              <w:t>99.947991%</w:t>
            </w:r>
          </w:p>
        </w:tc>
      </w:tr>
    </w:tbl>
    <w:p>
      <w:pPr>
        <w:spacing w:after="0"/>
      </w:pPr>
    </w:p>
    <w:p>
      <w:r>
        <w:t>Sparsity = 100 × [1 − interactions / (users × items)]. All ratings become implicit positives without a star-rating threshold. Duplicate pairs retain the last occurrence in file order before timestamp sorting; no additional count filtering occurs in the experiment loader.</w:t>
      </w:r>
    </w:p>
    <w:p>
      <w:pPr>
        <w:pStyle w:val="Heading1"/>
      </w:pPr>
      <w:r>
        <w:t>3 Experimental protocol</w:t>
      </w:r>
    </w:p>
    <w:p>
      <w:r>
        <w:t>A global chronological split holds out the latest 20% for test. Tuning reserves the latest 10% of the remaining 80% for validation, giving approximately 72% fitting, 8% validation and 20% test. After selection, final fitting uses the full 80%. Histories and graphs are reconstructed from the current fitting split, with no held-out test interactions.</w:t>
      </w:r>
    </w:p>
    <w:tbl>
      <w:tblPr>
        <w:tblStyle w:val="TableGrid"/>
        <w:tblW w:type="auto" w:w="0"/>
        <w:tblLayout w:type="fixed"/>
        <w:tblLook w:firstColumn="1" w:firstRow="1" w:lastColumn="0" w:lastRow="0" w:noHBand="0" w:noVBand="1" w:val="04A0"/>
      </w:tblPr>
      <w:tblGrid>
        <w:gridCol w:w="1979"/>
        <w:gridCol w:w="1979"/>
        <w:gridCol w:w="1979"/>
        <w:gridCol w:w="1979"/>
        <w:gridCol w:w="1979"/>
      </w:tblGrid>
      <w:tr>
        <w:trPr>
          <w:cantSplit/>
          <w:tblHeader/>
        </w:trPr>
        <w:tc>
          <w:tcPr>
            <w:tcW w:type="dxa" w:w="1944"/>
            <w:shd w:fill="E9EEF3"/>
          </w:tcPr>
          <w:p>
            <w:pPr>
              <w:spacing w:after="80" w:before="80"/>
            </w:pPr>
            <w:r>
              <w:rPr>
                <w:b/>
                <w:sz w:val="20"/>
              </w:rPr>
              <w:t>Dataset</w:t>
            </w:r>
          </w:p>
        </w:tc>
        <w:tc>
          <w:tcPr>
            <w:tcW w:type="dxa" w:w="1944"/>
            <w:shd w:fill="E9EEF3"/>
          </w:tcPr>
          <w:p>
            <w:pPr>
              <w:spacing w:after="80" w:before="80"/>
            </w:pPr>
            <w:r>
              <w:rPr>
                <w:b/>
                <w:sz w:val="20"/>
              </w:rPr>
              <w:t>Tuning fit</w:t>
            </w:r>
          </w:p>
        </w:tc>
        <w:tc>
          <w:tcPr>
            <w:tcW w:type="dxa" w:w="1944"/>
            <w:shd w:fill="E9EEF3"/>
          </w:tcPr>
          <w:p>
            <w:pPr>
              <w:spacing w:after="80" w:before="80"/>
            </w:pPr>
            <w:r>
              <w:rPr>
                <w:b/>
                <w:sz w:val="20"/>
              </w:rPr>
              <w:t>Validation</w:t>
            </w:r>
          </w:p>
        </w:tc>
        <w:tc>
          <w:tcPr>
            <w:tcW w:type="dxa" w:w="1944"/>
            <w:shd w:fill="E9EEF3"/>
          </w:tcPr>
          <w:p>
            <w:pPr>
              <w:spacing w:after="80" w:before="80"/>
            </w:pPr>
            <w:r>
              <w:rPr>
                <w:b/>
                <w:sz w:val="20"/>
              </w:rPr>
              <w:t>Final fit</w:t>
            </w:r>
          </w:p>
        </w:tc>
        <w:tc>
          <w:tcPr>
            <w:tcW w:type="dxa" w:w="1944"/>
            <w:shd w:fill="E9EEF3"/>
          </w:tcPr>
          <w:p>
            <w:pPr>
              <w:spacing w:after="80" w:before="80"/>
            </w:pPr>
            <w:r>
              <w:rPr>
                <w:b/>
                <w:sz w:val="20"/>
              </w:rPr>
              <w:t>Test</w:t>
            </w:r>
          </w:p>
        </w:tc>
      </w:tr>
      <w:tr>
        <w:trPr>
          <w:cantSplit/>
        </w:trPr>
        <w:tc>
          <w:tcPr>
            <w:tcW w:type="dxa" w:w="1944"/>
          </w:tcPr>
          <w:p>
            <w:pPr>
              <w:spacing w:after="80" w:before="80"/>
            </w:pPr>
            <w:r>
              <w:rPr>
                <w:b w:val="0"/>
                <w:sz w:val="20"/>
              </w:rPr>
              <w:t>ml-50k</w:t>
            </w:r>
          </w:p>
        </w:tc>
        <w:tc>
          <w:tcPr>
            <w:tcW w:type="dxa" w:w="1944"/>
          </w:tcPr>
          <w:p>
            <w:pPr>
              <w:spacing w:after="80" w:before="80"/>
            </w:pPr>
            <w:r>
              <w:rPr>
                <w:b w:val="0"/>
                <w:sz w:val="20"/>
              </w:rPr>
              <w:t>36,000</w:t>
            </w:r>
          </w:p>
        </w:tc>
        <w:tc>
          <w:tcPr>
            <w:tcW w:type="dxa" w:w="1944"/>
          </w:tcPr>
          <w:p>
            <w:pPr>
              <w:spacing w:after="80" w:before="80"/>
            </w:pPr>
            <w:r>
              <w:rPr>
                <w:b w:val="0"/>
                <w:sz w:val="20"/>
              </w:rPr>
              <w:t>4,000</w:t>
            </w:r>
          </w:p>
        </w:tc>
        <w:tc>
          <w:tcPr>
            <w:tcW w:type="dxa" w:w="1944"/>
          </w:tcPr>
          <w:p>
            <w:pPr>
              <w:spacing w:after="80" w:before="80"/>
            </w:pPr>
            <w:r>
              <w:rPr>
                <w:b w:val="0"/>
                <w:sz w:val="20"/>
              </w:rPr>
              <w:t>40,000</w:t>
            </w:r>
          </w:p>
        </w:tc>
        <w:tc>
          <w:tcPr>
            <w:tcW w:type="dxa" w:w="1944"/>
          </w:tcPr>
          <w:p>
            <w:pPr>
              <w:spacing w:after="80" w:before="80"/>
            </w:pPr>
            <w:r>
              <w:rPr>
                <w:b w:val="0"/>
                <w:sz w:val="20"/>
              </w:rPr>
              <w:t>10,000</w:t>
            </w:r>
          </w:p>
        </w:tc>
      </w:tr>
      <w:tr>
        <w:trPr>
          <w:cantSplit/>
        </w:trPr>
        <w:tc>
          <w:tcPr>
            <w:tcW w:type="dxa" w:w="1944"/>
          </w:tcPr>
          <w:p>
            <w:pPr>
              <w:spacing w:after="80" w:before="80"/>
            </w:pPr>
            <w:r>
              <w:rPr>
                <w:b w:val="0"/>
                <w:sz w:val="20"/>
              </w:rPr>
              <w:t>yelp-200k</w:t>
            </w:r>
          </w:p>
        </w:tc>
        <w:tc>
          <w:tcPr>
            <w:tcW w:type="dxa" w:w="1944"/>
          </w:tcPr>
          <w:p>
            <w:pPr>
              <w:spacing w:after="80" w:before="80"/>
            </w:pPr>
            <w:r>
              <w:rPr>
                <w:b w:val="0"/>
                <w:sz w:val="20"/>
              </w:rPr>
              <w:t>63,201</w:t>
            </w:r>
          </w:p>
        </w:tc>
        <w:tc>
          <w:tcPr>
            <w:tcW w:type="dxa" w:w="1944"/>
          </w:tcPr>
          <w:p>
            <w:pPr>
              <w:spacing w:after="80" w:before="80"/>
            </w:pPr>
            <w:r>
              <w:rPr>
                <w:b w:val="0"/>
                <w:sz w:val="20"/>
              </w:rPr>
              <w:t>7,022</w:t>
            </w:r>
          </w:p>
        </w:tc>
        <w:tc>
          <w:tcPr>
            <w:tcW w:type="dxa" w:w="1944"/>
          </w:tcPr>
          <w:p>
            <w:pPr>
              <w:spacing w:after="80" w:before="80"/>
            </w:pPr>
            <w:r>
              <w:rPr>
                <w:b w:val="0"/>
                <w:sz w:val="20"/>
              </w:rPr>
              <w:t>70,223</w:t>
            </w:r>
          </w:p>
        </w:tc>
        <w:tc>
          <w:tcPr>
            <w:tcW w:type="dxa" w:w="1944"/>
          </w:tcPr>
          <w:p>
            <w:pPr>
              <w:spacing w:after="80" w:before="80"/>
            </w:pPr>
            <w:r>
              <w:rPr>
                <w:b w:val="0"/>
                <w:sz w:val="20"/>
              </w:rPr>
              <w:t>17,555</w:t>
            </w:r>
          </w:p>
        </w:tc>
      </w:tr>
    </w:tbl>
    <w:p>
      <w:pPr>
        <w:spacing w:after="0"/>
      </w:pPr>
    </w:p>
    <w:p>
      <w:r>
        <w:br w:type="page"/>
      </w:r>
    </w:p>
    <w:p>
      <w:pPr>
        <w:pStyle w:val="Heading1"/>
      </w:pPr>
      <w:r>
        <w:t>4 Model implementation</w:t>
      </w:r>
    </w:p>
    <w:p>
      <w:r>
        <w:t>MF scores users and items through learned embedding dot products. NeuMF combines generalized matrix factorization with a multilayer perceptron. Both baselines train with Bayesian Personalized Ranking (BPR). SimpleX uses a mean behavior aggregator and Cosine Contrastive Loss (CCL), following the SimpleX design [4].</w:t>
      </w:r>
    </w:p>
    <w:p>
      <w:r>
        <w:t>For user u, let H(u) contain only items in the current training history. The implementation computes:</w:t>
      </w:r>
    </w:p>
    <w:p>
      <w:r>
        <w:t>h(u) = mean of item embeddings over H(u)</w:t>
        <w:br/>
        <w:t>r(u) = γ × user_embedding(u) + (1 − γ) × W × h(u)</w:t>
      </w:r>
    </w:p>
    <w:p>
      <w:r>
        <w:t>The mixing weight γ is fixed at 0.5 and W is a learned projection without bias. Empty histories have a zero mean. History and target items share the embedding table, allowing gradients to update history embeddings. Dropout applies to the combined representation; normalized user and item vectors produce cosine scores.</w:t>
      </w:r>
    </w:p>
    <w:p>
      <w:r>
        <w:t>For positive score s+ and negative score s−, the per-pair objective is 1 − s+ + w × max(0, s− − m), where m is the margin and w the negative weight. The implementation averages this over sampled pairs. SimpleX regularization is zero in the selected recipes. The BPR command-line selector supplies pairwise samples; SimpleX computes CCL internally.</w:t>
      </w:r>
    </w:p>
    <w:p>
      <w:r>
        <w:t>Training-only histories are required at construction and copied into compact embedding bags. During tuning, validation interactions are excluded. After parameter selection, the former validation portion joins final training; test interactions remain excluded. The shared fitting helper also creates LightGCN’s interaction graph before model construction. LightGCN retains DaisyRec’s normalized bipartite adjacency, sparse layer propagation and equal averaging of layer-zero and propagated embeddings. Public SciPy sparse construction replaces an obsolete private API. LightGCN is regression-tested but is not one of the three final comparison models.</w:t>
      </w:r>
    </w:p>
    <w:p>
      <w:pPr>
        <w:pStyle w:val="Heading1"/>
      </w:pPr>
      <w:r>
        <w:t>5 Hyperparameter tuning</w:t>
      </w:r>
    </w:p>
    <w:p>
      <w:r>
        <w:t>Validation NDCG@10 selects the best complete configuration. Each model completed four trials on MovieLens and eight on Yelp, for 36 trials in total. The Optuna TPE sampler uses ten startup trials, so these short studies remain in its random startup phase; they are not completed adaptive Bayesian searches. All runs use seed 2022, four uniformly sampled negatives per positive and no early stopping. MF runs for 20 epochs; NeuMF and SimpleX run for 30.</w:t>
      </w:r>
    </w:p>
    <w:p>
      <w:pPr>
        <w:pStyle w:val="Caption"/>
      </w:pPr>
      <w:r>
        <w:t>Table 2. Search spaces used for both datasets unless indicated</w:t>
      </w:r>
    </w:p>
    <w:tbl>
      <w:tblPr>
        <w:tblStyle w:val="TableGrid"/>
        <w:tblW w:type="auto" w:w="0"/>
        <w:tblLayout w:type="fixed"/>
        <w:tblLook w:firstColumn="1" w:firstRow="1" w:lastColumn="0" w:lastRow="0" w:noHBand="0" w:noVBand="1" w:val="04A0"/>
      </w:tblPr>
      <w:tblGrid>
        <w:gridCol w:w="2473"/>
        <w:gridCol w:w="2473"/>
        <w:gridCol w:w="2473"/>
        <w:gridCol w:w="2473"/>
      </w:tblGrid>
      <w:tr>
        <w:trPr>
          <w:cantSplit/>
          <w:tblHeader/>
        </w:trPr>
        <w:tc>
          <w:tcPr>
            <w:tcW w:type="dxa" w:w="1512"/>
            <w:shd w:fill="E9EEF3"/>
          </w:tcPr>
          <w:p>
            <w:pPr>
              <w:spacing w:after="80" w:before="80"/>
            </w:pPr>
            <w:r>
              <w:rPr>
                <w:b/>
                <w:sz w:val="18"/>
              </w:rPr>
              <w:t>Parameter</w:t>
            </w:r>
          </w:p>
        </w:tc>
        <w:tc>
          <w:tcPr>
            <w:tcW w:type="dxa" w:w="2592"/>
            <w:shd w:fill="E9EEF3"/>
          </w:tcPr>
          <w:p>
            <w:pPr>
              <w:spacing w:after="80" w:before="80"/>
            </w:pPr>
            <w:r>
              <w:rPr>
                <w:b/>
                <w:sz w:val="18"/>
              </w:rPr>
              <w:t>MF</w:t>
            </w:r>
          </w:p>
        </w:tc>
        <w:tc>
          <w:tcPr>
            <w:tcW w:type="dxa" w:w="2664"/>
            <w:shd w:fill="E9EEF3"/>
          </w:tcPr>
          <w:p>
            <w:pPr>
              <w:spacing w:after="80" w:before="80"/>
            </w:pPr>
            <w:r>
              <w:rPr>
                <w:b/>
                <w:sz w:val="18"/>
              </w:rPr>
              <w:t>NeuMF</w:t>
            </w:r>
          </w:p>
        </w:tc>
        <w:tc>
          <w:tcPr>
            <w:tcW w:type="dxa" w:w="2952"/>
            <w:shd w:fill="E9EEF3"/>
          </w:tcPr>
          <w:p>
            <w:pPr>
              <w:spacing w:after="80" w:before="80"/>
            </w:pPr>
            <w:r>
              <w:rPr>
                <w:b/>
                <w:sz w:val="18"/>
              </w:rPr>
              <w:t>SimpleX</w:t>
            </w:r>
          </w:p>
        </w:tc>
      </w:tr>
      <w:tr>
        <w:trPr>
          <w:cantSplit/>
        </w:trPr>
        <w:tc>
          <w:tcPr>
            <w:tcW w:type="dxa" w:w="1512"/>
          </w:tcPr>
          <w:p>
            <w:pPr>
              <w:spacing w:after="80" w:before="80"/>
            </w:pPr>
            <w:r>
              <w:rPr>
                <w:b w:val="0"/>
                <w:sz w:val="18"/>
              </w:rPr>
              <w:t>Factors</w:t>
            </w:r>
          </w:p>
        </w:tc>
        <w:tc>
          <w:tcPr>
            <w:tcW w:type="dxa" w:w="2592"/>
          </w:tcPr>
          <w:p>
            <w:pPr>
              <w:spacing w:after="80" w:before="80"/>
            </w:pPr>
            <w:r>
              <w:rPr>
                <w:b w:val="0"/>
                <w:sz w:val="18"/>
              </w:rPr>
              <w:t>32, 64, 96, 128</w:t>
            </w:r>
          </w:p>
        </w:tc>
        <w:tc>
          <w:tcPr>
            <w:tcW w:type="dxa" w:w="2664"/>
          </w:tcPr>
          <w:p>
            <w:pPr>
              <w:spacing w:after="80" w:before="80"/>
            </w:pPr>
            <w:r>
              <w:rPr>
                <w:b w:val="0"/>
                <w:sz w:val="18"/>
              </w:rPr>
              <w:t>16, 32, 48, 64</w:t>
            </w:r>
          </w:p>
        </w:tc>
        <w:tc>
          <w:tcPr>
            <w:tcW w:type="dxa" w:w="2952"/>
          </w:tcPr>
          <w:p>
            <w:pPr>
              <w:spacing w:after="80" w:before="80"/>
            </w:pPr>
            <w:r>
              <w:rPr>
                <w:b w:val="0"/>
                <w:sz w:val="18"/>
              </w:rPr>
              <w:t>32, 64, 96, 128</w:t>
            </w:r>
          </w:p>
        </w:tc>
      </w:tr>
      <w:tr>
        <w:trPr>
          <w:cantSplit/>
        </w:trPr>
        <w:tc>
          <w:tcPr>
            <w:tcW w:type="dxa" w:w="1512"/>
          </w:tcPr>
          <w:p>
            <w:pPr>
              <w:spacing w:after="80" w:before="80"/>
            </w:pPr>
            <w:r>
              <w:rPr>
                <w:b w:val="0"/>
                <w:sz w:val="18"/>
              </w:rPr>
              <w:t>Learning rate</w:t>
            </w:r>
          </w:p>
        </w:tc>
        <w:tc>
          <w:tcPr>
            <w:tcW w:type="dxa" w:w="2592"/>
          </w:tcPr>
          <w:p>
            <w:pPr>
              <w:spacing w:after="80" w:before="80"/>
            </w:pPr>
            <w:r>
              <w:rPr>
                <w:b w:val="0"/>
                <w:sz w:val="18"/>
              </w:rPr>
              <w:t>0.001–0.046; step 0.005</w:t>
            </w:r>
          </w:p>
        </w:tc>
        <w:tc>
          <w:tcPr>
            <w:tcW w:type="dxa" w:w="2664"/>
          </w:tcPr>
          <w:p>
            <w:pPr>
              <w:spacing w:after="80" w:before="80"/>
            </w:pPr>
            <w:r>
              <w:rPr>
                <w:b w:val="0"/>
                <w:sz w:val="18"/>
              </w:rPr>
              <w:t>0.0005–0.010; step 0.0005</w:t>
            </w:r>
          </w:p>
        </w:tc>
        <w:tc>
          <w:tcPr>
            <w:tcW w:type="dxa" w:w="2952"/>
          </w:tcPr>
          <w:p>
            <w:pPr>
              <w:spacing w:after="80" w:before="80"/>
            </w:pPr>
            <w:r>
              <w:rPr>
                <w:b w:val="0"/>
                <w:sz w:val="18"/>
              </w:rPr>
              <w:t>0.0005–0.010; step 0.0005</w:t>
            </w:r>
          </w:p>
        </w:tc>
      </w:tr>
      <w:tr>
        <w:trPr>
          <w:cantSplit/>
        </w:trPr>
        <w:tc>
          <w:tcPr>
            <w:tcW w:type="dxa" w:w="1512"/>
          </w:tcPr>
          <w:p>
            <w:pPr>
              <w:spacing w:after="80" w:before="80"/>
            </w:pPr>
            <w:r>
              <w:rPr>
                <w:b w:val="0"/>
                <w:sz w:val="18"/>
              </w:rPr>
              <w:t>L1 and L2</w:t>
            </w:r>
          </w:p>
        </w:tc>
        <w:tc>
          <w:tcPr>
            <w:tcW w:type="dxa" w:w="2592"/>
          </w:tcPr>
          <w:p>
            <w:pPr>
              <w:spacing w:after="80" w:before="80"/>
            </w:pPr>
            <w:r>
              <w:rPr>
                <w:b w:val="0"/>
                <w:sz w:val="18"/>
              </w:rPr>
              <w:t>0–0.010; step 0.001</w:t>
            </w:r>
          </w:p>
        </w:tc>
        <w:tc>
          <w:tcPr>
            <w:tcW w:type="dxa" w:w="2664"/>
          </w:tcPr>
          <w:p>
            <w:pPr>
              <w:spacing w:after="80" w:before="80"/>
            </w:pPr>
            <w:r>
              <w:rPr>
                <w:b w:val="0"/>
                <w:sz w:val="18"/>
              </w:rPr>
              <w:t>0–0.010; step 0.001</w:t>
            </w:r>
          </w:p>
        </w:tc>
        <w:tc>
          <w:tcPr>
            <w:tcW w:type="dxa" w:w="2952"/>
          </w:tcPr>
          <w:p>
            <w:pPr>
              <w:spacing w:after="80" w:before="80"/>
            </w:pPr>
            <w:r>
              <w:rPr>
                <w:b w:val="0"/>
                <w:sz w:val="18"/>
              </w:rPr>
              <w:t>Fixed at 0</w:t>
            </w:r>
          </w:p>
        </w:tc>
      </w:tr>
      <w:tr>
        <w:trPr>
          <w:cantSplit/>
        </w:trPr>
        <w:tc>
          <w:tcPr>
            <w:tcW w:type="dxa" w:w="1512"/>
          </w:tcPr>
          <w:p>
            <w:pPr>
              <w:spacing w:after="80" w:before="80"/>
            </w:pPr>
            <w:r>
              <w:rPr>
                <w:b w:val="0"/>
                <w:sz w:val="18"/>
              </w:rPr>
              <w:t>Batch size</w:t>
            </w:r>
          </w:p>
        </w:tc>
        <w:tc>
          <w:tcPr>
            <w:tcW w:type="dxa" w:w="2592"/>
          </w:tcPr>
          <w:p>
            <w:pPr>
              <w:spacing w:after="80" w:before="80"/>
            </w:pPr>
            <w:r>
              <w:rPr>
                <w:b w:val="0"/>
                <w:sz w:val="18"/>
              </w:rPr>
              <w:t>256, 512, 1024</w:t>
            </w:r>
          </w:p>
        </w:tc>
        <w:tc>
          <w:tcPr>
            <w:tcW w:type="dxa" w:w="2664"/>
          </w:tcPr>
          <w:p>
            <w:pPr>
              <w:spacing w:after="80" w:before="80"/>
            </w:pPr>
            <w:r>
              <w:rPr>
                <w:b w:val="0"/>
                <w:sz w:val="18"/>
              </w:rPr>
              <w:t>256, 512</w:t>
            </w:r>
          </w:p>
        </w:tc>
        <w:tc>
          <w:tcPr>
            <w:tcW w:type="dxa" w:w="2952"/>
          </w:tcPr>
          <w:p>
            <w:pPr>
              <w:spacing w:after="80" w:before="80"/>
            </w:pPr>
            <w:r>
              <w:rPr>
                <w:b w:val="0"/>
                <w:sz w:val="18"/>
              </w:rPr>
              <w:t>ML: 256, 512; Yelp: 128, 256, 512</w:t>
            </w:r>
          </w:p>
        </w:tc>
      </w:tr>
      <w:tr>
        <w:trPr>
          <w:cantSplit/>
        </w:trPr>
        <w:tc>
          <w:tcPr>
            <w:tcW w:type="dxa" w:w="1512"/>
          </w:tcPr>
          <w:p>
            <w:pPr>
              <w:spacing w:after="80" w:before="80"/>
            </w:pPr>
            <w:r>
              <w:rPr>
                <w:b w:val="0"/>
                <w:sz w:val="18"/>
              </w:rPr>
              <w:t>Other</w:t>
            </w:r>
          </w:p>
        </w:tc>
        <w:tc>
          <w:tcPr>
            <w:tcW w:type="dxa" w:w="2592"/>
          </w:tcPr>
          <w:p>
            <w:pPr>
              <w:spacing w:after="80" w:before="80"/>
            </w:pPr>
            <w:r>
              <w:rPr>
                <w:b w:val="0"/>
                <w:sz w:val="18"/>
              </w:rPr>
              <w:t>—</w:t>
            </w:r>
          </w:p>
        </w:tc>
        <w:tc>
          <w:tcPr>
            <w:tcW w:type="dxa" w:w="2664"/>
          </w:tcPr>
          <w:p>
            <w:pPr>
              <w:spacing w:after="80" w:before="80"/>
            </w:pPr>
            <w:r>
              <w:rPr>
                <w:b w:val="0"/>
                <w:sz w:val="18"/>
              </w:rPr>
              <w:t>Layers: 1, 2, 3; dropout: 0–0.5, step 0.1</w:t>
            </w:r>
          </w:p>
        </w:tc>
        <w:tc>
          <w:tcPr>
            <w:tcW w:type="dxa" w:w="2952"/>
          </w:tcPr>
          <w:p>
            <w:pPr>
              <w:spacing w:after="80" w:before="80"/>
            </w:pPr>
            <w:r>
              <w:rPr>
                <w:b w:val="0"/>
                <w:sz w:val="18"/>
              </w:rPr>
              <w:t>Margin: 0.5, 0.7, 0.9; weight: 5, 10, 20; dropout: 0–0.3, step 0.1</w:t>
            </w:r>
          </w:p>
        </w:tc>
      </w:tr>
    </w:tbl>
    <w:p>
      <w:pPr>
        <w:spacing w:after="0"/>
      </w:pPr>
    </w:p>
    <w:p>
      <w:r>
        <w:t>MF’s configured upper learning-rate bound is 0.05; the stepped sampler’s last reachable value is 0.046. Defaults resolve to SGD with normal initialization for MF, Adam with Xavier normal for NeuMF, and Adam with Xavier uniform for SimpleX.</w:t>
      </w:r>
    </w:p>
    <w:p>
      <w:r>
        <w:br w:type="page"/>
      </w:r>
    </w:p>
    <w:p>
      <w:pPr>
        <w:pStyle w:val="Heading1"/>
      </w:pPr>
      <w:r>
        <w:t>6 Tuning evidence and selected settings</w:t>
      </w:r>
    </w:p>
    <w:p>
      <w:r>
        <w:t>Figure 1 shows validation NDCG@10 for every completed trial on both datasets. The outlined point identifies the selected trial. The plots label trials from one, while saved trial IDs start at zero. Per-trial scores, durations and parameters are retained in trials.csv, complete recipes in trial_configs/, and resumable studies in study.db.</w:t>
      </w:r>
    </w:p>
    <w:p>
      <w:r>
        <w:drawing>
          <wp:inline xmlns:a="http://schemas.openxmlformats.org/drawingml/2006/main" xmlns:pic="http://schemas.openxmlformats.org/drawingml/2006/picture">
            <wp:extent cx="5989320" cy="5133703"/>
            <wp:docPr id="1" name="Picture 1" descr="Six panels of per-trial validation NDCG at 10 for MF, NeuMF and SimpleX on MovieLens and Yelp, showing four and eight completed trials respectively."/>
            <wp:cNvGraphicFramePr>
              <a:graphicFrameLocks noChangeAspect="1"/>
            </wp:cNvGraphicFramePr>
            <a:graphic>
              <a:graphicData uri="http://schemas.openxmlformats.org/drawingml/2006/picture">
                <pic:pic>
                  <pic:nvPicPr>
                    <pic:cNvPr id="0" name="ndcg_vs_trial.png"/>
                    <pic:cNvPicPr/>
                  </pic:nvPicPr>
                  <pic:blipFill>
                    <a:blip r:embed="rId9"/>
                    <a:stretch>
                      <a:fillRect/>
                    </a:stretch>
                  </pic:blipFill>
                  <pic:spPr>
                    <a:xfrm>
                      <a:off x="0" y="0"/>
                      <a:ext cx="5989320" cy="5133703"/>
                    </a:xfrm>
                    <a:prstGeom prst="rect"/>
                  </pic:spPr>
                </pic:pic>
              </a:graphicData>
            </a:graphic>
          </wp:inline>
        </w:drawing>
      </w:r>
    </w:p>
    <w:p>
      <w:pPr>
        <w:pStyle w:val="Caption"/>
      </w:pPr>
      <w:r>
        <w:t>Figure 1. Completed tuning trials; source: artifacts/verified/*/trials.csv.</w:t>
      </w:r>
    </w:p>
    <w:p>
      <w:pPr>
        <w:pStyle w:val="Caption"/>
      </w:pPr>
      <w:r>
        <w:t>Table 3. Selected settings and validation NDCG@10</w:t>
      </w:r>
    </w:p>
    <w:tbl>
      <w:tblPr>
        <w:tblStyle w:val="TableGrid"/>
        <w:tblW w:type="auto" w:w="0"/>
        <w:tblLayout w:type="fixed"/>
        <w:tblLook w:firstColumn="1" w:firstRow="1" w:lastColumn="0" w:lastRow="0" w:noHBand="0" w:noVBand="1" w:val="04A0"/>
      </w:tblPr>
      <w:tblGrid>
        <w:gridCol w:w="1413"/>
        <w:gridCol w:w="1413"/>
        <w:gridCol w:w="1413"/>
        <w:gridCol w:w="1413"/>
        <w:gridCol w:w="1413"/>
        <w:gridCol w:w="1413"/>
        <w:gridCol w:w="1413"/>
      </w:tblGrid>
      <w:tr>
        <w:trPr>
          <w:cantSplit/>
          <w:tblHeader/>
        </w:trPr>
        <w:tc>
          <w:tcPr>
            <w:tcW w:type="dxa" w:w="2592"/>
            <w:shd w:fill="E9EEF3"/>
          </w:tcPr>
          <w:p>
            <w:pPr>
              <w:spacing w:after="80" w:before="80"/>
            </w:pPr>
            <w:r>
              <w:rPr>
                <w:b/>
                <w:sz w:val="17"/>
              </w:rPr>
              <w:t>Model / dataset</w:t>
            </w:r>
          </w:p>
        </w:tc>
        <w:tc>
          <w:tcPr>
            <w:tcW w:type="dxa" w:w="792"/>
            <w:shd w:fill="E9EEF3"/>
          </w:tcPr>
          <w:p>
            <w:pPr>
              <w:spacing w:after="80" w:before="80"/>
            </w:pPr>
            <w:r>
              <w:rPr>
                <w:b/>
                <w:sz w:val="17"/>
              </w:rPr>
              <w:t>Trial ID</w:t>
            </w:r>
          </w:p>
        </w:tc>
        <w:tc>
          <w:tcPr>
            <w:tcW w:type="dxa" w:w="792"/>
            <w:shd w:fill="E9EEF3"/>
          </w:tcPr>
          <w:p>
            <w:pPr>
              <w:spacing w:after="80" w:before="80"/>
            </w:pPr>
            <w:r>
              <w:rPr>
                <w:b/>
                <w:sz w:val="17"/>
              </w:rPr>
              <w:t>Factors</w:t>
            </w:r>
          </w:p>
        </w:tc>
        <w:tc>
          <w:tcPr>
            <w:tcW w:type="dxa" w:w="792"/>
            <w:shd w:fill="E9EEF3"/>
          </w:tcPr>
          <w:p>
            <w:pPr>
              <w:spacing w:after="80" w:before="80"/>
            </w:pPr>
            <w:r>
              <w:rPr>
                <w:b/>
                <w:sz w:val="17"/>
              </w:rPr>
              <w:t>Batch</w:t>
            </w:r>
          </w:p>
        </w:tc>
        <w:tc>
          <w:tcPr>
            <w:tcW w:type="dxa" w:w="936"/>
            <w:shd w:fill="E9EEF3"/>
          </w:tcPr>
          <w:p>
            <w:pPr>
              <w:spacing w:after="80" w:before="80"/>
            </w:pPr>
            <w:r>
              <w:rPr>
                <w:b/>
                <w:sz w:val="17"/>
              </w:rPr>
              <w:t>LR</w:t>
            </w:r>
          </w:p>
        </w:tc>
        <w:tc>
          <w:tcPr>
            <w:tcW w:type="dxa" w:w="1368"/>
            <w:shd w:fill="E9EEF3"/>
          </w:tcPr>
          <w:p>
            <w:pPr>
              <w:spacing w:after="80" w:before="80"/>
            </w:pPr>
            <w:r>
              <w:rPr>
                <w:b/>
                <w:sz w:val="17"/>
              </w:rPr>
              <w:t>L1 / L2</w:t>
            </w:r>
          </w:p>
        </w:tc>
        <w:tc>
          <w:tcPr>
            <w:tcW w:type="dxa" w:w="1512"/>
            <w:shd w:fill="E9EEF3"/>
          </w:tcPr>
          <w:p>
            <w:pPr>
              <w:spacing w:after="80" w:before="80"/>
            </w:pPr>
            <w:r>
              <w:rPr>
                <w:b/>
                <w:sz w:val="17"/>
              </w:rPr>
              <w:t>Val. NDCG</w:t>
            </w:r>
          </w:p>
        </w:tc>
      </w:tr>
      <w:tr>
        <w:trPr>
          <w:cantSplit/>
        </w:trPr>
        <w:tc>
          <w:tcPr>
            <w:tcW w:type="dxa" w:w="2592"/>
          </w:tcPr>
          <w:p>
            <w:pPr>
              <w:spacing w:after="80" w:before="80"/>
            </w:pPr>
            <w:r>
              <w:rPr>
                <w:b w:val="0"/>
                <w:sz w:val="17"/>
              </w:rPr>
              <w:t>MF / ml-50k</w:t>
            </w:r>
          </w:p>
        </w:tc>
        <w:tc>
          <w:tcPr>
            <w:tcW w:type="dxa" w:w="792"/>
          </w:tcPr>
          <w:p>
            <w:pPr>
              <w:spacing w:after="80" w:before="80"/>
            </w:pPr>
            <w:r>
              <w:rPr>
                <w:b w:val="0"/>
                <w:sz w:val="17"/>
              </w:rPr>
              <w:t>0</w:t>
            </w:r>
          </w:p>
        </w:tc>
        <w:tc>
          <w:tcPr>
            <w:tcW w:type="dxa" w:w="792"/>
          </w:tcPr>
          <w:p>
            <w:pPr>
              <w:spacing w:after="80" w:before="80"/>
            </w:pPr>
            <w:r>
              <w:rPr>
                <w:b w:val="0"/>
                <w:sz w:val="17"/>
              </w:rPr>
              <w:t>32</w:t>
            </w:r>
          </w:p>
        </w:tc>
        <w:tc>
          <w:tcPr>
            <w:tcW w:type="dxa" w:w="792"/>
          </w:tcPr>
          <w:p>
            <w:pPr>
              <w:spacing w:after="80" w:before="80"/>
            </w:pPr>
            <w:r>
              <w:rPr>
                <w:b w:val="0"/>
                <w:sz w:val="17"/>
              </w:rPr>
              <w:t>1024</w:t>
            </w:r>
          </w:p>
        </w:tc>
        <w:tc>
          <w:tcPr>
            <w:tcW w:type="dxa" w:w="936"/>
          </w:tcPr>
          <w:p>
            <w:pPr>
              <w:spacing w:after="80" w:before="80"/>
            </w:pPr>
            <w:r>
              <w:rPr>
                <w:b w:val="0"/>
                <w:sz w:val="17"/>
              </w:rPr>
              <w:t>0.021</w:t>
            </w:r>
          </w:p>
        </w:tc>
        <w:tc>
          <w:tcPr>
            <w:tcW w:type="dxa" w:w="1368"/>
          </w:tcPr>
          <w:p>
            <w:pPr>
              <w:spacing w:after="80" w:before="80"/>
            </w:pPr>
            <w:r>
              <w:rPr>
                <w:b w:val="0"/>
                <w:sz w:val="17"/>
              </w:rPr>
              <w:t>0.001 / 0</w:t>
            </w:r>
          </w:p>
        </w:tc>
        <w:tc>
          <w:tcPr>
            <w:tcW w:type="dxa" w:w="1512"/>
          </w:tcPr>
          <w:p>
            <w:pPr>
              <w:spacing w:after="80" w:before="80"/>
            </w:pPr>
            <w:r>
              <w:rPr>
                <w:b w:val="0"/>
                <w:sz w:val="17"/>
              </w:rPr>
              <w:t>0.069478</w:t>
            </w:r>
          </w:p>
        </w:tc>
      </w:tr>
      <w:tr>
        <w:trPr>
          <w:cantSplit/>
        </w:trPr>
        <w:tc>
          <w:tcPr>
            <w:tcW w:type="dxa" w:w="2592"/>
          </w:tcPr>
          <w:p>
            <w:pPr>
              <w:spacing w:after="80" w:before="80"/>
            </w:pPr>
            <w:r>
              <w:rPr>
                <w:b w:val="0"/>
                <w:sz w:val="17"/>
              </w:rPr>
              <w:t>MF / yelp-200k</w:t>
            </w:r>
          </w:p>
        </w:tc>
        <w:tc>
          <w:tcPr>
            <w:tcW w:type="dxa" w:w="792"/>
          </w:tcPr>
          <w:p>
            <w:pPr>
              <w:spacing w:after="80" w:before="80"/>
            </w:pPr>
            <w:r>
              <w:rPr>
                <w:b w:val="0"/>
                <w:sz w:val="17"/>
              </w:rPr>
              <w:t>0</w:t>
            </w:r>
          </w:p>
        </w:tc>
        <w:tc>
          <w:tcPr>
            <w:tcW w:type="dxa" w:w="792"/>
          </w:tcPr>
          <w:p>
            <w:pPr>
              <w:spacing w:after="80" w:before="80"/>
            </w:pPr>
            <w:r>
              <w:rPr>
                <w:b w:val="0"/>
                <w:sz w:val="17"/>
              </w:rPr>
              <w:t>32</w:t>
            </w:r>
          </w:p>
        </w:tc>
        <w:tc>
          <w:tcPr>
            <w:tcW w:type="dxa" w:w="792"/>
          </w:tcPr>
          <w:p>
            <w:pPr>
              <w:spacing w:after="80" w:before="80"/>
            </w:pPr>
            <w:r>
              <w:rPr>
                <w:b w:val="0"/>
                <w:sz w:val="17"/>
              </w:rPr>
              <w:t>1024</w:t>
            </w:r>
          </w:p>
        </w:tc>
        <w:tc>
          <w:tcPr>
            <w:tcW w:type="dxa" w:w="936"/>
          </w:tcPr>
          <w:p>
            <w:pPr>
              <w:spacing w:after="80" w:before="80"/>
            </w:pPr>
            <w:r>
              <w:rPr>
                <w:b w:val="0"/>
                <w:sz w:val="17"/>
              </w:rPr>
              <w:t>0.021</w:t>
            </w:r>
          </w:p>
        </w:tc>
        <w:tc>
          <w:tcPr>
            <w:tcW w:type="dxa" w:w="1368"/>
          </w:tcPr>
          <w:p>
            <w:pPr>
              <w:spacing w:after="80" w:before="80"/>
            </w:pPr>
            <w:r>
              <w:rPr>
                <w:b w:val="0"/>
                <w:sz w:val="17"/>
              </w:rPr>
              <w:t>0.001 / 0</w:t>
            </w:r>
          </w:p>
        </w:tc>
        <w:tc>
          <w:tcPr>
            <w:tcW w:type="dxa" w:w="1512"/>
          </w:tcPr>
          <w:p>
            <w:pPr>
              <w:spacing w:after="80" w:before="80"/>
            </w:pPr>
            <w:r>
              <w:rPr>
                <w:b w:val="0"/>
                <w:sz w:val="17"/>
              </w:rPr>
              <w:t>0.021346</w:t>
            </w:r>
          </w:p>
        </w:tc>
      </w:tr>
      <w:tr>
        <w:trPr>
          <w:cantSplit/>
        </w:trPr>
        <w:tc>
          <w:tcPr>
            <w:tcW w:type="dxa" w:w="2592"/>
          </w:tcPr>
          <w:p>
            <w:pPr>
              <w:spacing w:after="80" w:before="80"/>
            </w:pPr>
            <w:r>
              <w:rPr>
                <w:b w:val="0"/>
                <w:sz w:val="17"/>
              </w:rPr>
              <w:t>NeuMF / ml-50k</w:t>
            </w:r>
          </w:p>
        </w:tc>
        <w:tc>
          <w:tcPr>
            <w:tcW w:type="dxa" w:w="792"/>
          </w:tcPr>
          <w:p>
            <w:pPr>
              <w:spacing w:after="80" w:before="80"/>
            </w:pPr>
            <w:r>
              <w:rPr>
                <w:b w:val="0"/>
                <w:sz w:val="17"/>
              </w:rPr>
              <w:t>0</w:t>
            </w:r>
          </w:p>
        </w:tc>
        <w:tc>
          <w:tcPr>
            <w:tcW w:type="dxa" w:w="792"/>
          </w:tcPr>
          <w:p>
            <w:pPr>
              <w:spacing w:after="80" w:before="80"/>
            </w:pPr>
            <w:r>
              <w:rPr>
                <w:b w:val="0"/>
                <w:sz w:val="17"/>
              </w:rPr>
              <w:t>16</w:t>
            </w:r>
          </w:p>
        </w:tc>
        <w:tc>
          <w:tcPr>
            <w:tcW w:type="dxa" w:w="792"/>
          </w:tcPr>
          <w:p>
            <w:pPr>
              <w:spacing w:after="80" w:before="80"/>
            </w:pPr>
            <w:r>
              <w:rPr>
                <w:b w:val="0"/>
                <w:sz w:val="17"/>
              </w:rPr>
              <w:t>256</w:t>
            </w:r>
          </w:p>
        </w:tc>
        <w:tc>
          <w:tcPr>
            <w:tcW w:type="dxa" w:w="936"/>
          </w:tcPr>
          <w:p>
            <w:pPr>
              <w:spacing w:after="80" w:before="80"/>
            </w:pPr>
            <w:r>
              <w:rPr>
                <w:b w:val="0"/>
                <w:sz w:val="17"/>
              </w:rPr>
              <w:t>0.005</w:t>
            </w:r>
          </w:p>
        </w:tc>
        <w:tc>
          <w:tcPr>
            <w:tcW w:type="dxa" w:w="1368"/>
          </w:tcPr>
          <w:p>
            <w:pPr>
              <w:spacing w:after="80" w:before="80"/>
            </w:pPr>
            <w:r>
              <w:rPr>
                <w:b w:val="0"/>
                <w:sz w:val="17"/>
              </w:rPr>
              <w:t>0.009 / 0.007</w:t>
            </w:r>
          </w:p>
        </w:tc>
        <w:tc>
          <w:tcPr>
            <w:tcW w:type="dxa" w:w="1512"/>
          </w:tcPr>
          <w:p>
            <w:pPr>
              <w:spacing w:after="80" w:before="80"/>
            </w:pPr>
            <w:r>
              <w:rPr>
                <w:b w:val="0"/>
                <w:sz w:val="17"/>
              </w:rPr>
              <w:t>0.110827</w:t>
            </w:r>
          </w:p>
        </w:tc>
      </w:tr>
      <w:tr>
        <w:trPr>
          <w:cantSplit/>
        </w:trPr>
        <w:tc>
          <w:tcPr>
            <w:tcW w:type="dxa" w:w="2592"/>
          </w:tcPr>
          <w:p>
            <w:pPr>
              <w:spacing w:after="80" w:before="80"/>
            </w:pPr>
            <w:r>
              <w:rPr>
                <w:b w:val="0"/>
                <w:sz w:val="17"/>
              </w:rPr>
              <w:t>NeuMF / yelp-200k</w:t>
            </w:r>
          </w:p>
        </w:tc>
        <w:tc>
          <w:tcPr>
            <w:tcW w:type="dxa" w:w="792"/>
          </w:tcPr>
          <w:p>
            <w:pPr>
              <w:spacing w:after="80" w:before="80"/>
            </w:pPr>
            <w:r>
              <w:rPr>
                <w:b w:val="0"/>
                <w:sz w:val="17"/>
              </w:rPr>
              <w:t>2</w:t>
            </w:r>
          </w:p>
        </w:tc>
        <w:tc>
          <w:tcPr>
            <w:tcW w:type="dxa" w:w="792"/>
          </w:tcPr>
          <w:p>
            <w:pPr>
              <w:spacing w:after="80" w:before="80"/>
            </w:pPr>
            <w:r>
              <w:rPr>
                <w:b w:val="0"/>
                <w:sz w:val="17"/>
              </w:rPr>
              <w:t>48</w:t>
            </w:r>
          </w:p>
        </w:tc>
        <w:tc>
          <w:tcPr>
            <w:tcW w:type="dxa" w:w="792"/>
          </w:tcPr>
          <w:p>
            <w:pPr>
              <w:spacing w:after="80" w:before="80"/>
            </w:pPr>
            <w:r>
              <w:rPr>
                <w:b w:val="0"/>
                <w:sz w:val="17"/>
              </w:rPr>
              <w:t>512</w:t>
            </w:r>
          </w:p>
        </w:tc>
        <w:tc>
          <w:tcPr>
            <w:tcW w:type="dxa" w:w="936"/>
          </w:tcPr>
          <w:p>
            <w:pPr>
              <w:spacing w:after="80" w:before="80"/>
            </w:pPr>
            <w:r>
              <w:rPr>
                <w:b w:val="0"/>
                <w:sz w:val="17"/>
              </w:rPr>
              <w:t>0.003</w:t>
            </w:r>
          </w:p>
        </w:tc>
        <w:tc>
          <w:tcPr>
            <w:tcW w:type="dxa" w:w="1368"/>
          </w:tcPr>
          <w:p>
            <w:pPr>
              <w:spacing w:after="80" w:before="80"/>
            </w:pPr>
            <w:r>
              <w:rPr>
                <w:b w:val="0"/>
                <w:sz w:val="17"/>
              </w:rPr>
              <w:t>0.009 / 0.004</w:t>
            </w:r>
          </w:p>
        </w:tc>
        <w:tc>
          <w:tcPr>
            <w:tcW w:type="dxa" w:w="1512"/>
          </w:tcPr>
          <w:p>
            <w:pPr>
              <w:spacing w:after="80" w:before="80"/>
            </w:pPr>
            <w:r>
              <w:rPr>
                <w:b w:val="0"/>
                <w:sz w:val="17"/>
              </w:rPr>
              <w:t>0.014400</w:t>
            </w:r>
          </w:p>
        </w:tc>
      </w:tr>
      <w:tr>
        <w:trPr>
          <w:cantSplit/>
        </w:trPr>
        <w:tc>
          <w:tcPr>
            <w:tcW w:type="dxa" w:w="2592"/>
          </w:tcPr>
          <w:p>
            <w:pPr>
              <w:spacing w:after="80" w:before="80"/>
            </w:pPr>
            <w:r>
              <w:rPr>
                <w:b w:val="0"/>
                <w:sz w:val="17"/>
              </w:rPr>
              <w:t>SimpleX / ml-50k</w:t>
            </w:r>
          </w:p>
        </w:tc>
        <w:tc>
          <w:tcPr>
            <w:tcW w:type="dxa" w:w="792"/>
          </w:tcPr>
          <w:p>
            <w:pPr>
              <w:spacing w:after="80" w:before="80"/>
            </w:pPr>
            <w:r>
              <w:rPr>
                <w:b w:val="0"/>
                <w:sz w:val="17"/>
              </w:rPr>
              <w:t>2</w:t>
            </w:r>
          </w:p>
        </w:tc>
        <w:tc>
          <w:tcPr>
            <w:tcW w:type="dxa" w:w="792"/>
          </w:tcPr>
          <w:p>
            <w:pPr>
              <w:spacing w:after="80" w:before="80"/>
            </w:pPr>
            <w:r>
              <w:rPr>
                <w:b w:val="0"/>
                <w:sz w:val="17"/>
              </w:rPr>
              <w:t>64</w:t>
            </w:r>
          </w:p>
        </w:tc>
        <w:tc>
          <w:tcPr>
            <w:tcW w:type="dxa" w:w="792"/>
          </w:tcPr>
          <w:p>
            <w:pPr>
              <w:spacing w:after="80" w:before="80"/>
            </w:pPr>
            <w:r>
              <w:rPr>
                <w:b w:val="0"/>
                <w:sz w:val="17"/>
              </w:rPr>
              <w:t>512</w:t>
            </w:r>
          </w:p>
        </w:tc>
        <w:tc>
          <w:tcPr>
            <w:tcW w:type="dxa" w:w="936"/>
          </w:tcPr>
          <w:p>
            <w:pPr>
              <w:spacing w:after="80" w:before="80"/>
            </w:pPr>
            <w:r>
              <w:rPr>
                <w:b w:val="0"/>
                <w:sz w:val="17"/>
              </w:rPr>
              <w:t>0.008</w:t>
            </w:r>
          </w:p>
        </w:tc>
        <w:tc>
          <w:tcPr>
            <w:tcW w:type="dxa" w:w="1368"/>
          </w:tcPr>
          <w:p>
            <w:pPr>
              <w:spacing w:after="80" w:before="80"/>
            </w:pPr>
            <w:r>
              <w:rPr>
                <w:b w:val="0"/>
                <w:sz w:val="17"/>
              </w:rPr>
              <w:t>0 / 0</w:t>
            </w:r>
          </w:p>
        </w:tc>
        <w:tc>
          <w:tcPr>
            <w:tcW w:type="dxa" w:w="1512"/>
          </w:tcPr>
          <w:p>
            <w:pPr>
              <w:spacing w:after="80" w:before="80"/>
            </w:pPr>
            <w:r>
              <w:rPr>
                <w:b w:val="0"/>
                <w:sz w:val="17"/>
              </w:rPr>
              <w:t>0.028761</w:t>
            </w:r>
          </w:p>
        </w:tc>
      </w:tr>
      <w:tr>
        <w:trPr>
          <w:cantSplit/>
        </w:trPr>
        <w:tc>
          <w:tcPr>
            <w:tcW w:type="dxa" w:w="2592"/>
          </w:tcPr>
          <w:p>
            <w:pPr>
              <w:spacing w:after="80" w:before="80"/>
            </w:pPr>
            <w:r>
              <w:rPr>
                <w:b w:val="0"/>
                <w:sz w:val="17"/>
              </w:rPr>
              <w:t>SimpleX / yelp-200k</w:t>
            </w:r>
          </w:p>
        </w:tc>
        <w:tc>
          <w:tcPr>
            <w:tcW w:type="dxa" w:w="792"/>
          </w:tcPr>
          <w:p>
            <w:pPr>
              <w:spacing w:after="80" w:before="80"/>
            </w:pPr>
            <w:r>
              <w:rPr>
                <w:b w:val="0"/>
                <w:sz w:val="17"/>
              </w:rPr>
              <w:t>2</w:t>
            </w:r>
          </w:p>
        </w:tc>
        <w:tc>
          <w:tcPr>
            <w:tcW w:type="dxa" w:w="792"/>
          </w:tcPr>
          <w:p>
            <w:pPr>
              <w:spacing w:after="80" w:before="80"/>
            </w:pPr>
            <w:r>
              <w:rPr>
                <w:b w:val="0"/>
                <w:sz w:val="17"/>
              </w:rPr>
              <w:t>32</w:t>
            </w:r>
          </w:p>
        </w:tc>
        <w:tc>
          <w:tcPr>
            <w:tcW w:type="dxa" w:w="792"/>
          </w:tcPr>
          <w:p>
            <w:pPr>
              <w:spacing w:after="80" w:before="80"/>
            </w:pPr>
            <w:r>
              <w:rPr>
                <w:b w:val="0"/>
                <w:sz w:val="17"/>
              </w:rPr>
              <w:t>256</w:t>
            </w:r>
          </w:p>
        </w:tc>
        <w:tc>
          <w:tcPr>
            <w:tcW w:type="dxa" w:w="936"/>
          </w:tcPr>
          <w:p>
            <w:pPr>
              <w:spacing w:after="80" w:before="80"/>
            </w:pPr>
            <w:r>
              <w:rPr>
                <w:b w:val="0"/>
                <w:sz w:val="17"/>
              </w:rPr>
              <w:t>0.0055</w:t>
            </w:r>
          </w:p>
        </w:tc>
        <w:tc>
          <w:tcPr>
            <w:tcW w:type="dxa" w:w="1368"/>
          </w:tcPr>
          <w:p>
            <w:pPr>
              <w:spacing w:after="80" w:before="80"/>
            </w:pPr>
            <w:r>
              <w:rPr>
                <w:b w:val="0"/>
                <w:sz w:val="17"/>
              </w:rPr>
              <w:t>0 / 0</w:t>
            </w:r>
          </w:p>
        </w:tc>
        <w:tc>
          <w:tcPr>
            <w:tcW w:type="dxa" w:w="1512"/>
          </w:tcPr>
          <w:p>
            <w:pPr>
              <w:spacing w:after="80" w:before="80"/>
            </w:pPr>
            <w:r>
              <w:rPr>
                <w:b w:val="0"/>
                <w:sz w:val="17"/>
              </w:rPr>
              <w:t>0.065171</w:t>
            </w:r>
          </w:p>
        </w:tc>
      </w:tr>
    </w:tbl>
    <w:p>
      <w:pPr>
        <w:spacing w:after="0"/>
      </w:pPr>
    </w:p>
    <w:p>
      <w:r>
        <w:t>NeuMF selects 3 layers / 0.2 dropout for MovieLens and 2 / 0.3 for Yelp. SimpleX selects margin / negative weight / dropout of 0.9 / 20 / 0.2 for MovieLens and 0.5 / 10 / 0.3 for Yelp. Both use γ = 0.5. Full-precision settings, including fixed values, are loaded from best_config.json in every final test.</w:t>
      </w:r>
    </w:p>
    <w:p>
      <w:r>
        <w:br w:type="page"/>
      </w:r>
    </w:p>
    <w:p>
      <w:pPr>
        <w:pStyle w:val="Heading1"/>
      </w:pPr>
      <w:r>
        <w:t>7 Final evaluation and discussion</w:t>
      </w:r>
    </w:p>
    <w:p>
      <w:r>
        <w:t>Ranking uses 1,000 sampled candidates per user, includes ground-truth items, and excludes training items from candidate negatives. DaisyRec’s candidate sampler retains sampling with replacement. Metrics are evaluated at K = 10; these are sampled-ranking results, not full-catalog estimates. The global split includes 660 MovieLens and 1,155 Yelp test users without training history.</w:t>
      </w:r>
    </w:p>
    <w:p>
      <w:pPr>
        <w:pStyle w:val="Caption"/>
      </w:pPr>
      <w:r>
        <w:t>Table 4. MovieLens final ranking results</w:t>
      </w:r>
    </w:p>
    <w:tbl>
      <w:tblPr>
        <w:tblStyle w:val="TableGrid"/>
        <w:tblW w:type="auto" w:w="0"/>
        <w:tblLayout w:type="fixed"/>
        <w:tblLook w:firstColumn="1" w:firstRow="1" w:lastColumn="0" w:lastRow="0" w:noHBand="0" w:noVBand="1" w:val="04A0"/>
      </w:tblPr>
      <w:tblGrid>
        <w:gridCol w:w="1649"/>
        <w:gridCol w:w="1649"/>
        <w:gridCol w:w="1649"/>
        <w:gridCol w:w="1649"/>
        <w:gridCol w:w="1649"/>
        <w:gridCol w:w="1649"/>
      </w:tblGrid>
      <w:tr>
        <w:trPr>
          <w:cantSplit/>
          <w:tblHeader/>
        </w:trPr>
        <w:tc>
          <w:tcPr>
            <w:tcW w:type="dxa" w:w="1584"/>
            <w:shd w:fill="E9EEF3"/>
          </w:tcPr>
          <w:p>
            <w:pPr>
              <w:spacing w:after="80" w:before="80"/>
            </w:pPr>
            <w:r>
              <w:rPr>
                <w:b/>
                <w:sz w:val="19"/>
              </w:rPr>
              <w:t>Model</w:t>
            </w:r>
          </w:p>
        </w:tc>
        <w:tc>
          <w:tcPr>
            <w:tcW w:type="dxa" w:w="1584"/>
            <w:shd w:fill="E9EEF3"/>
          </w:tcPr>
          <w:p>
            <w:pPr>
              <w:spacing w:after="80" w:before="80"/>
            </w:pPr>
            <w:r>
              <w:rPr>
                <w:b/>
                <w:sz w:val="19"/>
              </w:rPr>
              <w:t>Recall</w:t>
            </w:r>
          </w:p>
        </w:tc>
        <w:tc>
          <w:tcPr>
            <w:tcW w:type="dxa" w:w="1584"/>
            <w:shd w:fill="E9EEF3"/>
          </w:tcPr>
          <w:p>
            <w:pPr>
              <w:spacing w:after="80" w:before="80"/>
            </w:pPr>
            <w:r>
              <w:rPr>
                <w:b/>
                <w:sz w:val="19"/>
              </w:rPr>
              <w:t>NDCG</w:t>
            </w:r>
          </w:p>
        </w:tc>
        <w:tc>
          <w:tcPr>
            <w:tcW w:type="dxa" w:w="1584"/>
            <w:shd w:fill="E9EEF3"/>
          </w:tcPr>
          <w:p>
            <w:pPr>
              <w:spacing w:after="80" w:before="80"/>
            </w:pPr>
            <w:r>
              <w:rPr>
                <w:b/>
                <w:sz w:val="19"/>
              </w:rPr>
              <w:t>MRR</w:t>
            </w:r>
          </w:p>
        </w:tc>
        <w:tc>
          <w:tcPr>
            <w:tcW w:type="dxa" w:w="1584"/>
            <w:shd w:fill="E9EEF3"/>
          </w:tcPr>
          <w:p>
            <w:pPr>
              <w:spacing w:after="80" w:before="80"/>
            </w:pPr>
            <w:r>
              <w:rPr>
                <w:b/>
                <w:sz w:val="19"/>
              </w:rPr>
              <w:t>Hit ratio</w:t>
            </w:r>
          </w:p>
        </w:tc>
        <w:tc>
          <w:tcPr>
            <w:tcW w:type="dxa" w:w="1800"/>
            <w:shd w:fill="E9EEF3"/>
          </w:tcPr>
          <w:p>
            <w:pPr>
              <w:spacing w:after="80" w:before="80"/>
            </w:pPr>
            <w:r>
              <w:rPr>
                <w:b/>
                <w:sz w:val="19"/>
              </w:rPr>
              <w:t>Precision</w:t>
            </w:r>
          </w:p>
        </w:tc>
      </w:tr>
      <w:tr>
        <w:trPr>
          <w:cantSplit/>
        </w:trPr>
        <w:tc>
          <w:tcPr>
            <w:tcW w:type="dxa" w:w="1584"/>
          </w:tcPr>
          <w:p>
            <w:pPr>
              <w:spacing w:after="80" w:before="80"/>
            </w:pPr>
            <w:r>
              <w:rPr>
                <w:b w:val="0"/>
                <w:sz w:val="19"/>
              </w:rPr>
              <w:t>MF</w:t>
            </w:r>
          </w:p>
        </w:tc>
        <w:tc>
          <w:tcPr>
            <w:tcW w:type="dxa" w:w="1584"/>
          </w:tcPr>
          <w:p>
            <w:pPr>
              <w:spacing w:after="80" w:before="80"/>
            </w:pPr>
            <w:r>
              <w:rPr>
                <w:b w:val="0"/>
                <w:sz w:val="19"/>
              </w:rPr>
              <w:t>0.035169</w:t>
            </w:r>
          </w:p>
        </w:tc>
        <w:tc>
          <w:tcPr>
            <w:tcW w:type="dxa" w:w="1584"/>
          </w:tcPr>
          <w:p>
            <w:pPr>
              <w:spacing w:after="80" w:before="80"/>
            </w:pPr>
            <w:r>
              <w:rPr>
                <w:b w:val="0"/>
                <w:sz w:val="19"/>
              </w:rPr>
              <w:t>0.086964</w:t>
            </w:r>
          </w:p>
        </w:tc>
        <w:tc>
          <w:tcPr>
            <w:tcW w:type="dxa" w:w="1584"/>
          </w:tcPr>
          <w:p>
            <w:pPr>
              <w:spacing w:after="80" w:before="80"/>
            </w:pPr>
            <w:r>
              <w:rPr>
                <w:b w:val="0"/>
                <w:sz w:val="19"/>
              </w:rPr>
              <w:t>0.069236</w:t>
            </w:r>
          </w:p>
        </w:tc>
        <w:tc>
          <w:tcPr>
            <w:tcW w:type="dxa" w:w="1584"/>
          </w:tcPr>
          <w:p>
            <w:pPr>
              <w:spacing w:after="80" w:before="80"/>
            </w:pPr>
            <w:r>
              <w:rPr>
                <w:b w:val="0"/>
                <w:sz w:val="19"/>
              </w:rPr>
              <w:t>0.167724</w:t>
            </w:r>
          </w:p>
        </w:tc>
        <w:tc>
          <w:tcPr>
            <w:tcW w:type="dxa" w:w="1800"/>
          </w:tcPr>
          <w:p>
            <w:pPr>
              <w:spacing w:after="80" w:before="80"/>
            </w:pPr>
            <w:r>
              <w:rPr>
                <w:b w:val="0"/>
                <w:sz w:val="19"/>
              </w:rPr>
              <w:t>0.020085</w:t>
            </w:r>
          </w:p>
        </w:tc>
      </w:tr>
      <w:tr>
        <w:trPr>
          <w:cantSplit/>
        </w:trPr>
        <w:tc>
          <w:tcPr>
            <w:tcW w:type="dxa" w:w="1584"/>
          </w:tcPr>
          <w:p>
            <w:pPr>
              <w:spacing w:after="80" w:before="80"/>
            </w:pPr>
            <w:r>
              <w:rPr>
                <w:b w:val="0"/>
                <w:sz w:val="19"/>
              </w:rPr>
              <w:t>NeuMF</w:t>
            </w:r>
          </w:p>
        </w:tc>
        <w:tc>
          <w:tcPr>
            <w:tcW w:type="dxa" w:w="1584"/>
          </w:tcPr>
          <w:p>
            <w:pPr>
              <w:spacing w:after="80" w:before="80"/>
            </w:pPr>
            <w:r>
              <w:rPr>
                <w:b w:val="0"/>
                <w:sz w:val="19"/>
              </w:rPr>
              <w:t>0.052317</w:t>
            </w:r>
          </w:p>
        </w:tc>
        <w:tc>
          <w:tcPr>
            <w:tcW w:type="dxa" w:w="1584"/>
          </w:tcPr>
          <w:p>
            <w:pPr>
              <w:spacing w:after="80" w:before="80"/>
            </w:pPr>
            <w:r>
              <w:rPr>
                <w:b w:val="0"/>
                <w:sz w:val="19"/>
              </w:rPr>
              <w:t>0.120102</w:t>
            </w:r>
          </w:p>
        </w:tc>
        <w:tc>
          <w:tcPr>
            <w:tcW w:type="dxa" w:w="1584"/>
          </w:tcPr>
          <w:p>
            <w:pPr>
              <w:spacing w:after="80" w:before="80"/>
            </w:pPr>
            <w:r>
              <w:rPr>
                <w:b w:val="0"/>
                <w:sz w:val="19"/>
              </w:rPr>
              <w:t>0.096818</w:t>
            </w:r>
          </w:p>
        </w:tc>
        <w:tc>
          <w:tcPr>
            <w:tcW w:type="dxa" w:w="1584"/>
          </w:tcPr>
          <w:p>
            <w:pPr>
              <w:spacing w:after="80" w:before="80"/>
            </w:pPr>
            <w:r>
              <w:rPr>
                <w:b w:val="0"/>
                <w:sz w:val="19"/>
              </w:rPr>
              <w:t>0.232558</w:t>
            </w:r>
          </w:p>
        </w:tc>
        <w:tc>
          <w:tcPr>
            <w:tcW w:type="dxa" w:w="1800"/>
          </w:tcPr>
          <w:p>
            <w:pPr>
              <w:spacing w:after="80" w:before="80"/>
            </w:pPr>
            <w:r>
              <w:rPr>
                <w:b w:val="0"/>
                <w:sz w:val="19"/>
              </w:rPr>
              <w:t>0.028118</w:t>
            </w:r>
          </w:p>
        </w:tc>
      </w:tr>
      <w:tr>
        <w:trPr>
          <w:cantSplit/>
        </w:trPr>
        <w:tc>
          <w:tcPr>
            <w:tcW w:type="dxa" w:w="1584"/>
          </w:tcPr>
          <w:p>
            <w:pPr>
              <w:spacing w:after="80" w:before="80"/>
            </w:pPr>
            <w:r>
              <w:rPr>
                <w:b w:val="0"/>
                <w:sz w:val="19"/>
              </w:rPr>
              <w:t>SimpleX</w:t>
            </w:r>
          </w:p>
        </w:tc>
        <w:tc>
          <w:tcPr>
            <w:tcW w:type="dxa" w:w="1584"/>
          </w:tcPr>
          <w:p>
            <w:pPr>
              <w:spacing w:after="80" w:before="80"/>
            </w:pPr>
            <w:r>
              <w:rPr>
                <w:b w:val="0"/>
                <w:sz w:val="19"/>
              </w:rPr>
              <w:t>0.014315</w:t>
            </w:r>
          </w:p>
        </w:tc>
        <w:tc>
          <w:tcPr>
            <w:tcW w:type="dxa" w:w="1584"/>
          </w:tcPr>
          <w:p>
            <w:pPr>
              <w:spacing w:after="80" w:before="80"/>
            </w:pPr>
            <w:r>
              <w:rPr>
                <w:b w:val="0"/>
                <w:sz w:val="19"/>
              </w:rPr>
              <w:t>0.040691</w:t>
            </w:r>
          </w:p>
        </w:tc>
        <w:tc>
          <w:tcPr>
            <w:tcW w:type="dxa" w:w="1584"/>
          </w:tcPr>
          <w:p>
            <w:pPr>
              <w:spacing w:after="80" w:before="80"/>
            </w:pPr>
            <w:r>
              <w:rPr>
                <w:b w:val="0"/>
                <w:sz w:val="19"/>
              </w:rPr>
              <w:t>0.030165</w:t>
            </w:r>
          </w:p>
        </w:tc>
        <w:tc>
          <w:tcPr>
            <w:tcW w:type="dxa" w:w="1584"/>
          </w:tcPr>
          <w:p>
            <w:pPr>
              <w:spacing w:after="80" w:before="80"/>
            </w:pPr>
            <w:r>
              <w:rPr>
                <w:b w:val="0"/>
                <w:sz w:val="19"/>
              </w:rPr>
              <w:t>0.082452</w:t>
            </w:r>
          </w:p>
        </w:tc>
        <w:tc>
          <w:tcPr>
            <w:tcW w:type="dxa" w:w="1800"/>
          </w:tcPr>
          <w:p>
            <w:pPr>
              <w:spacing w:after="80" w:before="80"/>
            </w:pPr>
            <w:r>
              <w:rPr>
                <w:b w:val="0"/>
                <w:sz w:val="19"/>
              </w:rPr>
              <w:t>0.009302</w:t>
            </w:r>
          </w:p>
        </w:tc>
      </w:tr>
    </w:tbl>
    <w:p>
      <w:pPr>
        <w:spacing w:after="0"/>
      </w:pPr>
    </w:p>
    <w:p>
      <w:pPr>
        <w:pStyle w:val="Caption"/>
      </w:pPr>
      <w:r>
        <w:t>Table 5. Yelp final ranking results</w:t>
      </w:r>
    </w:p>
    <w:tbl>
      <w:tblPr>
        <w:tblStyle w:val="TableGrid"/>
        <w:tblW w:type="auto" w:w="0"/>
        <w:tblLayout w:type="fixed"/>
        <w:tblLook w:firstColumn="1" w:firstRow="1" w:lastColumn="0" w:lastRow="0" w:noHBand="0" w:noVBand="1" w:val="04A0"/>
      </w:tblPr>
      <w:tblGrid>
        <w:gridCol w:w="1649"/>
        <w:gridCol w:w="1649"/>
        <w:gridCol w:w="1649"/>
        <w:gridCol w:w="1649"/>
        <w:gridCol w:w="1649"/>
        <w:gridCol w:w="1649"/>
      </w:tblGrid>
      <w:tr>
        <w:trPr>
          <w:cantSplit/>
          <w:tblHeader/>
        </w:trPr>
        <w:tc>
          <w:tcPr>
            <w:tcW w:type="dxa" w:w="1584"/>
            <w:shd w:fill="E9EEF3"/>
          </w:tcPr>
          <w:p>
            <w:pPr>
              <w:spacing w:after="80" w:before="80"/>
            </w:pPr>
            <w:r>
              <w:rPr>
                <w:b/>
                <w:sz w:val="19"/>
              </w:rPr>
              <w:t>Model</w:t>
            </w:r>
          </w:p>
        </w:tc>
        <w:tc>
          <w:tcPr>
            <w:tcW w:type="dxa" w:w="1584"/>
            <w:shd w:fill="E9EEF3"/>
          </w:tcPr>
          <w:p>
            <w:pPr>
              <w:spacing w:after="80" w:before="80"/>
            </w:pPr>
            <w:r>
              <w:rPr>
                <w:b/>
                <w:sz w:val="19"/>
              </w:rPr>
              <w:t>Recall</w:t>
            </w:r>
          </w:p>
        </w:tc>
        <w:tc>
          <w:tcPr>
            <w:tcW w:type="dxa" w:w="1584"/>
            <w:shd w:fill="E9EEF3"/>
          </w:tcPr>
          <w:p>
            <w:pPr>
              <w:spacing w:after="80" w:before="80"/>
            </w:pPr>
            <w:r>
              <w:rPr>
                <w:b/>
                <w:sz w:val="19"/>
              </w:rPr>
              <w:t>NDCG</w:t>
            </w:r>
          </w:p>
        </w:tc>
        <w:tc>
          <w:tcPr>
            <w:tcW w:type="dxa" w:w="1584"/>
            <w:shd w:fill="E9EEF3"/>
          </w:tcPr>
          <w:p>
            <w:pPr>
              <w:spacing w:after="80" w:before="80"/>
            </w:pPr>
            <w:r>
              <w:rPr>
                <w:b/>
                <w:sz w:val="19"/>
              </w:rPr>
              <w:t>MRR</w:t>
            </w:r>
          </w:p>
        </w:tc>
        <w:tc>
          <w:tcPr>
            <w:tcW w:type="dxa" w:w="1584"/>
            <w:shd w:fill="E9EEF3"/>
          </w:tcPr>
          <w:p>
            <w:pPr>
              <w:spacing w:after="80" w:before="80"/>
            </w:pPr>
            <w:r>
              <w:rPr>
                <w:b/>
                <w:sz w:val="19"/>
              </w:rPr>
              <w:t>Hit ratio</w:t>
            </w:r>
          </w:p>
        </w:tc>
        <w:tc>
          <w:tcPr>
            <w:tcW w:type="dxa" w:w="1800"/>
            <w:shd w:fill="E9EEF3"/>
          </w:tcPr>
          <w:p>
            <w:pPr>
              <w:spacing w:after="80" w:before="80"/>
            </w:pPr>
            <w:r>
              <w:rPr>
                <w:b/>
                <w:sz w:val="19"/>
              </w:rPr>
              <w:t>Precision</w:t>
            </w:r>
          </w:p>
        </w:tc>
      </w:tr>
      <w:tr>
        <w:trPr>
          <w:cantSplit/>
        </w:trPr>
        <w:tc>
          <w:tcPr>
            <w:tcW w:type="dxa" w:w="1584"/>
          </w:tcPr>
          <w:p>
            <w:pPr>
              <w:spacing w:after="80" w:before="80"/>
            </w:pPr>
            <w:r>
              <w:rPr>
                <w:b w:val="0"/>
                <w:sz w:val="19"/>
              </w:rPr>
              <w:t>MF</w:t>
            </w:r>
          </w:p>
        </w:tc>
        <w:tc>
          <w:tcPr>
            <w:tcW w:type="dxa" w:w="1584"/>
          </w:tcPr>
          <w:p>
            <w:pPr>
              <w:spacing w:after="80" w:before="80"/>
            </w:pPr>
            <w:r>
              <w:rPr>
                <w:b w:val="0"/>
                <w:sz w:val="19"/>
              </w:rPr>
              <w:t>0.024750</w:t>
            </w:r>
          </w:p>
        </w:tc>
        <w:tc>
          <w:tcPr>
            <w:tcW w:type="dxa" w:w="1584"/>
          </w:tcPr>
          <w:p>
            <w:pPr>
              <w:spacing w:after="80" w:before="80"/>
            </w:pPr>
            <w:r>
              <w:rPr>
                <w:b w:val="0"/>
                <w:sz w:val="19"/>
              </w:rPr>
              <w:t>0.032882</w:t>
            </w:r>
          </w:p>
        </w:tc>
        <w:tc>
          <w:tcPr>
            <w:tcW w:type="dxa" w:w="1584"/>
          </w:tcPr>
          <w:p>
            <w:pPr>
              <w:spacing w:after="80" w:before="80"/>
            </w:pPr>
            <w:r>
              <w:rPr>
                <w:b w:val="0"/>
                <w:sz w:val="19"/>
              </w:rPr>
              <w:t>0.024423</w:t>
            </w:r>
          </w:p>
        </w:tc>
        <w:tc>
          <w:tcPr>
            <w:tcW w:type="dxa" w:w="1584"/>
          </w:tcPr>
          <w:p>
            <w:pPr>
              <w:spacing w:after="80" w:before="80"/>
            </w:pPr>
            <w:r>
              <w:rPr>
                <w:b w:val="0"/>
                <w:sz w:val="19"/>
              </w:rPr>
              <w:t>0.065097</w:t>
            </w:r>
          </w:p>
        </w:tc>
        <w:tc>
          <w:tcPr>
            <w:tcW w:type="dxa" w:w="1800"/>
          </w:tcPr>
          <w:p>
            <w:pPr>
              <w:spacing w:after="80" w:before="80"/>
            </w:pPr>
            <w:r>
              <w:rPr>
                <w:b w:val="0"/>
                <w:sz w:val="19"/>
              </w:rPr>
              <w:t>0.007094</w:t>
            </w:r>
          </w:p>
        </w:tc>
      </w:tr>
      <w:tr>
        <w:trPr>
          <w:cantSplit/>
        </w:trPr>
        <w:tc>
          <w:tcPr>
            <w:tcW w:type="dxa" w:w="1584"/>
          </w:tcPr>
          <w:p>
            <w:pPr>
              <w:spacing w:after="80" w:before="80"/>
            </w:pPr>
            <w:r>
              <w:rPr>
                <w:b w:val="0"/>
                <w:sz w:val="19"/>
              </w:rPr>
              <w:t>NeuMF</w:t>
            </w:r>
          </w:p>
        </w:tc>
        <w:tc>
          <w:tcPr>
            <w:tcW w:type="dxa" w:w="1584"/>
          </w:tcPr>
          <w:p>
            <w:pPr>
              <w:spacing w:after="80" w:before="80"/>
            </w:pPr>
            <w:r>
              <w:rPr>
                <w:b w:val="0"/>
                <w:sz w:val="19"/>
              </w:rPr>
              <w:t>0.014223</w:t>
            </w:r>
          </w:p>
        </w:tc>
        <w:tc>
          <w:tcPr>
            <w:tcW w:type="dxa" w:w="1584"/>
          </w:tcPr>
          <w:p>
            <w:pPr>
              <w:spacing w:after="80" w:before="80"/>
            </w:pPr>
            <w:r>
              <w:rPr>
                <w:b w:val="0"/>
                <w:sz w:val="19"/>
              </w:rPr>
              <w:t>0.018919</w:t>
            </w:r>
          </w:p>
        </w:tc>
        <w:tc>
          <w:tcPr>
            <w:tcW w:type="dxa" w:w="1584"/>
          </w:tcPr>
          <w:p>
            <w:pPr>
              <w:spacing w:after="80" w:before="80"/>
            </w:pPr>
            <w:r>
              <w:rPr>
                <w:b w:val="0"/>
                <w:sz w:val="19"/>
              </w:rPr>
              <w:t>0.012614</w:t>
            </w:r>
          </w:p>
        </w:tc>
        <w:tc>
          <w:tcPr>
            <w:tcW w:type="dxa" w:w="1584"/>
          </w:tcPr>
          <w:p>
            <w:pPr>
              <w:spacing w:after="80" w:before="80"/>
            </w:pPr>
            <w:r>
              <w:rPr>
                <w:b w:val="0"/>
                <w:sz w:val="19"/>
              </w:rPr>
              <w:t>0.041558</w:t>
            </w:r>
          </w:p>
        </w:tc>
        <w:tc>
          <w:tcPr>
            <w:tcW w:type="dxa" w:w="1800"/>
          </w:tcPr>
          <w:p>
            <w:pPr>
              <w:spacing w:after="80" w:before="80"/>
            </w:pPr>
            <w:r>
              <w:rPr>
                <w:b w:val="0"/>
                <w:sz w:val="19"/>
              </w:rPr>
              <w:t>0.004334</w:t>
            </w:r>
          </w:p>
        </w:tc>
      </w:tr>
      <w:tr>
        <w:trPr>
          <w:cantSplit/>
        </w:trPr>
        <w:tc>
          <w:tcPr>
            <w:tcW w:type="dxa" w:w="1584"/>
          </w:tcPr>
          <w:p>
            <w:pPr>
              <w:spacing w:after="80" w:before="80"/>
            </w:pPr>
            <w:r>
              <w:rPr>
                <w:b w:val="0"/>
                <w:sz w:val="19"/>
              </w:rPr>
              <w:t>SimpleX</w:t>
            </w:r>
          </w:p>
        </w:tc>
        <w:tc>
          <w:tcPr>
            <w:tcW w:type="dxa" w:w="1584"/>
          </w:tcPr>
          <w:p>
            <w:pPr>
              <w:spacing w:after="80" w:before="80"/>
            </w:pPr>
            <w:r>
              <w:rPr>
                <w:b w:val="0"/>
                <w:sz w:val="19"/>
              </w:rPr>
              <w:t>0.082562</w:t>
            </w:r>
          </w:p>
        </w:tc>
        <w:tc>
          <w:tcPr>
            <w:tcW w:type="dxa" w:w="1584"/>
          </w:tcPr>
          <w:p>
            <w:pPr>
              <w:spacing w:after="80" w:before="80"/>
            </w:pPr>
            <w:r>
              <w:rPr>
                <w:b w:val="0"/>
                <w:sz w:val="19"/>
              </w:rPr>
              <w:t>0.082864</w:t>
            </w:r>
          </w:p>
        </w:tc>
        <w:tc>
          <w:tcPr>
            <w:tcW w:type="dxa" w:w="1584"/>
          </w:tcPr>
          <w:p>
            <w:pPr>
              <w:spacing w:after="80" w:before="80"/>
            </w:pPr>
            <w:r>
              <w:rPr>
                <w:b w:val="0"/>
                <w:sz w:val="19"/>
              </w:rPr>
              <w:t>0.061718</w:t>
            </w:r>
          </w:p>
        </w:tc>
        <w:tc>
          <w:tcPr>
            <w:tcW w:type="dxa" w:w="1584"/>
          </w:tcPr>
          <w:p>
            <w:pPr>
              <w:spacing w:after="80" w:before="80"/>
            </w:pPr>
            <w:r>
              <w:rPr>
                <w:b w:val="0"/>
                <w:sz w:val="19"/>
              </w:rPr>
              <w:t>0.170779</w:t>
            </w:r>
          </w:p>
        </w:tc>
        <w:tc>
          <w:tcPr>
            <w:tcW w:type="dxa" w:w="1800"/>
          </w:tcPr>
          <w:p>
            <w:pPr>
              <w:spacing w:after="80" w:before="80"/>
            </w:pPr>
            <w:r>
              <w:rPr>
                <w:b w:val="0"/>
                <w:sz w:val="19"/>
              </w:rPr>
              <w:t>0.020276</w:t>
            </w:r>
          </w:p>
        </w:tc>
      </w:tr>
    </w:tbl>
    <w:p>
      <w:pPr>
        <w:spacing w:after="0"/>
      </w:pPr>
    </w:p>
    <w:p>
      <w:r>
        <w:t>NeuMF leads all five ranking metrics on MovieLens, with NDCG@10 of 0.120102 versus 0.086964 for MF and 0.040691 for SimpleX. On Yelp, SimpleX leads all five metrics, reaching NDCG@10 of 0.082864 versus 0.032882 for MF and 0.018919 for NeuMF. Thus no model dominates across both datasets under the same evaluation protocol. Architecture, selected settings and dataset characteristics may all contribute; these experiments do not isolate their causal effects.</w:t>
      </w:r>
    </w:p>
    <w:p>
      <w:pPr>
        <w:pStyle w:val="Caption"/>
      </w:pPr>
      <w:r>
        <w:t>Table 6. Recommendation exposure at K = 10</w:t>
      </w:r>
    </w:p>
    <w:tbl>
      <w:tblPr>
        <w:tblStyle w:val="TableGrid"/>
        <w:tblW w:type="auto" w:w="0"/>
        <w:tblLayout w:type="fixed"/>
        <w:tblLook w:firstColumn="1" w:firstRow="1" w:lastColumn="0" w:lastRow="0" w:noHBand="0" w:noVBand="1" w:val="04A0"/>
      </w:tblPr>
      <w:tblGrid>
        <w:gridCol w:w="2473"/>
        <w:gridCol w:w="2473"/>
        <w:gridCol w:w="2473"/>
        <w:gridCol w:w="2473"/>
      </w:tblGrid>
      <w:tr>
        <w:trPr>
          <w:cantSplit/>
          <w:tblHeader/>
        </w:trPr>
        <w:tc>
          <w:tcPr>
            <w:tcW w:type="dxa" w:w="3456"/>
            <w:shd w:fill="E9EEF3"/>
          </w:tcPr>
          <w:p>
            <w:pPr>
              <w:spacing w:after="80" w:before="80"/>
            </w:pPr>
            <w:r>
              <w:rPr>
                <w:b/>
                <w:sz w:val="19"/>
              </w:rPr>
              <w:t>Model / dataset</w:t>
            </w:r>
          </w:p>
        </w:tc>
        <w:tc>
          <w:tcPr>
            <w:tcW w:type="dxa" w:w="1872"/>
            <w:shd w:fill="E9EEF3"/>
          </w:tcPr>
          <w:p>
            <w:pPr>
              <w:spacing w:after="80" w:before="80"/>
            </w:pPr>
            <w:r>
              <w:rPr>
                <w:b/>
                <w:sz w:val="19"/>
              </w:rPr>
              <w:t>Coverage</w:t>
            </w:r>
          </w:p>
        </w:tc>
        <w:tc>
          <w:tcPr>
            <w:tcW w:type="dxa" w:w="1872"/>
            <w:shd w:fill="E9EEF3"/>
          </w:tcPr>
          <w:p>
            <w:pPr>
              <w:spacing w:after="80" w:before="80"/>
            </w:pPr>
            <w:r>
              <w:rPr>
                <w:b/>
                <w:sz w:val="19"/>
              </w:rPr>
              <w:t>Gini</w:t>
            </w:r>
          </w:p>
        </w:tc>
        <w:tc>
          <w:tcPr>
            <w:tcW w:type="dxa" w:w="2520"/>
            <w:shd w:fill="E9EEF3"/>
          </w:tcPr>
          <w:p>
            <w:pPr>
              <w:spacing w:after="80" w:before="80"/>
            </w:pPr>
            <w:r>
              <w:rPr>
                <w:b/>
                <w:sz w:val="19"/>
              </w:rPr>
              <w:t>Entropy in bits</w:t>
            </w:r>
          </w:p>
        </w:tc>
      </w:tr>
      <w:tr>
        <w:trPr>
          <w:cantSplit/>
        </w:trPr>
        <w:tc>
          <w:tcPr>
            <w:tcW w:type="dxa" w:w="3456"/>
          </w:tcPr>
          <w:p>
            <w:pPr>
              <w:spacing w:after="80" w:before="80"/>
            </w:pPr>
            <w:r>
              <w:rPr>
                <w:b w:val="0"/>
                <w:sz w:val="19"/>
              </w:rPr>
              <w:t>MF / ml-50k</w:t>
            </w:r>
          </w:p>
        </w:tc>
        <w:tc>
          <w:tcPr>
            <w:tcW w:type="dxa" w:w="1872"/>
          </w:tcPr>
          <w:p>
            <w:pPr>
              <w:spacing w:after="80" w:before="80"/>
            </w:pPr>
            <w:r>
              <w:rPr>
                <w:b w:val="0"/>
                <w:sz w:val="19"/>
              </w:rPr>
              <w:t>0.501291</w:t>
            </w:r>
          </w:p>
        </w:tc>
        <w:tc>
          <w:tcPr>
            <w:tcW w:type="dxa" w:w="1872"/>
          </w:tcPr>
          <w:p>
            <w:pPr>
              <w:spacing w:after="80" w:before="80"/>
            </w:pPr>
            <w:r>
              <w:rPr>
                <w:b w:val="0"/>
                <w:sz w:val="19"/>
              </w:rPr>
              <w:t>0.624515</w:t>
            </w:r>
          </w:p>
        </w:tc>
        <w:tc>
          <w:tcPr>
            <w:tcW w:type="dxa" w:w="2520"/>
          </w:tcPr>
          <w:p>
            <w:pPr>
              <w:spacing w:after="80" w:before="80"/>
            </w:pPr>
            <w:r>
              <w:rPr>
                <w:b w:val="0"/>
                <w:sz w:val="19"/>
              </w:rPr>
              <w:t>9.480393</w:t>
            </w:r>
          </w:p>
        </w:tc>
      </w:tr>
      <w:tr>
        <w:trPr>
          <w:cantSplit/>
        </w:trPr>
        <w:tc>
          <w:tcPr>
            <w:tcW w:type="dxa" w:w="3456"/>
          </w:tcPr>
          <w:p>
            <w:pPr>
              <w:spacing w:after="80" w:before="80"/>
            </w:pPr>
            <w:r>
              <w:rPr>
                <w:b w:val="0"/>
                <w:sz w:val="19"/>
              </w:rPr>
              <w:t>MF / yelp-200k</w:t>
            </w:r>
          </w:p>
        </w:tc>
        <w:tc>
          <w:tcPr>
            <w:tcW w:type="dxa" w:w="1872"/>
          </w:tcPr>
          <w:p>
            <w:pPr>
              <w:spacing w:after="80" w:before="80"/>
            </w:pPr>
            <w:r>
              <w:rPr>
                <w:b w:val="0"/>
                <w:sz w:val="19"/>
              </w:rPr>
              <w:t>0.431676</w:t>
            </w:r>
          </w:p>
        </w:tc>
        <w:tc>
          <w:tcPr>
            <w:tcW w:type="dxa" w:w="1872"/>
          </w:tcPr>
          <w:p>
            <w:pPr>
              <w:spacing w:after="80" w:before="80"/>
            </w:pPr>
            <w:r>
              <w:rPr>
                <w:b w:val="0"/>
                <w:sz w:val="19"/>
              </w:rPr>
              <w:t>0.576226</w:t>
            </w:r>
          </w:p>
        </w:tc>
        <w:tc>
          <w:tcPr>
            <w:tcW w:type="dxa" w:w="2520"/>
          </w:tcPr>
          <w:p>
            <w:pPr>
              <w:spacing w:after="80" w:before="80"/>
            </w:pPr>
            <w:r>
              <w:rPr>
                <w:b w:val="0"/>
                <w:sz w:val="19"/>
              </w:rPr>
              <w:t>11.534518</w:t>
            </w:r>
          </w:p>
        </w:tc>
      </w:tr>
      <w:tr>
        <w:trPr>
          <w:cantSplit/>
        </w:trPr>
        <w:tc>
          <w:tcPr>
            <w:tcW w:type="dxa" w:w="3456"/>
          </w:tcPr>
          <w:p>
            <w:pPr>
              <w:spacing w:after="80" w:before="80"/>
            </w:pPr>
            <w:r>
              <w:rPr>
                <w:b w:val="0"/>
                <w:sz w:val="19"/>
              </w:rPr>
              <w:t>NeuMF / ml-50k</w:t>
            </w:r>
          </w:p>
        </w:tc>
        <w:tc>
          <w:tcPr>
            <w:tcW w:type="dxa" w:w="1872"/>
          </w:tcPr>
          <w:p>
            <w:pPr>
              <w:spacing w:after="80" w:before="80"/>
            </w:pPr>
            <w:r>
              <w:rPr>
                <w:b w:val="0"/>
                <w:sz w:val="19"/>
              </w:rPr>
              <w:t>0.330213</w:t>
            </w:r>
          </w:p>
        </w:tc>
        <w:tc>
          <w:tcPr>
            <w:tcW w:type="dxa" w:w="1872"/>
          </w:tcPr>
          <w:p>
            <w:pPr>
              <w:spacing w:after="80" w:before="80"/>
            </w:pPr>
            <w:r>
              <w:rPr>
                <w:b w:val="0"/>
                <w:sz w:val="19"/>
              </w:rPr>
              <w:t>0.779789</w:t>
            </w:r>
          </w:p>
        </w:tc>
        <w:tc>
          <w:tcPr>
            <w:tcW w:type="dxa" w:w="2520"/>
          </w:tcPr>
          <w:p>
            <w:pPr>
              <w:spacing w:after="80" w:before="80"/>
            </w:pPr>
            <w:r>
              <w:rPr>
                <w:b w:val="0"/>
                <w:sz w:val="19"/>
              </w:rPr>
              <w:t>7.777818</w:t>
            </w:r>
          </w:p>
        </w:tc>
      </w:tr>
      <w:tr>
        <w:trPr>
          <w:cantSplit/>
        </w:trPr>
        <w:tc>
          <w:tcPr>
            <w:tcW w:type="dxa" w:w="3456"/>
          </w:tcPr>
          <w:p>
            <w:pPr>
              <w:spacing w:after="80" w:before="80"/>
            </w:pPr>
            <w:r>
              <w:rPr>
                <w:b w:val="0"/>
                <w:sz w:val="19"/>
              </w:rPr>
              <w:t>NeuMF / yelp-200k</w:t>
            </w:r>
          </w:p>
        </w:tc>
        <w:tc>
          <w:tcPr>
            <w:tcW w:type="dxa" w:w="1872"/>
          </w:tcPr>
          <w:p>
            <w:pPr>
              <w:spacing w:after="80" w:before="80"/>
            </w:pPr>
            <w:r>
              <w:rPr>
                <w:b w:val="0"/>
                <w:sz w:val="19"/>
              </w:rPr>
              <w:t>0.686091</w:t>
            </w:r>
          </w:p>
        </w:tc>
        <w:tc>
          <w:tcPr>
            <w:tcW w:type="dxa" w:w="1872"/>
          </w:tcPr>
          <w:p>
            <w:pPr>
              <w:spacing w:after="80" w:before="80"/>
            </w:pPr>
            <w:r>
              <w:rPr>
                <w:b w:val="0"/>
                <w:sz w:val="19"/>
              </w:rPr>
              <w:t>0.589931</w:t>
            </w:r>
          </w:p>
        </w:tc>
        <w:tc>
          <w:tcPr>
            <w:tcW w:type="dxa" w:w="2520"/>
          </w:tcPr>
          <w:p>
            <w:pPr>
              <w:spacing w:after="80" w:before="80"/>
            </w:pPr>
            <w:r>
              <w:rPr>
                <w:b w:val="0"/>
                <w:sz w:val="19"/>
              </w:rPr>
              <w:t>11.927237</w:t>
            </w:r>
          </w:p>
        </w:tc>
      </w:tr>
      <w:tr>
        <w:trPr>
          <w:cantSplit/>
        </w:trPr>
        <w:tc>
          <w:tcPr>
            <w:tcW w:type="dxa" w:w="3456"/>
          </w:tcPr>
          <w:p>
            <w:pPr>
              <w:spacing w:after="80" w:before="80"/>
            </w:pPr>
            <w:r>
              <w:rPr>
                <w:b w:val="0"/>
                <w:sz w:val="19"/>
              </w:rPr>
              <w:t>SimpleX / ml-50k</w:t>
            </w:r>
          </w:p>
        </w:tc>
        <w:tc>
          <w:tcPr>
            <w:tcW w:type="dxa" w:w="1872"/>
          </w:tcPr>
          <w:p>
            <w:pPr>
              <w:spacing w:after="80" w:before="80"/>
            </w:pPr>
            <w:r>
              <w:rPr>
                <w:b w:val="0"/>
                <w:sz w:val="19"/>
              </w:rPr>
              <w:t>0.544868</w:t>
            </w:r>
          </w:p>
        </w:tc>
        <w:tc>
          <w:tcPr>
            <w:tcW w:type="dxa" w:w="1872"/>
          </w:tcPr>
          <w:p>
            <w:pPr>
              <w:spacing w:after="80" w:before="80"/>
            </w:pPr>
            <w:r>
              <w:rPr>
                <w:b w:val="0"/>
                <w:sz w:val="19"/>
              </w:rPr>
              <w:t>0.682069</w:t>
            </w:r>
          </w:p>
        </w:tc>
        <w:tc>
          <w:tcPr>
            <w:tcW w:type="dxa" w:w="2520"/>
          </w:tcPr>
          <w:p>
            <w:pPr>
              <w:spacing w:after="80" w:before="80"/>
            </w:pPr>
            <w:r>
              <w:rPr>
                <w:b w:val="0"/>
                <w:sz w:val="19"/>
              </w:rPr>
              <w:t>9.401766</w:t>
            </w:r>
          </w:p>
        </w:tc>
      </w:tr>
      <w:tr>
        <w:trPr>
          <w:cantSplit/>
        </w:trPr>
        <w:tc>
          <w:tcPr>
            <w:tcW w:type="dxa" w:w="3456"/>
          </w:tcPr>
          <w:p>
            <w:pPr>
              <w:spacing w:after="80" w:before="80"/>
            </w:pPr>
            <w:r>
              <w:rPr>
                <w:b w:val="0"/>
                <w:sz w:val="19"/>
              </w:rPr>
              <w:t>SimpleX / yelp-200k</w:t>
            </w:r>
          </w:p>
        </w:tc>
        <w:tc>
          <w:tcPr>
            <w:tcW w:type="dxa" w:w="1872"/>
          </w:tcPr>
          <w:p>
            <w:pPr>
              <w:spacing w:after="80" w:before="80"/>
            </w:pPr>
            <w:r>
              <w:rPr>
                <w:b w:val="0"/>
                <w:sz w:val="19"/>
              </w:rPr>
              <w:t>0.925206</w:t>
            </w:r>
          </w:p>
        </w:tc>
        <w:tc>
          <w:tcPr>
            <w:tcW w:type="dxa" w:w="1872"/>
          </w:tcPr>
          <w:p>
            <w:pPr>
              <w:spacing w:after="80" w:before="80"/>
            </w:pPr>
            <w:r>
              <w:rPr>
                <w:b w:val="0"/>
                <w:sz w:val="19"/>
              </w:rPr>
              <w:t>0.436702</w:t>
            </w:r>
          </w:p>
        </w:tc>
        <w:tc>
          <w:tcPr>
            <w:tcW w:type="dxa" w:w="2520"/>
          </w:tcPr>
          <w:p>
            <w:pPr>
              <w:spacing w:after="80" w:before="80"/>
            </w:pPr>
            <w:r>
              <w:rPr>
                <w:b w:val="0"/>
                <w:sz w:val="19"/>
              </w:rPr>
              <w:t>13.012332</w:t>
            </w:r>
          </w:p>
        </w:tc>
      </w:tr>
    </w:tbl>
    <w:p>
      <w:pPr>
        <w:spacing w:after="0"/>
      </w:pPr>
    </w:p>
    <w:p>
      <w:r>
        <w:t>Coverage measures the fraction of catalog items recommended. Entropy measures the distribution of recommendation exposure. The retained Gini calculation includes only items receiving at least one recommendation, so it is not a catalog-wide Gini. On Yelp, SimpleX combines the strongest accuracy with the highest coverage (0.925206), highest entropy and lowest Gini among the compared models. On MovieLens, NeuMF’s stronger ranking accuracy accompanies lower coverage (0.330213) and more concentrated exposure. These measures do not establish user satisfaction, fairness or within-list diversity.</w:t>
      </w:r>
    </w:p>
    <w:p>
      <w:r>
        <w:t>All six final metric CSVs and manifests are saved in artifacts/verified/results/&lt;dataset&gt;/. Each test uses its selected training recipe; only the reporting metric list is extended. The automated audit verifies complete trials, selected settings, package versions, Linux provenance, current code/data hashes and finite metric values.</w:t>
      </w:r>
    </w:p>
    <w:p>
      <w:r>
        <w:br w:type="page"/>
      </w:r>
    </w:p>
    <w:p>
      <w:pPr>
        <w:pStyle w:val="Heading1"/>
      </w:pPr>
      <w:r>
        <w:t>8 Reproducibility and verification</w:t>
      </w:r>
    </w:p>
    <w:p>
      <w:r>
        <w:t>Experiments ran on Ubuntu 24.04 under WSL2 with Python 3.12.3, CPU PyTorch 2.5.1, pandas 2.2.3, NumPy 1.26.4, SciPy 1.14.1 and Optuna 4.1.0. Pandas and PyTorch imports succeeded in Linux. Five behavioral regression tests passed, covering history aggregation and gradients, held-out-item isolation, copied and empty histories, graph-dependent LightGCN propagation, fitting-split construction, single-user ranking and loader equivalence. Linux checks and the six-result audit passed again on 6 October 2026.</w:t>
      </w:r>
    </w:p>
    <w:p>
      <w:r>
        <w:t>The README documents setup, dataset preparation and individual tuning/test commands. From the project root in the activated Linux environment:</w:t>
      </w:r>
    </w:p>
    <w:p>
      <w:r>
        <w:rPr>
          <w:rFonts w:ascii="Consolas" w:hAnsi="Consolas"/>
          <w:sz w:val="18"/>
        </w:rPr>
        <w:t>python scripts/run_experiments.py --stage all --jobs 2</w:t>
        <w:br/>
        <w:t>python scripts/audit_results.py</w:t>
      </w:r>
    </w:p>
    <w:p>
      <w:r>
        <w:t>Completed studies resume without discarding trials. To repeat only final evaluation with the saved selected configurations:</w:t>
      </w:r>
    </w:p>
    <w:p>
      <w:r>
        <w:rPr>
          <w:rFonts w:ascii="Consolas" w:hAnsi="Consolas"/>
          <w:sz w:val="18"/>
        </w:rPr>
        <w:t>python scripts/run_experiments.py --stage test --jobs 2</w:t>
      </w:r>
    </w:p>
    <w:p>
      <w:r>
        <w:t>Final evaluation fits each model again before testing. The workflow saves configurations, metrics and provenance, not trained model checkpoints. Evidence includes final_summary.csv, selected_parameters.csv, tuning_trials.csv, audit.json, per-run logs, per-trial recipes and both per-trial and cumulative-best tuning plots under artifacts/verified/. Historical and interrupted outputs are stored separately.</w:t>
      </w:r>
    </w:p>
    <w:p>
      <w:pPr>
        <w:pStyle w:val="Heading1"/>
      </w:pPr>
      <w:r>
        <w:t>9 Limitations and conclusion</w:t>
      </w:r>
    </w:p>
    <w:p>
      <w:r>
        <w:t>The short trial budgets and single seed limit confidence in model ordering. The studies do not provide statistical significance, repeated-seed uncertainty, a training-history ablation, or exhaustive optimization. The sparse, partly cold-start data and candidate sampling with replacement further constrain generalization. Four negatives per positive also differ from the large-negative-budget SimpleX benchmarks [4]. The historical Yelp release is uncertain; the supplied subset and its hashes are necessary for exact reproduction.</w:t>
      </w:r>
    </w:p>
    <w:p>
      <w:r>
        <w:t>The project integrates training-history-aware SimpleX, repairs split-dependent graph construction for LightGCN, completes all configured tuning studies and evaluates six selected recipes. NeuMF performs best on the MovieLens subset and SimpleX on the Yelp subset in these runs. Future work should increase tuning and negative-sampling budgets, repeat experiments across seeds, compare warm-user and full-catalog protocols, and ablate history aggregation before attributing performance gains to a specific component.</w:t>
      </w:r>
    </w:p>
    <w:p>
      <w:pPr>
        <w:pStyle w:val="Heading1"/>
      </w:pPr>
      <w:r>
        <w:t>References</w:t>
      </w:r>
    </w:p>
    <w:p>
      <w:pPr>
        <w:spacing w:after="100"/>
      </w:pPr>
      <w:r>
        <w:rPr>
          <w:sz w:val="18"/>
        </w:rPr>
        <w:t>[1] DaisyRec contributors. DaisyRec v2.0 repository and framework. https://github.com/recsys-benchmark/DaisyRec-v2.0</w:t>
      </w:r>
    </w:p>
    <w:p>
      <w:pPr>
        <w:spacing w:after="100"/>
      </w:pPr>
      <w:r>
        <w:rPr>
          <w:sz w:val="18"/>
        </w:rPr>
        <w:t>[2] GroupLens Research. MovieLens 1M Dataset. https://grouplens.org/datasets/movielens/1m/</w:t>
      </w:r>
    </w:p>
    <w:p>
      <w:pPr>
        <w:spacing w:after="100"/>
      </w:pPr>
      <w:r>
        <w:rPr>
          <w:sz w:val="18"/>
        </w:rPr>
        <w:t>[3] Yelp. Yelp Dataset on Kaggle. https://www.kaggle.com/datasets/yelp-dataset/yelp-dataset/data</w:t>
      </w:r>
    </w:p>
    <w:p>
      <w:pPr>
        <w:spacing w:after="100"/>
      </w:pPr>
      <w:r>
        <w:rPr>
          <w:sz w:val="18"/>
        </w:rPr>
        <w:t>[4] Mao, K., Zhu, J., Wang, J., Dai, Q., Dong, Z., Xiao, X. and He, X. (2021). SimpleX: A Simple and Strong Baseline for Collaborative Filtering. CIKM. https://arxiv.org/abs/2109.12613</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7373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Extending DaisyRec for Item Ranking</dc:title>
  <dc:subject>CA6124 recommendation system project</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