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Indian Equity Intelligence System 7.1.2</w:t>
      </w:r>
    </w:p>
    <w:p>
      <w:pPr>
        <w:pStyle w:val="Subtitle"/>
      </w:pPr>
      <w:r>
        <w:t>Consolidated Formula-Safe Master Specification</w:t>
      </w:r>
    </w:p>
    <w:p>
      <w:pPr>
        <w:pStyle w:val="Subtitle"/>
        <w:pBdr>
          <w:bottom w:val="single" w:sz="10" w:space="5" w:color="285E74"/>
        </w:pBdr>
      </w:pPr>
      <w:r>
        <w:t>Full 7.1 detail preserved; 7.2 upgrade controls and all formula corrections incorporated without omission</w:t>
      </w:r>
    </w:p>
    <w:p>
      <w:pPr>
        <w:spacing w:before="240"/>
      </w:pPr>
      <w:r>
        <w:rPr>
          <w:b/>
          <w:color w:val="144E69"/>
        </w:rPr>
        <w:t>Purpose</w:t>
      </w:r>
      <w:r>
        <w:t>: production-ready architecture and implementation specification for Indian stock screening, ranking, evidence-led research, multi-horizon signals, portfolio risk, broker integration, backtesting, dashboarding, auditability, and laptop-scale deployment.</w:t>
      </w:r>
    </w:p>
    <w:p>
      <w:r>
        <w:rPr>
          <w:b/>
          <w:color w:val="144E69"/>
        </w:rPr>
        <w:t>Document status</w:t>
      </w:r>
      <w:r>
        <w:t>: consolidated design specification. It is not automatically Data Validated, Code Validated, or Investment Validated. Those states require the separate evidence and testing gates defined in this document.</w:t>
      </w:r>
    </w:p>
    <w:p>
      <w:r>
        <w:rPr>
          <w:b/>
          <w:color w:val="144E69"/>
        </w:rPr>
        <w:t>Default operating mode</w:t>
      </w:r>
      <w:r>
        <w:t>: ALERT_ONLY until every applicable acceptance gate has passed.</w:t>
      </w:r>
    </w:p>
    <w:p>
      <w:r>
        <w:rPr>
          <w:b/>
          <w:color w:val="A02828"/>
        </w:rPr>
        <w:t>External-rule caution</w:t>
      </w:r>
      <w:r>
        <w:t>: broker, exchange, regulatory, licensing, and data-rights statements are preserved from the uploaded source specification. They must be revalidated against current official requirements immediately before implementation or live deployment.</w:t>
      </w:r>
    </w:p>
    <w:p/>
    <w:tbl>
      <w:tblPr>
        <w:tblStyle w:val="TableGrid"/>
        <w:tblW w:type="auto" w:w="0"/>
        <w:jc w:val="left"/>
        <w:tblLayout w:type="autofit"/>
        <w:tblLook w:firstColumn="1" w:firstRow="1" w:lastColumn="0" w:lastRow="0" w:noHBand="0" w:noVBand="1" w:val="04A0"/>
      </w:tblPr>
      <w:tblGrid>
        <w:gridCol w:w="4997"/>
        <w:gridCol w:w="4997"/>
      </w:tblGrid>
      <w:tr>
        <w:trPr>
          <w:tblHeader w:val="true"/>
        </w:trPr>
        <w:tc>
          <w:tcPr>
            <w:tcW w:type="dxa" w:w="4997"/>
            <w:shd w:fill="D9E8EF"/>
          </w:tcPr>
          <w:p>
            <w:r>
              <w:rPr>
                <w:rFonts w:ascii="Cambria" w:hAnsi="Cambria"/>
                <w:b/>
                <w:sz w:val="18"/>
              </w:rPr>
              <w:t>Control field</w:t>
            </w:r>
          </w:p>
        </w:tc>
        <w:tc>
          <w:tcPr>
            <w:tcW w:type="dxa" w:w="4997"/>
            <w:shd w:fill="D9E8EF"/>
          </w:tcPr>
          <w:p>
            <w:r>
              <w:rPr>
                <w:rFonts w:ascii="Cambria" w:hAnsi="Cambria"/>
                <w:b/>
                <w:sz w:val="18"/>
              </w:rPr>
              <w:t>Canonical value</w:t>
            </w:r>
          </w:p>
        </w:tc>
      </w:tr>
      <w:tr>
        <w:tc>
          <w:tcPr>
            <w:tcW w:type="dxa" w:w="4997"/>
            <w:tcMar>
              <w:top w:w="80" w:type="dxa"/>
              <w:start w:w="90" w:type="dxa"/>
              <w:bottom w:w="80" w:type="dxa"/>
              <w:end w:w="90" w:type="dxa"/>
            </w:tcMar>
            <w:vAlign w:val="center"/>
          </w:tcPr>
          <w:p>
            <w:r>
              <w:rPr>
                <w:rFonts w:ascii="Cambria" w:hAnsi="Cambria"/>
                <w:b/>
                <w:sz w:val="18"/>
              </w:rPr>
              <w:t>Version</w:t>
            </w:r>
          </w:p>
        </w:tc>
        <w:tc>
          <w:tcPr>
            <w:tcW w:type="dxa" w:w="4997"/>
            <w:tcMar>
              <w:top w:w="80" w:type="dxa"/>
              <w:start w:w="90" w:type="dxa"/>
              <w:bottom w:w="80" w:type="dxa"/>
              <w:end w:w="90" w:type="dxa"/>
            </w:tcMar>
            <w:vAlign w:val="center"/>
          </w:tcPr>
          <w:p>
            <w:r>
              <w:rPr>
                <w:rFonts w:ascii="Cambria" w:hAnsi="Cambria"/>
                <w:sz w:val="18"/>
              </w:rPr>
              <w:t>7.1.2 — consolidated rebuild of the 7.1 lineage</w:t>
            </w:r>
          </w:p>
        </w:tc>
      </w:tr>
      <w:tr>
        <w:tc>
          <w:tcPr>
            <w:tcW w:type="dxa" w:w="4997"/>
            <w:tcMar>
              <w:top w:w="80" w:type="dxa"/>
              <w:start w:w="90" w:type="dxa"/>
              <w:bottom w:w="80" w:type="dxa"/>
              <w:end w:w="90" w:type="dxa"/>
            </w:tcMar>
            <w:vAlign w:val="center"/>
          </w:tcPr>
          <w:p>
            <w:r>
              <w:rPr>
                <w:rFonts w:ascii="Cambria" w:hAnsi="Cambria"/>
                <w:b/>
                <w:sz w:val="18"/>
              </w:rPr>
              <w:t>Detailed baseline</w:t>
            </w:r>
          </w:p>
        </w:tc>
        <w:tc>
          <w:tcPr>
            <w:tcW w:type="dxa" w:w="4997"/>
            <w:tcMar>
              <w:top w:w="80" w:type="dxa"/>
              <w:start w:w="90" w:type="dxa"/>
              <w:bottom w:w="80" w:type="dxa"/>
              <w:end w:w="90" w:type="dxa"/>
            </w:tcMar>
            <w:vAlign w:val="center"/>
          </w:tcPr>
          <w:p>
            <w:r>
              <w:rPr>
                <w:rFonts w:ascii="Cambria" w:hAnsi="Cambria"/>
                <w:sz w:val="18"/>
              </w:rPr>
              <w:t>Indian Equity Intelligence System 7.1.1 — formulas fixed</w:t>
            </w:r>
          </w:p>
        </w:tc>
      </w:tr>
      <w:tr>
        <w:tc>
          <w:tcPr>
            <w:tcW w:type="dxa" w:w="4997"/>
            <w:tcMar>
              <w:top w:w="80" w:type="dxa"/>
              <w:start w:w="90" w:type="dxa"/>
              <w:bottom w:w="80" w:type="dxa"/>
              <w:end w:w="90" w:type="dxa"/>
            </w:tcMar>
            <w:vAlign w:val="center"/>
          </w:tcPr>
          <w:p>
            <w:r>
              <w:rPr>
                <w:rFonts w:ascii="Cambria" w:hAnsi="Cambria"/>
                <w:b/>
                <w:sz w:val="18"/>
              </w:rPr>
              <w:t>Upgrade/control layer</w:t>
            </w:r>
          </w:p>
        </w:tc>
        <w:tc>
          <w:tcPr>
            <w:tcW w:type="dxa" w:w="4997"/>
            <w:tcMar>
              <w:top w:w="80" w:type="dxa"/>
              <w:start w:w="90" w:type="dxa"/>
              <w:bottom w:w="80" w:type="dxa"/>
              <w:end w:w="90" w:type="dxa"/>
            </w:tcMar>
            <w:vAlign w:val="center"/>
          </w:tcPr>
          <w:p>
            <w:r>
              <w:rPr>
                <w:rFonts w:ascii="Cambria" w:hAnsi="Cambria"/>
                <w:sz w:val="18"/>
              </w:rPr>
              <w:t>Indian Equity Intelligence System 7.2</w:t>
            </w:r>
          </w:p>
        </w:tc>
      </w:tr>
      <w:tr>
        <w:tc>
          <w:tcPr>
            <w:tcW w:type="dxa" w:w="4997"/>
            <w:tcMar>
              <w:top w:w="80" w:type="dxa"/>
              <w:start w:w="90" w:type="dxa"/>
              <w:bottom w:w="80" w:type="dxa"/>
              <w:end w:w="90" w:type="dxa"/>
            </w:tcMar>
            <w:vAlign w:val="center"/>
          </w:tcPr>
          <w:p>
            <w:r>
              <w:rPr>
                <w:rFonts w:ascii="Cambria" w:hAnsi="Cambria"/>
                <w:b/>
                <w:sz w:val="18"/>
              </w:rPr>
              <w:t>Formula authority</w:t>
            </w:r>
          </w:p>
        </w:tc>
        <w:tc>
          <w:tcPr>
            <w:tcW w:type="dxa" w:w="4997"/>
            <w:tcMar>
              <w:top w:w="80" w:type="dxa"/>
              <w:start w:w="90" w:type="dxa"/>
              <w:bottom w:w="80" w:type="dxa"/>
              <w:end w:w="90" w:type="dxa"/>
            </w:tcMar>
            <w:vAlign w:val="center"/>
          </w:tcPr>
          <w:p>
            <w:r>
              <w:rPr>
                <w:rFonts w:ascii="Cambria" w:hAnsi="Cambria"/>
                <w:sz w:val="18"/>
              </w:rPr>
              <w:t>Corrected formulas in the 7.1.1 source and the supplied formula-corrections changelog</w:t>
            </w:r>
          </w:p>
        </w:tc>
      </w:tr>
      <w:tr>
        <w:tc>
          <w:tcPr>
            <w:tcW w:type="dxa" w:w="4997"/>
            <w:tcMar>
              <w:top w:w="80" w:type="dxa"/>
              <w:start w:w="90" w:type="dxa"/>
              <w:bottom w:w="80" w:type="dxa"/>
              <w:end w:w="90" w:type="dxa"/>
            </w:tcMar>
            <w:vAlign w:val="center"/>
          </w:tcPr>
          <w:p>
            <w:r>
              <w:rPr>
                <w:rFonts w:ascii="Cambria" w:hAnsi="Cambria"/>
                <w:b/>
                <w:sz w:val="18"/>
              </w:rPr>
              <w:t>Conflict rule</w:t>
            </w:r>
          </w:p>
        </w:tc>
        <w:tc>
          <w:tcPr>
            <w:tcW w:type="dxa" w:w="4997"/>
            <w:tcMar>
              <w:top w:w="80" w:type="dxa"/>
              <w:start w:w="90" w:type="dxa"/>
              <w:bottom w:w="80" w:type="dxa"/>
              <w:end w:w="90" w:type="dxa"/>
            </w:tcMar>
            <w:vAlign w:val="center"/>
          </w:tcPr>
          <w:p>
            <w:r>
              <w:rPr>
                <w:rFonts w:ascii="Cambria" w:hAnsi="Cambria"/>
                <w:sz w:val="18"/>
              </w:rPr>
              <w:t>The explicit precedence matrix in this document applies; unresolved conflicts enter manual review and must not be silently resolved.</w:t>
            </w:r>
          </w:p>
        </w:tc>
      </w:tr>
      <w:tr>
        <w:tc>
          <w:tcPr>
            <w:tcW w:type="dxa" w:w="4997"/>
            <w:tcMar>
              <w:top w:w="80" w:type="dxa"/>
              <w:start w:w="90" w:type="dxa"/>
              <w:bottom w:w="80" w:type="dxa"/>
              <w:end w:w="90" w:type="dxa"/>
            </w:tcMar>
            <w:vAlign w:val="center"/>
          </w:tcPr>
          <w:p>
            <w:r>
              <w:rPr>
                <w:rFonts w:ascii="Cambria" w:hAnsi="Cambria"/>
                <w:b/>
                <w:sz w:val="18"/>
              </w:rPr>
              <w:t>Coverage</w:t>
            </w:r>
          </w:p>
        </w:tc>
        <w:tc>
          <w:tcPr>
            <w:tcW w:type="dxa" w:w="4997"/>
            <w:tcMar>
              <w:top w:w="80" w:type="dxa"/>
              <w:start w:w="90" w:type="dxa"/>
              <w:bottom w:w="80" w:type="dxa"/>
              <w:end w:w="90" w:type="dxa"/>
            </w:tcMar>
            <w:vAlign w:val="center"/>
          </w:tcPr>
          <w:p>
            <w:r>
              <w:rPr>
                <w:rFonts w:ascii="Cambria" w:hAnsi="Cambria"/>
                <w:sz w:val="18"/>
              </w:rPr>
              <w:t>Complete text of both uploaded specifications plus the complete correction changelog</w:t>
            </w:r>
          </w:p>
        </w:tc>
      </w:tr>
    </w:tbl>
    <w:p>
      <w:r>
        <w:br w:type="page"/>
      </w:r>
    </w:p>
    <w:p>
      <w:pPr>
        <w:pStyle w:val="Heading1"/>
        <w:pBdr>
          <w:bottom w:val="single" w:sz="8" w:space="5" w:color="285E74"/>
        </w:pBdr>
      </w:pPr>
      <w:r>
        <w:t>Document integration and precedence rules</w:t>
      </w:r>
    </w:p>
    <w:p>
      <w:r>
        <w:rPr>
          <w:b/>
        </w:rPr>
        <w:t xml:space="preserve">This rebuild is intentionally no-loss. </w:t>
      </w:r>
      <w:r>
        <w:t>The 7.2 specification is preserved as the governing upgrade and control layer, the complete 7.1.1 formulas-fixed specification is preserved as the detailed baseline, and the entire formula-correction changelog is preserved as provenance. Where the two specifications overlap, the following rules determine implementation behavior.</w:t>
      </w:r>
    </w:p>
    <w:p>
      <w:pPr>
        <w:pStyle w:val="ListBody"/>
        <w:ind w:left="403" w:hanging="259"/>
      </w:pPr>
      <w:r>
        <w:rPr>
          <w:b/>
        </w:rPr>
        <w:t xml:space="preserve">• </w:t>
      </w:r>
      <w:r>
        <w:t>Corrected formula expressions override malformed or incomplete historical formula renderings.</w:t>
      </w:r>
    </w:p>
    <w:p>
      <w:pPr>
        <w:pStyle w:val="ListBody"/>
        <w:ind w:left="403" w:hanging="259"/>
      </w:pPr>
      <w:r>
        <w:rPr>
          <w:b/>
        </w:rPr>
        <w:t xml:space="preserve">• </w:t>
      </w:r>
      <w:r>
        <w:t>The 7.2 formula-integrity, source-access, realistic-coverage, deployment-profile, and retail-algo control clauses govern corresponding implementation decisions.</w:t>
      </w:r>
    </w:p>
    <w:p>
      <w:pPr>
        <w:pStyle w:val="ListBody"/>
        <w:ind w:left="403" w:hanging="259"/>
      </w:pPr>
      <w:r>
        <w:rPr>
          <w:b/>
        </w:rPr>
        <w:t xml:space="preserve">• </w:t>
      </w:r>
      <w:r>
        <w:t>The 7.1.1 specification remains authoritative for detailed architecture, data models, scoring logic, signal workflows, portfolio controls, dashboard modules, resource management, testing requirements, and acceptance gates not replaced by a stricter 7.2 clause.</w:t>
      </w:r>
    </w:p>
    <w:p>
      <w:pPr>
        <w:pStyle w:val="ListBody"/>
        <w:ind w:left="403" w:hanging="259"/>
      </w:pPr>
      <w:r>
        <w:rPr>
          <w:b/>
        </w:rPr>
        <w:t xml:space="preserve">• </w:t>
      </w:r>
      <w:r>
        <w:t>When two clauses are compatible, both apply. When one is stricter, the stricter safety, data-quality, risk, validation, or compliance control applies.</w:t>
      </w:r>
    </w:p>
    <w:p>
      <w:pPr>
        <w:pStyle w:val="ListBody"/>
        <w:ind w:left="403" w:hanging="259"/>
      </w:pPr>
      <w:r>
        <w:rPr>
          <w:b/>
        </w:rPr>
        <w:t xml:space="preserve">• </w:t>
      </w:r>
      <w:r>
        <w:t>When a genuine contradiction remains, the system must create a versioned conflict record, block the affected production action, and require explicit review. It must never silently choose one interpretation.</w:t>
      </w:r>
    </w:p>
    <w:p>
      <w:pPr>
        <w:pStyle w:val="ListBody"/>
        <w:ind w:left="403" w:hanging="259"/>
      </w:pPr>
      <w:r>
        <w:rPr>
          <w:b/>
        </w:rPr>
        <w:t xml:space="preserve">• </w:t>
      </w:r>
      <w:r>
        <w:t>No weight, threshold, scoring coefficient, or risk limit is treated as empirically validated merely because it appears in this specification. Every production parameter requires point-in-time walk-forward testing and controlled validation.</w:t>
      </w:r>
    </w:p>
    <w:p>
      <w:pPr>
        <w:pStyle w:val="Heading1"/>
        <w:pBdr>
          <w:bottom w:val="single" w:sz="8" w:space="5" w:color="285E74"/>
        </w:pBdr>
      </w:pPr>
      <w:r>
        <w:t>Integrated upgrade outcomes</w:t>
      </w:r>
    </w:p>
    <w:p>
      <w:pPr>
        <w:pStyle w:val="ListBody"/>
        <w:ind w:left="461" w:hanging="317"/>
      </w:pPr>
      <w:r>
        <w:rPr>
          <w:b/>
        </w:rPr>
        <w:t xml:space="preserve">1. </w:t>
      </w:r>
      <w:r>
        <w:t>Formula registry, canonical machine-readable expressions, document-generation controls, export validation, and mandatory formula test cases.</w:t>
      </w:r>
    </w:p>
    <w:p>
      <w:pPr>
        <w:pStyle w:val="ListBody"/>
        <w:ind w:left="461" w:hanging="317"/>
      </w:pPr>
      <w:r>
        <w:rPr>
          <w:b/>
        </w:rPr>
        <w:t xml:space="preserve">2. </w:t>
      </w:r>
      <w:r>
        <w:t>Realistic three-layer research coverage: market-wide monitoring, standard fundamental coverage, and selected deep research coverage.</w:t>
      </w:r>
    </w:p>
    <w:p>
      <w:pPr>
        <w:pStyle w:val="ListBody"/>
        <w:ind w:left="461" w:hanging="317"/>
      </w:pPr>
      <w:r>
        <w:rPr>
          <w:b/>
        </w:rPr>
        <w:t xml:space="preserve">3. </w:t>
      </w:r>
      <w:r>
        <w:t>Personal Core, Personal Advanced, and Institutional deployment profiles, including graceful degradation when licensed data is unavailable.</w:t>
      </w:r>
    </w:p>
    <w:p>
      <w:pPr>
        <w:pStyle w:val="ListBody"/>
        <w:ind w:left="461" w:hanging="317"/>
      </w:pPr>
      <w:r>
        <w:rPr>
          <w:b/>
        </w:rPr>
        <w:t xml:space="preserve">4. </w:t>
      </w:r>
      <w:r>
        <w:t>Accessible-source operating model using permitted broker data, user-authorized exports, statutory documents, and explicit data-rights controls.</w:t>
      </w:r>
    </w:p>
    <w:p>
      <w:pPr>
        <w:pStyle w:val="ListBody"/>
        <w:ind w:left="461" w:hanging="317"/>
      </w:pPr>
      <w:r>
        <w:rPr>
          <w:b/>
        </w:rPr>
        <w:t xml:space="preserve">5. </w:t>
      </w:r>
      <w:r>
        <w:t>Expanded evidence taxonomy, decision-layer separation, pending-review states, and stronger prevention of unsupported conviction claims.</w:t>
      </w:r>
    </w:p>
    <w:p>
      <w:pPr>
        <w:pStyle w:val="ListBody"/>
        <w:ind w:left="461" w:hanging="317"/>
      </w:pPr>
      <w:r>
        <w:rPr>
          <w:b/>
        </w:rPr>
        <w:t xml:space="preserve">6. </w:t>
      </w:r>
      <w:r>
        <w:t>Retail-algo order classification, strategy identification, broker-specific configuration, static-IP or similar controls where applicable, and distribution restrictions.</w:t>
      </w:r>
    </w:p>
    <w:p>
      <w:pPr>
        <w:pStyle w:val="ListBody"/>
        <w:ind w:left="461" w:hanging="317"/>
      </w:pPr>
      <w:r>
        <w:rPr>
          <w:b/>
        </w:rPr>
        <w:t xml:space="preserve">7. </w:t>
      </w:r>
      <w:r>
        <w:t>Canonical derivative-contract identity in addition to company, security, listing, and broker instrument identity.</w:t>
      </w:r>
    </w:p>
    <w:p>
      <w:pPr>
        <w:pStyle w:val="ListBody"/>
        <w:ind w:left="461" w:hanging="317"/>
      </w:pPr>
      <w:r>
        <w:rPr>
          <w:b/>
        </w:rPr>
        <w:t xml:space="preserve">8. </w:t>
      </w:r>
      <w:r>
        <w:t>Resource-constrained laptop deployment and workload prioritization without pretending to provide institutional-scale equal-depth research across all securities.</w:t>
      </w:r>
    </w:p>
    <w:p>
      <w:pPr>
        <w:pStyle w:val="ListBody"/>
        <w:ind w:left="461" w:hanging="317"/>
      </w:pPr>
      <w:r>
        <w:rPr>
          <w:b/>
        </w:rPr>
        <w:t xml:space="preserve">9. </w:t>
      </w:r>
      <w:r>
        <w:t>Revised testing, release-path, security, storage, model-governance, and production-acceptance controls.</w:t>
      </w:r>
    </w:p>
    <w:p>
      <w:pPr>
        <w:pStyle w:val="ListBody"/>
        <w:ind w:left="461" w:hanging="317"/>
      </w:pPr>
      <w:r>
        <w:rPr>
          <w:b/>
        </w:rPr>
        <w:t xml:space="preserve">10. </w:t>
      </w:r>
      <w:r>
        <w:t>Thirty-seven correction actions preserved from the formula audit: 33 formula reconstructions, two restored conceptual lists, and two clearly identified drafted sections.</w:t>
      </w:r>
    </w:p>
    <w:p>
      <w:pPr>
        <w:pStyle w:val="Heading1"/>
        <w:pBdr>
          <w:bottom w:val="single" w:sz="8" w:space="5" w:color="285E74"/>
        </w:pBdr>
      </w:pPr>
      <w:r>
        <w:t>Canonical formula decisions for implementation</w:t>
      </w:r>
    </w:p>
    <w:p>
      <w:r>
        <w:rPr>
          <w:b/>
        </w:rPr>
        <w:t xml:space="preserve">The source documents are preserved in full later in this file, including historical formula text. </w:t>
      </w:r>
      <w:r>
        <w:t>For executable implementation, the formulas below are canonical. They adopt the formula-safe 7.2 definitions where those definitions correct scaling, denominator, range, or dimensional defects in the 7.1 correction set. A historical formula reproduced in Part II or Part III does not override this register.</w:t>
      </w:r>
    </w:p>
    <w:p>
      <w:pPr>
        <w:pStyle w:val="SmallNote"/>
      </w:pPr>
      <w:r>
        <w:t>Canonical unit convention: scores and confidence values are 0–100 unless explicitly defined as 0–1 factors. Percentages used as arithmetic factors must be divided by 100. Denominator floors must be positive, unit-compatible configuration values. Every result is subject to the stated missing-data, clipping, hard-gate, and review rules.</w:t>
      </w:r>
    </w:p>
    <w:p>
      <w:pPr>
        <w:pStyle w:val="Heading2"/>
      </w:pPr>
      <w:r>
        <w:t>A. Data quality, reconciliation, and liquidity</w:t>
      </w:r>
    </w:p>
    <w:p>
      <w:pPr>
        <w:pStyle w:val="Heading3"/>
      </w:pPr>
      <w:r>
        <w:t>RELATIVE_DIFFERENCE_V2 — Relative difference</w:t>
      </w:r>
    </w:p>
    <w:p>
      <w:pPr>
        <w:pStyle w:val="FormulaBlock"/>
        <w:shd w:fill="F5F8FA"/>
      </w:pPr>
      <w:r>
        <w:t>RelativeDifference = abs(x1 - x2) / max(abs(x1), abs(x2), epsilon)</w:t>
      </w:r>
    </w:p>
    <w:p>
      <w:pPr>
        <w:pStyle w:val="SmallNote"/>
      </w:pPr>
      <w:r>
        <w:rPr>
          <w:b/>
        </w:rPr>
        <w:t xml:space="preserve">Canonical decision: </w:t>
      </w:r>
      <w:r>
        <w:t>Preserves the reconstructed 7.1 intent and makes the positive denominator floor mandatory.</w:t>
      </w:r>
    </w:p>
    <w:p>
      <w:pPr>
        <w:pStyle w:val="Heading3"/>
      </w:pPr>
      <w:r>
        <w:t>DATA_CONFIDENCE_V2 — Data Confidence</w:t>
      </w:r>
    </w:p>
    <w:p>
      <w:pPr>
        <w:pStyle w:val="FormulaBlock"/>
        <w:shd w:fill="F5F8FA"/>
      </w:pPr>
      <w:r>
        <w:t>DataConfidence = sum(weight[k] * component_score[k]) / sum(weight[k])</w:t>
      </w:r>
    </w:p>
    <w:p>
      <w:pPr>
        <w:pStyle w:val="SmallNote"/>
      </w:pPr>
      <w:r>
        <w:rPr>
          <w:b/>
        </w:rPr>
        <w:t xml:space="preserve">Canonical decision: </w:t>
      </w:r>
      <w:r>
        <w:t>Canonical output is 0–100. This normalization is mandatory even when configured weights currently sum to 100.</w:t>
      </w:r>
    </w:p>
    <w:p>
      <w:pPr>
        <w:pStyle w:val="Heading3"/>
      </w:pPr>
      <w:r>
        <w:t>REQUIRED_MEDIAN_ADV_V2 — Required median traded value</w:t>
      </w:r>
    </w:p>
    <w:p>
      <w:pPr>
        <w:pStyle w:val="FormulaBlock"/>
        <w:shd w:fill="F5F8FA"/>
      </w:pPr>
      <w:r>
        <w:t>RequiredMedianADV = PlannedPositionValue / MaximumParticipationRate</w:t>
      </w:r>
    </w:p>
    <w:p>
      <w:pPr>
        <w:pStyle w:val="SmallNote"/>
      </w:pPr>
      <w:r>
        <w:rPr>
          <w:b/>
        </w:rPr>
        <w:t xml:space="preserve">Canonical decision: </w:t>
      </w:r>
      <w:r>
        <w:t>MaximumParticipationRate is a 0–1 fraction and must be greater than zero.</w:t>
      </w:r>
    </w:p>
    <w:p>
      <w:pPr>
        <w:pStyle w:val="Heading3"/>
      </w:pPr>
      <w:r>
        <w:t>EXIT_DAYS_V2 — Estimated exit days</w:t>
      </w:r>
    </w:p>
    <w:p>
      <w:pPr>
        <w:pStyle w:val="FormulaBlock"/>
        <w:shd w:fill="F5F8FA"/>
      </w:pPr>
      <w:r>
        <w:t>ExitDays = PositionValue / max(MedianDailyTradedValue * AllowedParticipationRate, MinimumLiquidityDenominator)</w:t>
      </w:r>
    </w:p>
    <w:p>
      <w:pPr>
        <w:pStyle w:val="SmallNote"/>
      </w:pPr>
      <w:r>
        <w:rPr>
          <w:b/>
        </w:rPr>
        <w:t xml:space="preserve">Canonical decision: </w:t>
      </w:r>
      <w:r>
        <w:t>Supersedes the unguarded 7.1 denominator and prevents division by zero or near-zero liquidity.</w:t>
      </w:r>
    </w:p>
    <w:p>
      <w:pPr>
        <w:pStyle w:val="Heading3"/>
      </w:pPr>
      <w:r>
        <w:t>TRADING_CONTINUITY_V2 — Trading continuity</w:t>
      </w:r>
    </w:p>
    <w:p>
      <w:pPr>
        <w:pStyle w:val="FormulaBlock"/>
        <w:shd w:fill="F5F8FA"/>
      </w:pPr>
      <w:r>
        <w:t>TradingContinuity = DaysWithValidTrades / ExpectedTradingDays</w:t>
      </w:r>
    </w:p>
    <w:p>
      <w:pPr>
        <w:pStyle w:val="SmallNote"/>
      </w:pPr>
      <w:r>
        <w:rPr>
          <w:b/>
        </w:rPr>
        <w:t xml:space="preserve">Canonical decision: </w:t>
      </w:r>
      <w:r>
        <w:t>ExpectedTradingDays must be positive; the result is clipped to 0–1.</w:t>
      </w:r>
    </w:p>
    <w:p>
      <w:pPr>
        <w:pStyle w:val="Heading3"/>
      </w:pPr>
      <w:r>
        <w:t>COVERAGE_SHRINKAGE_V2 — Coverage and shrinkage to neutral</w:t>
      </w:r>
    </w:p>
    <w:p>
      <w:pPr>
        <w:pStyle w:val="FormulaBlock"/>
        <w:shd w:fill="F5F8FA"/>
      </w:pPr>
      <w:r>
        <w:t>Coverage = clip(AvailableMetricWeight / RequiredMetricWeight, 0, 1)</w:t>
        <w:br/>
        <w:t>AdjustedScore = NeutralScore + Coverage * (RawScore - NeutralScore)</w:t>
        <w:br/>
        <w:t>NeutralScore = 50</w:t>
      </w:r>
    </w:p>
    <w:p>
      <w:pPr>
        <w:pStyle w:val="SmallNote"/>
      </w:pPr>
      <w:r>
        <w:rPr>
          <w:b/>
        </w:rPr>
        <w:t xml:space="preserve">Canonical decision: </w:t>
      </w:r>
      <w:r>
        <w:t>Preserves the 7.1 shrinkage model while making range clipping and the neutral score explicit.</w:t>
      </w:r>
    </w:p>
    <w:p>
      <w:pPr>
        <w:pStyle w:val="Heading3"/>
      </w:pPr>
      <w:r>
        <w:t>FRESHNESS_FACTOR_V2 — Staleness decay</w:t>
      </w:r>
    </w:p>
    <w:p>
      <w:pPr>
        <w:pStyle w:val="FormulaBlock"/>
        <w:shd w:fill="F5F8FA"/>
      </w:pPr>
      <w:r>
        <w:t>ExcessAge = max(0, ActualAge - AllowedAge)</w:t>
        <w:br/>
        <w:t>FreshnessFactor = exp(-DecayRate * ExcessAge)</w:t>
      </w:r>
    </w:p>
    <w:p>
      <w:pPr>
        <w:pStyle w:val="SmallNote"/>
      </w:pPr>
      <w:r>
        <w:rPr>
          <w:b/>
        </w:rPr>
        <w:t xml:space="preserve">Canonical decision: </w:t>
      </w:r>
      <w:r>
        <w:t>Supersedes the 7.1 expression that omitted DecayRate. DecayRate must use the reciprocal unit of ExcessAge.</w:t>
      </w:r>
    </w:p>
    <w:p>
      <w:pPr>
        <w:pStyle w:val="Heading2"/>
      </w:pPr>
      <w:r>
        <w:t>B. Scoring, quality, growth, valuation, and research</w:t>
      </w:r>
    </w:p>
    <w:p>
      <w:pPr>
        <w:pStyle w:val="Heading3"/>
      </w:pPr>
      <w:r>
        <w:t>CANDIDATE_SCORE_V2 — Candidate Score</w:t>
      </w:r>
    </w:p>
    <w:p>
      <w:pPr>
        <w:pStyle w:val="FormulaBlock"/>
        <w:shd w:fill="F5F8FA"/>
      </w:pPr>
      <w:r>
        <w:t>RawCandidateScore = sum(component_weight[j] * component_score[j]) / sum(component_weight[j])</w:t>
        <w:br/>
        <w:t>AdjustedCandidateScore = 50 + (RawCandidateScore - 50) * (DataConfidence / 100)</w:t>
        <w:br/>
        <w:t>FinalCandidateScore = clip(min(AdjustedCandidateScore, HardGateCap), 0, 100)</w:t>
      </w:r>
    </w:p>
    <w:p>
      <w:pPr>
        <w:pStyle w:val="SmallNote"/>
      </w:pPr>
      <w:r>
        <w:rPr>
          <w:b/>
        </w:rPr>
        <w:t xml:space="preserve">Canonical decision: </w:t>
      </w:r>
      <w:r>
        <w:t>Supersedes the 7.1 expression that multiplied by DC_i directly. DataConfidence is a 0–100 score, so division by 100 is mandatory.</w:t>
      </w:r>
    </w:p>
    <w:p>
      <w:pPr>
        <w:pStyle w:val="Heading3"/>
      </w:pPr>
      <w:r>
        <w:t>CFO_CONVERSION_V2 — CFO conversion</w:t>
      </w:r>
    </w:p>
    <w:p>
      <w:pPr>
        <w:pStyle w:val="FormulaBlock"/>
        <w:shd w:fill="F5F8FA"/>
      </w:pPr>
      <w:r>
        <w:t>CFOConversion = CFO / max(abs(NormalizedPAT), PATDenominatorFloor)</w:t>
      </w:r>
    </w:p>
    <w:p>
      <w:pPr>
        <w:pStyle w:val="SmallNote"/>
      </w:pPr>
      <w:r>
        <w:rPr>
          <w:b/>
        </w:rPr>
        <w:t xml:space="preserve">Canonical decision: </w:t>
      </w:r>
      <w:r>
        <w:t>Adds a denominator floor. If PAT is negative, the loss/cash-burn state replaces normal conversion scoring.</w:t>
      </w:r>
    </w:p>
    <w:p>
      <w:pPr>
        <w:pStyle w:val="Heading3"/>
      </w:pPr>
      <w:r>
        <w:t>FCF_CONVERSION_V2 — FCF conversion</w:t>
      </w:r>
    </w:p>
    <w:p>
      <w:pPr>
        <w:pStyle w:val="FormulaBlock"/>
        <w:shd w:fill="F5F8FA"/>
      </w:pPr>
      <w:r>
        <w:t>FreeCashFlow = CFO - MaintenanceCapex</w:t>
        <w:br/>
        <w:t>FCFConversion = FreeCashFlow / max(abs(NormalizedPAT), PATDenominatorFloor)</w:t>
      </w:r>
    </w:p>
    <w:p>
      <w:pPr>
        <w:pStyle w:val="SmallNote"/>
      </w:pPr>
      <w:r>
        <w:rPr>
          <w:b/>
        </w:rPr>
        <w:t xml:space="preserve">Canonical decision: </w:t>
      </w:r>
      <w:r>
        <w:t>Defines FCF explicitly and prevents unstable ratios.</w:t>
      </w:r>
    </w:p>
    <w:p>
      <w:pPr>
        <w:pStyle w:val="Heading3"/>
      </w:pPr>
      <w:r>
        <w:t>ACCRUAL_RATIO_V2 — Accrual ratio</w:t>
      </w:r>
    </w:p>
    <w:p>
      <w:pPr>
        <w:pStyle w:val="FormulaBlock"/>
        <w:shd w:fill="F5F8FA"/>
      </w:pPr>
      <w:r>
        <w:t>AccrualRatio = (NormalizedPAT - CFO) / max(abs(AverageOperatingAssets), AssetFloor)</w:t>
      </w:r>
    </w:p>
    <w:p>
      <w:pPr>
        <w:pStyle w:val="SmallNote"/>
      </w:pPr>
      <w:r>
        <w:rPr>
          <w:b/>
        </w:rPr>
        <w:t xml:space="preserve">Canonical decision: </w:t>
      </w:r>
      <w:r>
        <w:t>Supersedes the 7.1 PAT-minus-FCF draft. The canonical earnings-quality accrual measure uses operating cash flow; FCF conversion is scored separately.</w:t>
      </w:r>
    </w:p>
    <w:p>
      <w:pPr>
        <w:pStyle w:val="Heading3"/>
      </w:pPr>
      <w:r>
        <w:t>PER_SHARE_CAGR_V2 — Per-share growth</w:t>
      </w:r>
    </w:p>
    <w:p>
      <w:pPr>
        <w:pStyle w:val="FormulaBlock"/>
        <w:shd w:fill="F5F8FA"/>
      </w:pPr>
      <w:r>
        <w:t>BeginningPerShare = BeginningMetric / BeginningDilutedShares</w:t>
        <w:br/>
        <w:t>EndingPerShare = EndingMetric / EndingDilutedShares</w:t>
        <w:br/>
        <w:t>PerShareCAGR = (EndingPerShare / BeginningPerShare)^(1 / Years) - 1</w:t>
      </w:r>
    </w:p>
    <w:p>
      <w:pPr>
        <w:pStyle w:val="SmallNote"/>
      </w:pPr>
      <w:r>
        <w:rPr>
          <w:b/>
        </w:rPr>
        <w:t xml:space="preserve">Canonical decision: </w:t>
      </w:r>
      <w:r>
        <w:t>Requires positive valid denominators, Years &gt; 0, and the source document’s negative-base/limited-history rules.</w:t>
      </w:r>
    </w:p>
    <w:p>
      <w:pPr>
        <w:pStyle w:val="Heading3"/>
      </w:pPr>
      <w:r>
        <w:t>VALUE_QUALITY_ADJUSTMENT_V2 — Value-trap adjustment</w:t>
      </w:r>
    </w:p>
    <w:p>
      <w:pPr>
        <w:pStyle w:val="FormulaBlock"/>
        <w:shd w:fill="F5F8FA"/>
      </w:pPr>
      <w:r>
        <w:t>QualityFactor = 0.50 + 0.50 * (QualityScore / 100)</w:t>
        <w:br/>
        <w:t>AdjustedValueScore = ValueScore * QualityFactor</w:t>
      </w:r>
    </w:p>
    <w:p>
      <w:pPr>
        <w:pStyle w:val="SmallNote"/>
      </w:pPr>
      <w:r>
        <w:rPr>
          <w:b/>
        </w:rPr>
        <w:t xml:space="preserve">Canonical decision: </w:t>
      </w:r>
      <w:r>
        <w:t>Supersedes the 7.1 formula that did not scale QualityFactor. With QualityScore in 0–100, the factor remains 0.50–1.00.</w:t>
      </w:r>
    </w:p>
    <w:p>
      <w:pPr>
        <w:pStyle w:val="Heading3"/>
      </w:pPr>
      <w:r>
        <w:t>ROIIC_V2 — Return on incremental invested capital</w:t>
      </w:r>
    </w:p>
    <w:p>
      <w:pPr>
        <w:pStyle w:val="FormulaBlock"/>
        <w:shd w:fill="F5F8FA"/>
      </w:pPr>
      <w:r>
        <w:t>ROIIC = ChangeInNOPAT / max(abs(ChangeInInvestedCapital), CapitalChangeFloor)</w:t>
      </w:r>
    </w:p>
    <w:p>
      <w:pPr>
        <w:pStyle w:val="SmallNote"/>
      </w:pPr>
      <w:r>
        <w:rPr>
          <w:b/>
        </w:rPr>
        <w:t xml:space="preserve">Canonical decision: </w:t>
      </w:r>
      <w:r>
        <w:t>Adds a denominator floor and requires multi-year smoothing. Capital contraction must be classified and reviewed rather than interpreted mechanically.</w:t>
      </w:r>
    </w:p>
    <w:p>
      <w:pPr>
        <w:pStyle w:val="Heading3"/>
      </w:pPr>
      <w:r>
        <w:t>COMPOSITE_RANK_V2 — Composite rank</w:t>
      </w:r>
    </w:p>
    <w:p>
      <w:pPr>
        <w:pStyle w:val="FormulaBlock"/>
        <w:shd w:fill="F5F8FA"/>
      </w:pPr>
      <w:r>
        <w:t>CompositeRankScore = 0.50 * OverallPercentile + 0.25 * SectorPercentile + 0.15 * SizePercentile + 0.10 * RankPersistenceScore</w:t>
      </w:r>
    </w:p>
    <w:p>
      <w:pPr>
        <w:pStyle w:val="SmallNote"/>
      </w:pPr>
      <w:r>
        <w:rPr>
          <w:b/>
        </w:rPr>
        <w:t xml:space="preserve">Canonical decision: </w:t>
      </w:r>
      <w:r>
        <w:t>Weights sum to 1.00. All component percentile directions must be aligned before blending.</w:t>
      </w:r>
    </w:p>
    <w:p>
      <w:pPr>
        <w:pStyle w:val="Heading3"/>
      </w:pPr>
      <w:r>
        <w:t>PROMOTION_SCORE_V2 — Deep-research promotion</w:t>
      </w:r>
    </w:p>
    <w:p>
      <w:pPr>
        <w:pStyle w:val="FormulaBlock"/>
        <w:shd w:fill="F5F8FA"/>
      </w:pPr>
      <w:r>
        <w:t>PromotionScore = 0.45 * CandidateScore + 0.15 * SectorPercentile + 0.10 * DataConfidence + 0.10 * RankPersistence + 0.10 * LiquidityScore + 0.05 * EventPriority + 0.05 * PortfolioPriority</w:t>
      </w:r>
    </w:p>
    <w:p>
      <w:pPr>
        <w:pStyle w:val="SmallNote"/>
      </w:pPr>
      <w:r>
        <w:rPr>
          <w:b/>
        </w:rPr>
        <w:t xml:space="preserve">Canonical decision: </w:t>
      </w:r>
      <w:r>
        <w:t>Preserves the reconstructed weights; all inputs must be normalized to the same 0–100 orientation.</w:t>
      </w:r>
    </w:p>
    <w:p>
      <w:pPr>
        <w:pStyle w:val="Heading3"/>
      </w:pPr>
      <w:r>
        <w:t>RESEARCH_SCORE_V2 — Deep Research Score</w:t>
      </w:r>
    </w:p>
    <w:p>
      <w:pPr>
        <w:pStyle w:val="FormulaBlock"/>
        <w:shd w:fill="F5F8FA"/>
      </w:pPr>
      <w:r>
        <w:t>RawResearchScore = sum(weight[j] * component_score[j]) / sum(weight[j])</w:t>
        <w:br/>
        <w:t>AdjustedResearchScore = 50 + (RawResearchScore - 50) * (ResearchConfidence / 100)</w:t>
      </w:r>
    </w:p>
    <w:p>
      <w:pPr>
        <w:pStyle w:val="SmallNote"/>
      </w:pPr>
      <w:r>
        <w:rPr>
          <w:b/>
        </w:rPr>
        <w:t xml:space="preserve">Canonical decision: </w:t>
      </w:r>
      <w:r>
        <w:t>Supersedes the 7.1 EvidenceConfidence multiplier without percentage scaling and normalizes by actual weight sum.</w:t>
      </w:r>
    </w:p>
    <w:p>
      <w:pPr>
        <w:pStyle w:val="Heading2"/>
      </w:pPr>
      <w:r>
        <w:t>C. Valuation scenarios and multi-horizon signals</w:t>
      </w:r>
    </w:p>
    <w:p>
      <w:pPr>
        <w:pStyle w:val="Heading3"/>
      </w:pPr>
      <w:r>
        <w:t>WEIGHTED_FAIR_VALUE_V2 — Probability-weighted fair value</w:t>
      </w:r>
    </w:p>
    <w:p>
      <w:pPr>
        <w:pStyle w:val="FormulaBlock"/>
        <w:shd w:fill="F5F8FA"/>
      </w:pPr>
      <w:r>
        <w:t>WeightedFairValue = sum(ScenarioProbability[s] * ScenarioFairValue[s])</w:t>
        <w:br/>
        <w:t>sum(ScenarioProbability[s]) = 1.0</w:t>
      </w:r>
    </w:p>
    <w:p>
      <w:pPr>
        <w:pStyle w:val="SmallNote"/>
      </w:pPr>
      <w:r>
        <w:rPr>
          <w:b/>
        </w:rPr>
        <w:t xml:space="preserve">Canonical decision: </w:t>
      </w:r>
      <w:r>
        <w:t>Scenario probabilities are 0–1 fractions, must be non-negative, and must total 1.0 within tolerance.</w:t>
      </w:r>
    </w:p>
    <w:p>
      <w:pPr>
        <w:pStyle w:val="Heading3"/>
      </w:pPr>
      <w:r>
        <w:t>EXPECTED_ANNUAL_RETURN_V2 — Expected annualized return</w:t>
      </w:r>
    </w:p>
    <w:p>
      <w:pPr>
        <w:pStyle w:val="FormulaBlock"/>
        <w:shd w:fill="F5F8FA"/>
      </w:pPr>
      <w:r>
        <w:t>ExpectedValueAtHorizon = WeightedFairValue + ExpectedDividends</w:t>
        <w:br/>
        <w:t>ExpectedAnnualizedReturn = (ExpectedValueAtHorizon / CurrentPrice)^(1 / HorizonYears) - 1</w:t>
      </w:r>
    </w:p>
    <w:p>
      <w:pPr>
        <w:pStyle w:val="SmallNote"/>
      </w:pPr>
      <w:r>
        <w:rPr>
          <w:b/>
        </w:rPr>
        <w:t xml:space="preserve">Canonical decision: </w:t>
      </w:r>
      <w:r>
        <w:t>Supersedes the 7.1 formula by including expected dividends. CurrentPrice and HorizonYears must be positive.</w:t>
      </w:r>
    </w:p>
    <w:p>
      <w:pPr>
        <w:pStyle w:val="Heading3"/>
      </w:pPr>
      <w:r>
        <w:t>HORIZON_SCORE_V2 — Raw Horizon Signal Score</w:t>
      </w:r>
    </w:p>
    <w:p>
      <w:pPr>
        <w:pStyle w:val="FormulaBlock"/>
        <w:shd w:fill="F5F8FA"/>
      </w:pPr>
      <w:r>
        <w:t>RawHorizonScore = sum(HorizonWeight[k] * ComponentScore[k]) / sum(HorizonWeight[k])</w:t>
      </w:r>
    </w:p>
    <w:p>
      <w:pPr>
        <w:pStyle w:val="SmallNote"/>
      </w:pPr>
      <w:r>
        <w:rPr>
          <w:b/>
        </w:rPr>
        <w:t xml:space="preserve">Canonical decision: </w:t>
      </w:r>
      <w:r>
        <w:t>Normalizing by the active weight sum is mandatory when components are unavailable or horizon weights are reconfigured.</w:t>
      </w:r>
    </w:p>
    <w:p>
      <w:pPr>
        <w:pStyle w:val="Heading3"/>
      </w:pPr>
      <w:r>
        <w:t>SIGNAL_CONFIDENCE_V2 — Signal confidence geometric mean</w:t>
      </w:r>
    </w:p>
    <w:p>
      <w:pPr>
        <w:pStyle w:val="FormulaBlock"/>
        <w:shd w:fill="F5F8FA"/>
      </w:pPr>
      <w:r>
        <w:t>ConfidenceProduct = product(ConfidenceComponent[j] / 100)</w:t>
        <w:br/>
        <w:t>SignalConfidence = 100 * ConfidenceProduct^(1 / NumberOfComponents)</w:t>
      </w:r>
    </w:p>
    <w:p>
      <w:pPr>
        <w:pStyle w:val="SmallNote"/>
      </w:pPr>
      <w:r>
        <w:rPr>
          <w:b/>
        </w:rPr>
        <w:t xml:space="preserve">Canonical decision: </w:t>
      </w:r>
      <w:r>
        <w:t>All confidence components are clipped to 0–100. A required zero-confidence component collapses the geometric mean as intended.</w:t>
      </w:r>
    </w:p>
    <w:p>
      <w:pPr>
        <w:pStyle w:val="Heading3"/>
      </w:pPr>
      <w:r>
        <w:t>FINAL_HSS_V2 — Final horizon score</w:t>
      </w:r>
    </w:p>
    <w:p>
      <w:pPr>
        <w:pStyle w:val="FormulaBlock"/>
        <w:shd w:fill="F5F8FA"/>
      </w:pPr>
      <w:r>
        <w:t>ConfidenceAdjustedHSS = 50 + (RawHorizonScore - 50) * (SignalConfidence / 100)</w:t>
        <w:br/>
        <w:t>PenalizedHSS = ConfidenceAdjustedHSS - StalePenalty - EventPenalty - RiskPenalty</w:t>
        <w:br/>
        <w:t>FinalHSS = clip(min(PenalizedHSS, HardGateCap), 0, 100)</w:t>
      </w:r>
    </w:p>
    <w:p>
      <w:pPr>
        <w:pStyle w:val="SmallNote"/>
      </w:pPr>
      <w:r>
        <w:rPr>
          <w:b/>
        </w:rPr>
        <w:t xml:space="preserve">Canonical decision: </w:t>
      </w:r>
      <w:r>
        <w:t>Makes confidence scaling, penalties, hard-gate cap, and final range explicit.</w:t>
      </w:r>
    </w:p>
    <w:p>
      <w:pPr>
        <w:pStyle w:val="Heading3"/>
      </w:pPr>
      <w:r>
        <w:t>ALIGNMENT_SCORE_V2 — Cross-horizon alignment</w:t>
      </w:r>
    </w:p>
    <w:p>
      <w:pPr>
        <w:pStyle w:val="FormulaBlock"/>
        <w:shd w:fill="F5F8FA"/>
      </w:pPr>
      <w:r>
        <w:t>AlignmentScore = sum(HorizonImportance[h] * DirectionValue[h]) / sum(HorizonImportance[h])</w:t>
      </w:r>
    </w:p>
    <w:p>
      <w:pPr>
        <w:pStyle w:val="SmallNote"/>
      </w:pPr>
      <w:r>
        <w:rPr>
          <w:b/>
        </w:rPr>
        <w:t xml:space="preserve">Canonical decision: </w:t>
      </w:r>
      <w:r>
        <w:t>DirectionValue uses the 7.2 state mapping from +1.00 Strong Buy to -1.00 Avoid.</w:t>
      </w:r>
    </w:p>
    <w:p>
      <w:pPr>
        <w:pStyle w:val="Heading2"/>
      </w:pPr>
      <w:r>
        <w:t>D. Portfolio suitability, position sizing, and execution identity</w:t>
      </w:r>
    </w:p>
    <w:p>
      <w:pPr>
        <w:pStyle w:val="Heading3"/>
      </w:pPr>
      <w:r>
        <w:t>POSITION_SUITABILITY_V2 — Portfolio suitability</w:t>
      </w:r>
    </w:p>
    <w:p>
      <w:pPr>
        <w:pStyle w:val="FormulaBlock"/>
        <w:shd w:fill="F5F8FA"/>
      </w:pPr>
      <w:r>
        <w:t>ExpectedExcessReturn = ExpectedAnnualizedReturn - RequiredReturn</w:t>
        <w:br/>
        <w:t>ReturnScore = clip(ExpectedExcessReturn / PositiveReturnReference, 0, 1)</w:t>
        <w:br/>
        <w:t>ConfidenceFactor = ResearchConfidence / 100</w:t>
        <w:br/>
        <w:t>LiquidityFactor = LiquidityScore / 100</w:t>
        <w:br/>
        <w:t>DownsidePenalty = 1 + abs(SevereDownsidePct) / DownsideReferencePct</w:t>
        <w:br/>
        <w:t>VolatilityPenalty = 1 + AnnualizedVolatilityPct / VolatilityReferencePct</w:t>
        <w:br/>
        <w:t>CorrelationExcess = max(0, AveragePortfolioCorrelation - CorrelationLimit)</w:t>
        <w:br/>
        <w:t>CorrelationPenalty = 1 + CorrelationExcess</w:t>
        <w:br/>
        <w:t>EventPenalty = 1 + EventRiskScore / 100</w:t>
        <w:br/>
        <w:t>RawPositionSuitability = 100 * ReturnScore * ConfidenceFactor * LiquidityFactor / (DownsidePenalty * VolatilityPenalty * CorrelationPenalty * EventPenalty)</w:t>
        <w:br/>
        <w:t>PositionSuitability = clip(RawPositionSuitability, 0, 100)</w:t>
      </w:r>
    </w:p>
    <w:p>
      <w:pPr>
        <w:pStyle w:val="SmallNote"/>
      </w:pPr>
      <w:r>
        <w:rPr>
          <w:b/>
        </w:rPr>
        <w:t xml:space="preserve">Canonical decision: </w:t>
      </w:r>
      <w:r>
        <w:t>Fully supersedes the drafted 7.1 weighted suitability formula, whose scale and negative-weight behavior were not production-safe.</w:t>
      </w:r>
    </w:p>
    <w:p>
      <w:pPr>
        <w:pStyle w:val="Heading3"/>
      </w:pPr>
      <w:r>
        <w:t>POSITION_SIZING_V2 — Risk- and capacity-constrained quantity</w:t>
      </w:r>
    </w:p>
    <w:p>
      <w:pPr>
        <w:pStyle w:val="FormulaBlock"/>
        <w:shd w:fill="F5F8FA"/>
      </w:pPr>
      <w:r>
        <w:t>RiskBudget = PortfolioCapital * RiskPercent</w:t>
        <w:br/>
        <w:t>PerUnitRisk = abs(EntryPrice - StopPrice) + EstimatedRoundTripCostPerUnit</w:t>
        <w:br/>
        <w:t>QuantityByRisk = floor(RiskBudget / max(PerUnitRisk, MinimumPriceRisk))</w:t>
        <w:br/>
        <w:t>LiquidityCapacityValue = MedianDailyTradedValue * AllowedParticipationRate * MaximumExitDays</w:t>
        <w:br/>
        <w:t>QuantityByLiquidity = floor(LiquidityCapacityValue / EntryPrice)</w:t>
        <w:br/>
        <w:t>QuantityByCompanyCap = floor(PortfolioCapital * MaximumCompanyWeight / EntryPrice)</w:t>
        <w:br/>
        <w:t>FinalQuantity = max(0, min(QuantityByRisk, QuantityByLiquidity, QuantityByCompanyCap, QuantityBySectorCap, QuantityByHorizonCap, QuantityByEventCap))</w:t>
      </w:r>
    </w:p>
    <w:p>
      <w:pPr>
        <w:pStyle w:val="SmallNote"/>
      </w:pPr>
      <w:r>
        <w:rPr>
          <w:b/>
        </w:rPr>
        <w:t xml:space="preserve">Canonical decision: </w:t>
      </w:r>
      <w:r>
        <w:t>Supersedes the 7.1 risk-position-value shortcut. Quantity, costs, minimum price risk, liquidity exit capacity, and all binding caps are explicit.</w:t>
      </w:r>
    </w:p>
    <w:p>
      <w:pPr>
        <w:pStyle w:val="Heading3"/>
      </w:pPr>
      <w:r>
        <w:t>IDEMPOTENCY_KEY_V1 — Duplicate-order protection key</w:t>
      </w:r>
    </w:p>
    <w:p>
      <w:pPr>
        <w:pStyle w:val="FormulaBlock"/>
        <w:shd w:fill="F5F8FA"/>
      </w:pPr>
      <w:r>
        <w:t>IdempotencyKey = security_id + horizon + signal_id + action + trade_date</w:t>
      </w:r>
    </w:p>
    <w:p>
      <w:pPr>
        <w:pStyle w:val="SmallNote"/>
      </w:pPr>
      <w:r>
        <w:rPr>
          <w:b/>
        </w:rPr>
        <w:t xml:space="preserve">Canonical decision: </w:t>
      </w:r>
      <w:r>
        <w:t>The stored key must use an unambiguous delimiter or structured hash and be unique within the broker/order-generation scope.</w:t>
      </w:r>
    </w:p>
    <w:p>
      <w:pPr>
        <w:pStyle w:val="Heading1"/>
        <w:pBdr>
          <w:bottom w:val="single" w:sz="8" w:space="5" w:color="285E74"/>
        </w:pBdr>
      </w:pPr>
      <w:r>
        <w:t>Source-completeness verification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8EF"/>
          </w:tcPr>
          <w:p>
            <w:r>
              <w:rPr>
                <w:rFonts w:ascii="Cambria" w:hAnsi="Cambria"/>
                <w:b/>
                <w:sz w:val="18"/>
              </w:rPr>
              <w:t>Source</w:t>
            </w:r>
          </w:p>
        </w:tc>
        <w:tc>
          <w:tcPr>
            <w:tcW w:type="dxa" w:w="2498"/>
            <w:shd w:fill="D9E8EF"/>
          </w:tcPr>
          <w:p>
            <w:r>
              <w:rPr>
                <w:rFonts w:ascii="Cambria" w:hAnsi="Cambria"/>
                <w:b/>
                <w:sz w:val="18"/>
              </w:rPr>
              <w:t>Non-empty paragraphs</w:t>
            </w:r>
          </w:p>
        </w:tc>
        <w:tc>
          <w:tcPr>
            <w:tcW w:type="dxa" w:w="2498"/>
            <w:shd w:fill="D9E8EF"/>
          </w:tcPr>
          <w:p>
            <w:r>
              <w:rPr>
                <w:rFonts w:ascii="Cambria" w:hAnsi="Cambria"/>
                <w:b/>
                <w:sz w:val="18"/>
              </w:rPr>
              <w:t>Tables</w:t>
            </w:r>
          </w:p>
        </w:tc>
        <w:tc>
          <w:tcPr>
            <w:tcW w:type="dxa" w:w="2498"/>
            <w:shd w:fill="D9E8EF"/>
          </w:tcPr>
          <w:p>
            <w:r>
              <w:rPr>
                <w:rFonts w:ascii="Cambria" w:hAnsi="Cambria"/>
                <w:b/>
                <w:sz w:val="18"/>
              </w:rPr>
              <w:t>Treatment in this rebuild</w:t>
            </w:r>
          </w:p>
        </w:tc>
      </w:tr>
      <w:tr>
        <w:tc>
          <w:tcPr>
            <w:tcW w:type="dxa" w:w="2498"/>
            <w:tcMar>
              <w:top w:w="80" w:type="dxa"/>
              <w:start w:w="90" w:type="dxa"/>
              <w:bottom w:w="80" w:type="dxa"/>
              <w:end w:w="90" w:type="dxa"/>
            </w:tcMar>
          </w:tcPr>
          <w:p>
            <w:r>
              <w:rPr>
                <w:rFonts w:ascii="Cambria" w:hAnsi="Cambria"/>
                <w:sz w:val="18"/>
              </w:rPr>
              <w:t>7.2 upgrade specification</w:t>
            </w:r>
          </w:p>
        </w:tc>
        <w:tc>
          <w:tcPr>
            <w:tcW w:type="dxa" w:w="2498"/>
            <w:tcMar>
              <w:top w:w="80" w:type="dxa"/>
              <w:start w:w="90" w:type="dxa"/>
              <w:bottom w:w="80" w:type="dxa"/>
              <w:end w:w="90" w:type="dxa"/>
            </w:tcMar>
          </w:tcPr>
          <w:p>
            <w:r>
              <w:rPr>
                <w:rFonts w:ascii="Cambria" w:hAnsi="Cambria"/>
                <w:sz w:val="18"/>
              </w:rPr>
              <w:t>All source body paragraphs</w:t>
            </w:r>
          </w:p>
        </w:tc>
        <w:tc>
          <w:tcPr>
            <w:tcW w:type="dxa" w:w="2498"/>
            <w:tcMar>
              <w:top w:w="80" w:type="dxa"/>
              <w:start w:w="90" w:type="dxa"/>
              <w:bottom w:w="80" w:type="dxa"/>
              <w:end w:w="90" w:type="dxa"/>
            </w:tcMar>
          </w:tcPr>
          <w:p>
            <w:r>
              <w:rPr>
                <w:rFonts w:ascii="Cambria" w:hAnsi="Cambria"/>
                <w:sz w:val="18"/>
              </w:rPr>
              <w:t>14</w:t>
            </w:r>
          </w:p>
        </w:tc>
        <w:tc>
          <w:tcPr>
            <w:tcW w:type="dxa" w:w="2498"/>
            <w:tcMar>
              <w:top w:w="80" w:type="dxa"/>
              <w:start w:w="90" w:type="dxa"/>
              <w:bottom w:w="80" w:type="dxa"/>
              <w:end w:w="90" w:type="dxa"/>
            </w:tcMar>
          </w:tcPr>
          <w:p>
            <w:r>
              <w:rPr>
                <w:rFonts w:ascii="Cambria" w:hAnsi="Cambria"/>
                <w:sz w:val="18"/>
              </w:rPr>
              <w:t>Preserved in full as Part I; governs updated controls</w:t>
            </w:r>
          </w:p>
        </w:tc>
      </w:tr>
      <w:tr>
        <w:tc>
          <w:tcPr>
            <w:tcW w:type="dxa" w:w="2498"/>
            <w:tcMar>
              <w:top w:w="80" w:type="dxa"/>
              <w:start w:w="90" w:type="dxa"/>
              <w:bottom w:w="80" w:type="dxa"/>
              <w:end w:w="90" w:type="dxa"/>
            </w:tcMar>
          </w:tcPr>
          <w:p>
            <w:r>
              <w:rPr>
                <w:rFonts w:ascii="Cambria" w:hAnsi="Cambria"/>
                <w:sz w:val="18"/>
              </w:rPr>
              <w:t>7.1.1 formulas-fixed specification</w:t>
            </w:r>
          </w:p>
        </w:tc>
        <w:tc>
          <w:tcPr>
            <w:tcW w:type="dxa" w:w="2498"/>
            <w:tcMar>
              <w:top w:w="80" w:type="dxa"/>
              <w:start w:w="90" w:type="dxa"/>
              <w:bottom w:w="80" w:type="dxa"/>
              <w:end w:w="90" w:type="dxa"/>
            </w:tcMar>
          </w:tcPr>
          <w:p>
            <w:r>
              <w:rPr>
                <w:rFonts w:ascii="Cambria" w:hAnsi="Cambria"/>
                <w:sz w:val="18"/>
              </w:rPr>
              <w:t>All source body paragraphs</w:t>
            </w:r>
          </w:p>
        </w:tc>
        <w:tc>
          <w:tcPr>
            <w:tcW w:type="dxa" w:w="2498"/>
            <w:tcMar>
              <w:top w:w="80" w:type="dxa"/>
              <w:start w:w="90" w:type="dxa"/>
              <w:bottom w:w="80" w:type="dxa"/>
              <w:end w:w="90" w:type="dxa"/>
            </w:tcMar>
          </w:tcPr>
          <w:p>
            <w:r>
              <w:rPr>
                <w:rFonts w:ascii="Cambria" w:hAnsi="Cambria"/>
                <w:sz w:val="18"/>
              </w:rPr>
              <w:t>18</w:t>
            </w:r>
          </w:p>
        </w:tc>
        <w:tc>
          <w:tcPr>
            <w:tcW w:type="dxa" w:w="2498"/>
            <w:tcMar>
              <w:top w:w="80" w:type="dxa"/>
              <w:start w:w="90" w:type="dxa"/>
              <w:bottom w:w="80" w:type="dxa"/>
              <w:end w:w="90" w:type="dxa"/>
            </w:tcMar>
          </w:tcPr>
          <w:p>
            <w:r>
              <w:rPr>
                <w:rFonts w:ascii="Cambria" w:hAnsi="Cambria"/>
                <w:sz w:val="18"/>
              </w:rPr>
              <w:t>Preserved in full as Part II; detailed baseline</w:t>
            </w:r>
          </w:p>
        </w:tc>
      </w:tr>
      <w:tr>
        <w:tc>
          <w:tcPr>
            <w:tcW w:type="dxa" w:w="2498"/>
            <w:tcMar>
              <w:top w:w="80" w:type="dxa"/>
              <w:start w:w="90" w:type="dxa"/>
              <w:bottom w:w="80" w:type="dxa"/>
              <w:end w:w="90" w:type="dxa"/>
            </w:tcMar>
          </w:tcPr>
          <w:p>
            <w:r>
              <w:rPr>
                <w:rFonts w:ascii="Cambria" w:hAnsi="Cambria"/>
                <w:sz w:val="18"/>
              </w:rPr>
              <w:t>Formula-corrections changelog</w:t>
            </w:r>
          </w:p>
        </w:tc>
        <w:tc>
          <w:tcPr>
            <w:tcW w:type="dxa" w:w="2498"/>
            <w:tcMar>
              <w:top w:w="80" w:type="dxa"/>
              <w:start w:w="90" w:type="dxa"/>
              <w:bottom w:w="80" w:type="dxa"/>
              <w:end w:w="90" w:type="dxa"/>
            </w:tcMar>
          </w:tcPr>
          <w:p>
            <w:r>
              <w:rPr>
                <w:rFonts w:ascii="Cambria" w:hAnsi="Cambria"/>
                <w:sz w:val="18"/>
              </w:rPr>
              <w:t>All lines and correction records</w:t>
            </w:r>
          </w:p>
        </w:tc>
        <w:tc>
          <w:tcPr>
            <w:tcW w:type="dxa" w:w="2498"/>
            <w:tcMar>
              <w:top w:w="80" w:type="dxa"/>
              <w:start w:w="90" w:type="dxa"/>
              <w:bottom w:w="80" w:type="dxa"/>
              <w:end w:w="90" w:type="dxa"/>
            </w:tcMar>
          </w:tcPr>
          <w:p>
            <w:r>
              <w:rPr>
                <w:rFonts w:ascii="Cambria" w:hAnsi="Cambria"/>
                <w:sz w:val="18"/>
              </w:rPr>
              <w:t>N/A</w:t>
            </w:r>
          </w:p>
        </w:tc>
        <w:tc>
          <w:tcPr>
            <w:tcW w:type="dxa" w:w="2498"/>
            <w:tcMar>
              <w:top w:w="80" w:type="dxa"/>
              <w:start w:w="90" w:type="dxa"/>
              <w:bottom w:w="80" w:type="dxa"/>
              <w:end w:w="90" w:type="dxa"/>
            </w:tcMar>
          </w:tcPr>
          <w:p>
            <w:r>
              <w:rPr>
                <w:rFonts w:ascii="Cambria" w:hAnsi="Cambria"/>
                <w:sz w:val="18"/>
              </w:rPr>
              <w:t>Preserved in full as Part III; formula provenance</w:t>
            </w:r>
          </w:p>
        </w:tc>
      </w:tr>
    </w:tbl>
    <w:p>
      <w:pPr>
        <w:pStyle w:val="SmallNote"/>
      </w:pPr>
      <w:r>
        <w:t>Note: source title/subtitle wording is also retained at the beginning of each part. The rebuilt document uses literal list markers to prevent cross-document numbering corruption during consolidation.</w:t>
      </w:r>
    </w:p>
    <w:p>
      <w:pPr>
        <w:pStyle w:val="Heading1"/>
        <w:pBdr>
          <w:bottom w:val="single" w:sz="8" w:space="5" w:color="285E74"/>
        </w:pBdr>
      </w:pPr>
      <w:r>
        <w:t>Document map</w:t>
      </w:r>
    </w:p>
    <w:p>
      <w:r>
        <w:rPr>
          <w:b/>
        </w:rPr>
        <w:t>Part I</w:t>
      </w:r>
      <w:r>
        <w:t xml:space="preserve"> — Complete 7.2 governing upgrade and control layer</w:t>
      </w:r>
    </w:p>
    <w:p>
      <w:r>
        <w:rPr>
          <w:b/>
        </w:rPr>
        <w:t>Part II</w:t>
      </w:r>
      <w:r>
        <w:t xml:space="preserve"> — Complete 7.1.1 formulas-fixed detailed baseline</w:t>
      </w:r>
    </w:p>
    <w:p>
      <w:r>
        <w:rPr>
          <w:b/>
        </w:rPr>
        <w:t>Part III</w:t>
      </w:r>
      <w:r>
        <w:t xml:space="preserve"> — Complete formula-correction changelog and provenance</w:t>
      </w:r>
    </w:p>
    <w:p>
      <w:r>
        <w:rPr>
          <w:b/>
        </w:rPr>
        <w:t>Part IV</w:t>
      </w:r>
      <w:r>
        <w:t xml:space="preserve"> — Canonical implementation precedence matrix and final release rule</w:t>
      </w:r>
    </w:p>
    <w:p>
      <w:r>
        <w:br w:type="page"/>
      </w:r>
    </w:p>
    <w:p>
      <w:pPr>
        <w:pStyle w:val="PartTitle"/>
        <w:pBdr>
          <w:bottom w:val="single" w:sz="12" w:space="5" w:color="285E74"/>
        </w:pBdr>
      </w:pPr>
      <w:r>
        <w:t>PART I</w:t>
      </w:r>
    </w:p>
    <w:p>
      <w:pPr>
        <w:pStyle w:val="Heading1"/>
      </w:pPr>
      <w:r>
        <w:t>Complete 7.2 Governing Upgrade and Control Layer</w:t>
      </w:r>
    </w:p>
    <w:p>
      <w:pPr>
        <w:pStyle w:val="SourceNote"/>
      </w:pPr>
      <w:r>
        <w:t xml:space="preserve">Original source title: Indian Equity Intelligence System 7.2. </w:t>
      </w:r>
      <w:r>
        <w:t>Original source subtitle: Production-Ready, Formula-Safe Master Specification for Indian Stock Screening, Ranking, Research, Multi-Horizon Signals, Portfolio Management, Broker Integration, Backtesting, Dashboarding, and Resource-Constrained Deployment</w:t>
      </w:r>
    </w:p>
    <w:p>
      <w:pPr>
        <w:pStyle w:val="SmallNote"/>
      </w:pPr>
      <w:r>
        <w:t>Preservation rule: all source body text and tables are reproduced in source order. List numbering is rendered as literal markers to prevent OOXML numbering-ID collisions between the two source documents.</w:t>
      </w:r>
    </w:p>
    <w:p>
      <w:pPr>
        <w:pStyle w:val="Heading1"/>
        <w:pBdr>
          <w:bottom w:val="single" w:sz="4" w:space="5" w:color="7A9AAA"/>
        </w:pBdr>
        <w:keepNext/>
      </w:pPr>
      <w:r>
        <w:t>1. Executive definition</w:t>
      </w:r>
    </w:p>
    <w:p>
      <w:pPr/>
      <w:r>
        <w:t>Indian Equity Intelligence System 7.2 is an end-to-end equity research and decision-support platform designed to monitor approximately 2,000 Indian listed equity securities.</w:t>
      </w:r>
    </w:p>
    <w:p>
      <w:pPr/>
      <w:r>
        <w:t>The system is designed to:</w:t>
      </w:r>
    </w:p>
    <w:p>
      <w:pPr>
        <w:pStyle w:val="ListBody"/>
        <w:ind w:left="490" w:hanging="331"/>
      </w:pPr>
      <w:r>
        <w:rPr>
          <w:b/>
        </w:rPr>
        <w:t xml:space="preserve">1. </w:t>
      </w:r>
      <w:r>
        <w:t>Maintain a canonical Indian equity universe.</w:t>
      </w:r>
    </w:p>
    <w:p>
      <w:pPr>
        <w:pStyle w:val="ListBody"/>
        <w:ind w:left="490" w:hanging="331"/>
      </w:pPr>
      <w:r>
        <w:rPr>
          <w:b/>
        </w:rPr>
        <w:t xml:space="preserve">2. </w:t>
      </w:r>
      <w:r>
        <w:t>Collect price, volume, financial, corporate, governance, ownership, regulatory, and event data.</w:t>
      </w:r>
    </w:p>
    <w:p>
      <w:pPr>
        <w:pStyle w:val="ListBody"/>
        <w:ind w:left="490" w:hanging="331"/>
      </w:pPr>
      <w:r>
        <w:rPr>
          <w:b/>
        </w:rPr>
        <w:t xml:space="preserve">3. </w:t>
      </w:r>
      <w:r>
        <w:t>Preserve historical point-in-time knowledge.</w:t>
      </w:r>
    </w:p>
    <w:p>
      <w:pPr>
        <w:pStyle w:val="ListBody"/>
        <w:ind w:left="490" w:hanging="331"/>
      </w:pPr>
      <w:r>
        <w:rPr>
          <w:b/>
        </w:rPr>
        <w:t xml:space="preserve">4. </w:t>
      </w:r>
      <w:r>
        <w:t>Reconcile data from multiple sources.</w:t>
      </w:r>
    </w:p>
    <w:p>
      <w:pPr>
        <w:pStyle w:val="ListBody"/>
        <w:ind w:left="490" w:hanging="331"/>
      </w:pPr>
      <w:r>
        <w:rPr>
          <w:b/>
        </w:rPr>
        <w:t xml:space="preserve">5. </w:t>
      </w:r>
      <w:r>
        <w:t>Normalize reported financial statements.</w:t>
      </w:r>
    </w:p>
    <w:p>
      <w:pPr>
        <w:pStyle w:val="ListBody"/>
        <w:ind w:left="490" w:hanging="331"/>
      </w:pPr>
      <w:r>
        <w:rPr>
          <w:b/>
        </w:rPr>
        <w:t xml:space="preserve">6. </w:t>
      </w:r>
      <w:r>
        <w:t>Apply sector-appropriate analytical models.</w:t>
      </w:r>
    </w:p>
    <w:p>
      <w:pPr>
        <w:pStyle w:val="ListBody"/>
        <w:ind w:left="490" w:hanging="331"/>
      </w:pPr>
      <w:r>
        <w:rPr>
          <w:b/>
        </w:rPr>
        <w:t xml:space="preserve">7. </w:t>
      </w:r>
      <w:r>
        <w:t>Detect accounting, governance, solvency, liquidity, and operational risks.</w:t>
      </w:r>
    </w:p>
    <w:p>
      <w:pPr>
        <w:pStyle w:val="ListBody"/>
        <w:ind w:left="490" w:hanging="331"/>
      </w:pPr>
      <w:r>
        <w:rPr>
          <w:b/>
        </w:rPr>
        <w:t xml:space="preserve">8. </w:t>
      </w:r>
      <w:r>
        <w:t>Calculate explainable quantitative and research scores.</w:t>
      </w:r>
    </w:p>
    <w:p>
      <w:pPr>
        <w:pStyle w:val="ListBody"/>
        <w:ind w:left="490" w:hanging="331"/>
      </w:pPr>
      <w:r>
        <w:rPr>
          <w:b/>
        </w:rPr>
        <w:t xml:space="preserve">9. </w:t>
      </w:r>
      <w:r>
        <w:t>Rank stocks by sector, market-cap group, factor, and overall attractiveness.</w:t>
      </w:r>
    </w:p>
    <w:p>
      <w:pPr>
        <w:pStyle w:val="ListBody"/>
        <w:ind w:left="490" w:hanging="331"/>
      </w:pPr>
      <w:r>
        <w:rPr>
          <w:b/>
        </w:rPr>
        <w:t xml:space="preserve">10. </w:t>
      </w:r>
      <w:r>
        <w:t>Generate daily, weekly, monthly, medium-term, and long-term signals.</w:t>
      </w:r>
    </w:p>
    <w:p>
      <w:pPr>
        <w:pStyle w:val="ListBody"/>
        <w:ind w:left="490" w:hanging="331"/>
      </w:pPr>
      <w:r>
        <w:rPr>
          <w:b/>
        </w:rPr>
        <w:t xml:space="preserve">11. </w:t>
      </w:r>
      <w:r>
        <w:t>Produce entry, accumulate, hold, reduce, exit, avoid, and pending-review states.</w:t>
      </w:r>
    </w:p>
    <w:p>
      <w:pPr>
        <w:pStyle w:val="ListBody"/>
        <w:ind w:left="490" w:hanging="331"/>
      </w:pPr>
      <w:r>
        <w:rPr>
          <w:b/>
        </w:rPr>
        <w:t xml:space="preserve">12. </w:t>
      </w:r>
      <w:r>
        <w:t>Build evidence-supported company research.</w:t>
      </w:r>
    </w:p>
    <w:p>
      <w:pPr>
        <w:pStyle w:val="ListBody"/>
        <w:ind w:left="490" w:hanging="331"/>
      </w:pPr>
      <w:r>
        <w:rPr>
          <w:b/>
        </w:rPr>
        <w:t xml:space="preserve">13. </w:t>
      </w:r>
      <w:r>
        <w:t>Produce forecasts, scenarios, reverse valuations, and fair-value ranges.</w:t>
      </w:r>
    </w:p>
    <w:p>
      <w:pPr>
        <w:pStyle w:val="ListBody"/>
        <w:ind w:left="490" w:hanging="331"/>
      </w:pPr>
      <w:r>
        <w:rPr>
          <w:b/>
        </w:rPr>
        <w:t xml:space="preserve">14. </w:t>
      </w:r>
      <w:r>
        <w:t>Integrate portfolio risk, liquidity, position capacity, and concentration limits.</w:t>
      </w:r>
    </w:p>
    <w:p>
      <w:pPr>
        <w:pStyle w:val="ListBody"/>
        <w:ind w:left="490" w:hanging="331"/>
      </w:pPr>
      <w:r>
        <w:rPr>
          <w:b/>
        </w:rPr>
        <w:t xml:space="preserve">15. </w:t>
      </w:r>
      <w:r>
        <w:t>Connect to permitted broker and market-data interfaces.</w:t>
      </w:r>
    </w:p>
    <w:p>
      <w:pPr>
        <w:pStyle w:val="ListBody"/>
        <w:ind w:left="490" w:hanging="331"/>
      </w:pPr>
      <w:r>
        <w:rPr>
          <w:b/>
        </w:rPr>
        <w:t xml:space="preserve">16. </w:t>
      </w:r>
      <w:r>
        <w:t>Support research, alert, paper-trading, manual-confirmation, semi-automatic, and controlled automatic modes.</w:t>
      </w:r>
    </w:p>
    <w:p>
      <w:pPr>
        <w:pStyle w:val="ListBody"/>
        <w:ind w:left="490" w:hanging="331"/>
      </w:pPr>
      <w:r>
        <w:rPr>
          <w:b/>
        </w:rPr>
        <w:t xml:space="preserve">17. </w:t>
      </w:r>
      <w:r>
        <w:t>Provide a complete frontend dashboard.</w:t>
      </w:r>
    </w:p>
    <w:p>
      <w:pPr>
        <w:pStyle w:val="ListBody"/>
        <w:ind w:left="490" w:hanging="331"/>
      </w:pPr>
      <w:r>
        <w:rPr>
          <w:b/>
        </w:rPr>
        <w:t xml:space="preserve">18. </w:t>
      </w:r>
      <w:r>
        <w:t>Backtest all systematic rules using point-in-time data.</w:t>
      </w:r>
    </w:p>
    <w:p>
      <w:pPr>
        <w:pStyle w:val="ListBody"/>
        <w:ind w:left="490" w:hanging="331"/>
      </w:pPr>
      <w:r>
        <w:rPr>
          <w:b/>
        </w:rPr>
        <w:t xml:space="preserve">19. </w:t>
      </w:r>
      <w:r>
        <w:t>Preserve data, model, signal, portfolio, and execution audit trails.</w:t>
      </w:r>
    </w:p>
    <w:p>
      <w:pPr>
        <w:pStyle w:val="ListBody"/>
        <w:ind w:left="490" w:hanging="331"/>
      </w:pPr>
      <w:r>
        <w:rPr>
          <w:b/>
        </w:rPr>
        <w:t xml:space="preserve">20. </w:t>
      </w:r>
      <w:r>
        <w:t>Operate on a single high-performance laptop without pretending to be a distributed institutional data center.</w:t>
      </w:r>
    </w:p>
    <w:p>
      <w:pPr/>
      <w:r>
        <w:t>The system does not guarantee:</w:t>
      </w:r>
    </w:p>
    <w:p>
      <w:pPr>
        <w:pStyle w:val="ListBody"/>
        <w:ind w:left="490" w:hanging="331"/>
      </w:pPr>
      <w:r>
        <w:rPr>
          <w:b/>
        </w:rPr>
        <w:t xml:space="preserve">• </w:t>
      </w:r>
      <w:r>
        <w:t>Future returns.</w:t>
      </w:r>
    </w:p>
    <w:p>
      <w:pPr>
        <w:pStyle w:val="ListBody"/>
        <w:ind w:left="490" w:hanging="331"/>
      </w:pPr>
      <w:r>
        <w:rPr>
          <w:b/>
        </w:rPr>
        <w:t xml:space="preserve">• </w:t>
      </w:r>
      <w:r>
        <w:t>Signal accuracy.</w:t>
      </w:r>
    </w:p>
    <w:p>
      <w:pPr>
        <w:pStyle w:val="ListBody"/>
        <w:ind w:left="490" w:hanging="331"/>
      </w:pPr>
      <w:r>
        <w:rPr>
          <w:b/>
        </w:rPr>
        <w:t xml:space="preserve">• </w:t>
      </w:r>
      <w:r>
        <w:t>Fraud detection.</w:t>
      </w:r>
    </w:p>
    <w:p>
      <w:pPr>
        <w:pStyle w:val="ListBody"/>
        <w:ind w:left="490" w:hanging="331"/>
      </w:pPr>
      <w:r>
        <w:rPr>
          <w:b/>
        </w:rPr>
        <w:t xml:space="preserve">• </w:t>
      </w:r>
      <w:r>
        <w:t>Complete filing availability.</w:t>
      </w:r>
    </w:p>
    <w:p>
      <w:pPr>
        <w:pStyle w:val="ListBody"/>
        <w:ind w:left="490" w:hanging="331"/>
      </w:pPr>
      <w:r>
        <w:rPr>
          <w:b/>
        </w:rPr>
        <w:t xml:space="preserve">• </w:t>
      </w:r>
      <w:r>
        <w:t>Perfect extraction.</w:t>
      </w:r>
    </w:p>
    <w:p>
      <w:pPr>
        <w:pStyle w:val="ListBody"/>
        <w:ind w:left="490" w:hanging="331"/>
      </w:pPr>
      <w:r>
        <w:rPr>
          <w:b/>
        </w:rPr>
        <w:t xml:space="preserve">• </w:t>
      </w:r>
      <w:r>
        <w:t>Continuous broker availability.</w:t>
      </w:r>
    </w:p>
    <w:p>
      <w:pPr>
        <w:pStyle w:val="ListBody"/>
        <w:ind w:left="490" w:hanging="331"/>
      </w:pPr>
      <w:r>
        <w:rPr>
          <w:b/>
        </w:rPr>
        <w:t xml:space="preserve">• </w:t>
      </w:r>
      <w:r>
        <w:t>Successful order execution.</w:t>
      </w:r>
    </w:p>
    <w:p>
      <w:pPr>
        <w:pStyle w:val="ListBody"/>
        <w:ind w:left="490" w:hanging="331"/>
      </w:pPr>
      <w:r>
        <w:rPr>
          <w:b/>
        </w:rPr>
        <w:t xml:space="preserve">• </w:t>
      </w:r>
      <w:r>
        <w:t>Investment suitability for every user.</w:t>
      </w:r>
    </w:p>
    <w:p>
      <w:pPr>
        <w:spacing w:after="0"/>
      </w:pPr>
      <w:r/>
    </w:p>
    <w:p>
      <w:pPr>
        <w:pStyle w:val="Heading1"/>
        <w:pBdr>
          <w:bottom w:val="single" w:sz="4" w:space="5" w:color="7A9AAA"/>
        </w:pBdr>
        <w:keepNext/>
      </w:pPr>
      <w:r>
        <w:t>2. Production-readiness boundary</w:t>
      </w:r>
    </w:p>
    <w:p>
      <w:pPr/>
      <w:r>
        <w:t>The phrase “production-ready” means that the architecture contains the controls required for production deployment.</w:t>
      </w:r>
    </w:p>
    <w:p>
      <w:pPr/>
      <w:r>
        <w:t>It does not mean that unwritten code has already passed testing.</w:t>
      </w:r>
    </w:p>
    <w:p>
      <w:pPr/>
      <w:r>
        <w:t>Four validation states must be maintained separately: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Validation level</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Meaning</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Architecture Validated</w:t>
            </w:r>
          </w:p>
        </w:tc>
        <w:tc>
          <w:tcPr>
            <w:tcW w:type="dxa" w:w="4997"/>
            <w:vAlign w:val="center"/>
            <w:tcMar>
              <w:top w:w="55" w:type="dxa"/>
              <w:start w:w="65" w:type="dxa"/>
              <w:bottom w:w="55" w:type="dxa"/>
              <w:end w:w="65" w:type="dxa"/>
            </w:tcMar>
          </w:tcPr>
          <w:p>
            <w:pPr>
              <w:spacing w:after="0"/>
            </w:pPr>
            <w:r>
              <w:rPr>
                <w:rFonts w:ascii="Cambria" w:hAnsi="Cambria"/>
                <w:sz w:val="18"/>
              </w:rPr>
              <w:t>Requirements, formulas, dependencies, controls, and workflows reviewed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Data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Source permissions, mappings, histories, reconciliations, and quality thresholds verified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Code Validated</w:t>
            </w:r>
          </w:p>
        </w:tc>
        <w:tc>
          <w:tcPr>
            <w:tcW w:type="dxa" w:w="4997"/>
            <w:vAlign w:val="center"/>
            <w:tcMar>
              <w:top w:w="55" w:type="dxa"/>
              <w:start w:w="65" w:type="dxa"/>
              <w:bottom w:w="55" w:type="dxa"/>
              <w:end w:w="65" w:type="dxa"/>
            </w:tcMar>
          </w:tcPr>
          <w:p>
            <w:pPr>
              <w:spacing w:after="0"/>
            </w:pPr>
            <w:r>
              <w:rPr>
                <w:rFonts w:ascii="Cambria" w:hAnsi="Cambria"/>
                <w:sz w:val="18"/>
              </w:rPr>
              <w:t>Unit, integration, regression, performance, failure, and security tests passed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Investment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Walk-forward tests, paper trading, and controlled live validation passed</w:t>
            </w:r>
          </w:p>
        </w:tc>
      </w:tr>
    </w:tbl>
    <w:p>
      <w:pPr>
        <w:spacing w:after="20"/>
      </w:pPr>
    </w:p>
    <w:p>
      <w:pPr/>
      <w:r>
        <w:t>The application must display all four states.</w:t>
      </w:r>
    </w:p>
    <w:p>
      <w:pPr/>
      <w:r>
        <w:t>A system is not Investment Validated merely because:</w:t>
      </w:r>
    </w:p>
    <w:p>
      <w:pPr>
        <w:pStyle w:val="ListBody"/>
        <w:ind w:left="490" w:hanging="331"/>
      </w:pPr>
      <w:r>
        <w:rPr>
          <w:b/>
        </w:rPr>
        <w:t xml:space="preserve">• </w:t>
      </w:r>
      <w:r>
        <w:t>It produces a score.</w:t>
      </w:r>
    </w:p>
    <w:p>
      <w:pPr>
        <w:pStyle w:val="ListBody"/>
        <w:ind w:left="490" w:hanging="331"/>
      </w:pPr>
      <w:r>
        <w:rPr>
          <w:b/>
        </w:rPr>
        <w:t xml:space="preserve">• </w:t>
      </w:r>
      <w:r>
        <w:t>It generates a signal.</w:t>
      </w:r>
    </w:p>
    <w:p>
      <w:pPr>
        <w:pStyle w:val="ListBody"/>
        <w:ind w:left="490" w:hanging="331"/>
      </w:pPr>
      <w:r>
        <w:rPr>
          <w:b/>
        </w:rPr>
        <w:t xml:space="preserve">• </w:t>
      </w:r>
      <w:r>
        <w:t>It compiles.</w:t>
      </w:r>
    </w:p>
    <w:p>
      <w:pPr>
        <w:pStyle w:val="ListBody"/>
        <w:ind w:left="490" w:hanging="331"/>
      </w:pPr>
      <w:r>
        <w:rPr>
          <w:b/>
        </w:rPr>
        <w:t xml:space="preserve">• </w:t>
      </w:r>
      <w:r>
        <w:t>It completes an in-sample backtest.</w:t>
      </w:r>
    </w:p>
    <w:p>
      <w:pPr>
        <w:pStyle w:val="ListBody"/>
        <w:ind w:left="490" w:hanging="331"/>
      </w:pPr>
      <w:r>
        <w:rPr>
          <w:b/>
        </w:rPr>
        <w:t xml:space="preserve">• </w:t>
      </w:r>
      <w:r>
        <w:t>It has a functioning dashboard.</w:t>
      </w:r>
    </w:p>
    <w:p>
      <w:pPr>
        <w:pStyle w:val="ListBody"/>
        <w:ind w:left="490" w:hanging="331"/>
      </w:pPr>
      <w:r>
        <w:rPr>
          <w:b/>
        </w:rPr>
        <w:t xml:space="preserve">• </w:t>
      </w:r>
      <w:r>
        <w:t>One historical period was profitable.</w:t>
      </w:r>
    </w:p>
    <w:p>
      <w:pPr>
        <w:spacing w:after="0"/>
      </w:pPr>
      <w:r/>
    </w:p>
    <w:p>
      <w:pPr>
        <w:pStyle w:val="Heading1"/>
        <w:pBdr>
          <w:bottom w:val="single" w:sz="4" w:space="5" w:color="7A9AAA"/>
        </w:pBdr>
        <w:keepNext/>
      </w:pPr>
      <w:r>
        <w:t>3. Realistic coverage model</w:t>
      </w:r>
    </w:p>
    <w:p>
      <w:pPr/>
      <w:r>
        <w:t>A solo platform must not pretend that all 2,000 stocks receive equal-depth institutional research.</w:t>
      </w:r>
    </w:p>
    <w:p>
      <w:pPr/>
      <w:r>
        <w:t>The system uses three coverage layers.</w:t>
      </w:r>
    </w:p>
    <w:p>
      <w:pPr>
        <w:pStyle w:val="Heading2"/>
        <w:keepNext/>
      </w:pPr>
      <w:r>
        <w:t>3.1 Market-Wide Coverage</w:t>
      </w:r>
    </w:p>
    <w:p>
      <w:pPr/>
      <w:r>
        <w:t>Target:</w:t>
      </w:r>
    </w:p>
    <w:p>
      <w:pPr>
        <w:pStyle w:val="ListBody"/>
        <w:ind w:left="490" w:hanging="331"/>
      </w:pPr>
      <w:r>
        <w:rPr>
          <w:b/>
        </w:rPr>
        <w:t xml:space="preserve">• </w:t>
      </w:r>
      <w:r>
        <w:t>Approximately 2,000 securities.</w:t>
      </w:r>
    </w:p>
    <w:p>
      <w:pPr/>
      <w:r>
        <w:t>Supported data:</w:t>
      </w:r>
    </w:p>
    <w:p>
      <w:pPr>
        <w:pStyle w:val="ListBody"/>
        <w:ind w:left="490" w:hanging="331"/>
      </w:pPr>
      <w:r>
        <w:rPr>
          <w:b/>
        </w:rPr>
        <w:t xml:space="preserve">• </w:t>
      </w:r>
      <w:r>
        <w:t>Security master.</w:t>
      </w:r>
    </w:p>
    <w:p>
      <w:pPr>
        <w:pStyle w:val="ListBody"/>
        <w:ind w:left="490" w:hanging="331"/>
      </w:pPr>
      <w:r>
        <w:rPr>
          <w:b/>
        </w:rPr>
        <w:t xml:space="preserve">• </w:t>
      </w:r>
      <w:r>
        <w:t>Daily OHLCV.</w:t>
      </w:r>
    </w:p>
    <w:p>
      <w:pPr>
        <w:pStyle w:val="ListBody"/>
        <w:ind w:left="490" w:hanging="331"/>
      </w:pPr>
      <w:r>
        <w:rPr>
          <w:b/>
        </w:rPr>
        <w:t xml:space="preserve">• </w:t>
      </w:r>
      <w:r>
        <w:t>Liquidity.</w:t>
      </w:r>
    </w:p>
    <w:p>
      <w:pPr>
        <w:pStyle w:val="ListBody"/>
        <w:ind w:left="490" w:hanging="331"/>
      </w:pPr>
      <w:r>
        <w:rPr>
          <w:b/>
        </w:rPr>
        <w:t xml:space="preserve">• </w:t>
      </w:r>
      <w:r>
        <w:t>Corporate actions.</w:t>
      </w:r>
    </w:p>
    <w:p>
      <w:pPr>
        <w:pStyle w:val="ListBody"/>
        <w:ind w:left="490" w:hanging="331"/>
      </w:pPr>
      <w:r>
        <w:rPr>
          <w:b/>
        </w:rPr>
        <w:t xml:space="preserve">• </w:t>
      </w:r>
      <w:r>
        <w:t>Basic technical factors.</w:t>
      </w:r>
    </w:p>
    <w:p>
      <w:pPr>
        <w:pStyle w:val="ListBody"/>
        <w:ind w:left="490" w:hanging="331"/>
      </w:pPr>
      <w:r>
        <w:rPr>
          <w:b/>
        </w:rPr>
        <w:t xml:space="preserve">• </w:t>
      </w:r>
      <w:r>
        <w:t>Basic market-cap data.</w:t>
      </w:r>
    </w:p>
    <w:p>
      <w:pPr>
        <w:pStyle w:val="ListBody"/>
        <w:ind w:left="490" w:hanging="331"/>
      </w:pPr>
      <w:r>
        <w:rPr>
          <w:b/>
        </w:rPr>
        <w:t xml:space="preserve">• </w:t>
      </w:r>
      <w:r>
        <w:t>Available structured financial data.</w:t>
      </w:r>
    </w:p>
    <w:p>
      <w:pPr>
        <w:pStyle w:val="ListBody"/>
        <w:ind w:left="490" w:hanging="331"/>
      </w:pPr>
      <w:r>
        <w:rPr>
          <w:b/>
        </w:rPr>
        <w:t xml:space="preserve">• </w:t>
      </w:r>
      <w:r>
        <w:t>Data Confidence.</w:t>
      </w:r>
    </w:p>
    <w:p>
      <w:pPr>
        <w:pStyle w:val="ListBody"/>
        <w:ind w:left="490" w:hanging="331"/>
      </w:pPr>
      <w:r>
        <w:rPr>
          <w:b/>
        </w:rPr>
        <w:t xml:space="preserve">• </w:t>
      </w:r>
      <w:r>
        <w:t>Eligibility status.</w:t>
      </w:r>
    </w:p>
    <w:p>
      <w:pPr>
        <w:pStyle w:val="ListBody"/>
        <w:ind w:left="490" w:hanging="331"/>
      </w:pPr>
      <w:r>
        <w:rPr>
          <w:b/>
        </w:rPr>
        <w:t xml:space="preserve">• </w:t>
      </w:r>
      <w:r>
        <w:t>Hard-gate alerts where evidence exists.</w:t>
      </w:r>
    </w:p>
    <w:p>
      <w:pPr/>
      <w:r>
        <w:t>Purpose:</w:t>
      </w:r>
    </w:p>
    <w:p>
      <w:pPr>
        <w:pStyle w:val="ListBody"/>
        <w:ind w:left="490" w:hanging="331"/>
      </w:pPr>
      <w:r>
        <w:rPr>
          <w:b/>
        </w:rPr>
        <w:t xml:space="preserve">• </w:t>
      </w:r>
      <w:r>
        <w:t>Market monitoring.</w:t>
      </w:r>
    </w:p>
    <w:p>
      <w:pPr>
        <w:pStyle w:val="ListBody"/>
        <w:ind w:left="490" w:hanging="331"/>
      </w:pPr>
      <w:r>
        <w:rPr>
          <w:b/>
        </w:rPr>
        <w:t xml:space="preserve">• </w:t>
      </w:r>
      <w:r>
        <w:t>Broad screening.</w:t>
      </w:r>
    </w:p>
    <w:p>
      <w:pPr>
        <w:pStyle w:val="ListBody"/>
        <w:ind w:left="490" w:hanging="331"/>
      </w:pPr>
      <w:r>
        <w:rPr>
          <w:b/>
        </w:rPr>
        <w:t xml:space="preserve">• </w:t>
      </w:r>
      <w:r>
        <w:t>Discovery.</w:t>
      </w:r>
    </w:p>
    <w:p>
      <w:pPr>
        <w:pStyle w:val="ListBody"/>
        <w:ind w:left="490" w:hanging="331"/>
      </w:pPr>
      <w:r>
        <w:rPr>
          <w:b/>
        </w:rPr>
        <w:t xml:space="preserve">• </w:t>
      </w:r>
      <w:r>
        <w:t>Liquidity filtering.</w:t>
      </w:r>
    </w:p>
    <w:p>
      <w:pPr>
        <w:pStyle w:val="ListBody"/>
        <w:ind w:left="490" w:hanging="331"/>
      </w:pPr>
      <w:r>
        <w:rPr>
          <w:b/>
        </w:rPr>
        <w:t xml:space="preserve">• </w:t>
      </w:r>
      <w:r>
        <w:t>Candidate identification.</w:t>
      </w:r>
    </w:p>
    <w:p>
      <w:pPr>
        <w:pStyle w:val="Heading2"/>
        <w:keepNext/>
      </w:pPr>
      <w:r>
        <w:t>3.2 Standard Fundamental Coverage</w:t>
      </w:r>
    </w:p>
    <w:p>
      <w:pPr/>
      <w:r>
        <w:t>Target:</w:t>
      </w:r>
    </w:p>
    <w:p>
      <w:pPr>
        <w:pStyle w:val="ListBody"/>
        <w:ind w:left="490" w:hanging="331"/>
      </w:pPr>
      <w:r>
        <w:rPr>
          <w:b/>
        </w:rPr>
        <w:t xml:space="preserve">• </w:t>
      </w:r>
      <w:r>
        <w:t>Approximately 500–1,000 companies, depending on available data rights and extraction quality.</w:t>
      </w:r>
    </w:p>
    <w:p>
      <w:pPr/>
      <w:r>
        <w:t>Supported analysis:</w:t>
      </w:r>
    </w:p>
    <w:p>
      <w:pPr>
        <w:pStyle w:val="ListBody"/>
        <w:ind w:left="490" w:hanging="331"/>
      </w:pPr>
      <w:r>
        <w:rPr>
          <w:b/>
        </w:rPr>
        <w:t xml:space="preserve">• </w:t>
      </w:r>
      <w:r>
        <w:t>Normalized financial history.</w:t>
      </w:r>
    </w:p>
    <w:p>
      <w:pPr>
        <w:pStyle w:val="ListBody"/>
        <w:ind w:left="490" w:hanging="331"/>
      </w:pPr>
      <w:r>
        <w:rPr>
          <w:b/>
        </w:rPr>
        <w:t xml:space="preserve">• </w:t>
      </w:r>
      <w:r>
        <w:t>Candidate Score.</w:t>
      </w:r>
    </w:p>
    <w:p>
      <w:pPr>
        <w:pStyle w:val="ListBody"/>
        <w:ind w:left="490" w:hanging="331"/>
      </w:pPr>
      <w:r>
        <w:rPr>
          <w:b/>
        </w:rPr>
        <w:t xml:space="preserve">• </w:t>
      </w:r>
      <w:r>
        <w:t>Sector-relative rankings.</w:t>
      </w:r>
    </w:p>
    <w:p>
      <w:pPr>
        <w:pStyle w:val="ListBody"/>
        <w:ind w:left="490" w:hanging="331"/>
      </w:pPr>
      <w:r>
        <w:rPr>
          <w:b/>
        </w:rPr>
        <w:t xml:space="preserve">• </w:t>
      </w:r>
      <w:r>
        <w:t>Governance indicators.</w:t>
      </w:r>
    </w:p>
    <w:p>
      <w:pPr>
        <w:pStyle w:val="ListBody"/>
        <w:ind w:left="490" w:hanging="331"/>
      </w:pPr>
      <w:r>
        <w:rPr>
          <w:b/>
        </w:rPr>
        <w:t xml:space="preserve">• </w:t>
      </w:r>
      <w:r>
        <w:t>Basic valuation.</w:t>
      </w:r>
    </w:p>
    <w:p>
      <w:pPr>
        <w:pStyle w:val="ListBody"/>
        <w:ind w:left="490" w:hanging="331"/>
      </w:pPr>
      <w:r>
        <w:rPr>
          <w:b/>
        </w:rPr>
        <w:t xml:space="preserve">• </w:t>
      </w:r>
      <w:r>
        <w:t>Earnings momentum.</w:t>
      </w:r>
    </w:p>
    <w:p>
      <w:pPr>
        <w:pStyle w:val="ListBody"/>
        <w:ind w:left="490" w:hanging="331"/>
      </w:pPr>
      <w:r>
        <w:rPr>
          <w:b/>
        </w:rPr>
        <w:t xml:space="preserve">• </w:t>
      </w:r>
      <w:r>
        <w:t>Medium-term candidate selection.</w:t>
      </w:r>
    </w:p>
    <w:p>
      <w:pPr>
        <w:pStyle w:val="Heading2"/>
        <w:keepNext/>
      </w:pPr>
      <w:r>
        <w:t>3.3 Deep Research Coverage</w:t>
      </w:r>
    </w:p>
    <w:p>
      <w:pPr/>
      <w:r>
        <w:t>Target:</w:t>
      </w:r>
    </w:p>
    <w:p>
      <w:pPr>
        <w:pStyle w:val="ListBody"/>
        <w:ind w:left="490" w:hanging="331"/>
      </w:pPr>
      <w:r>
        <w:rPr>
          <w:b/>
        </w:rPr>
        <w:t xml:space="preserve">• </w:t>
      </w:r>
      <w:r>
        <w:t>Approximately 50–200 companies.</w:t>
      </w:r>
    </w:p>
    <w:p>
      <w:pPr/>
      <w:r>
        <w:t>Supported analysis:</w:t>
      </w:r>
    </w:p>
    <w:p>
      <w:pPr>
        <w:pStyle w:val="ListBody"/>
        <w:ind w:left="490" w:hanging="331"/>
      </w:pPr>
      <w:r>
        <w:rPr>
          <w:b/>
        </w:rPr>
        <w:t xml:space="preserve">• </w:t>
      </w:r>
      <w:r>
        <w:t>Full evidence ledger.</w:t>
      </w:r>
    </w:p>
    <w:p>
      <w:pPr>
        <w:pStyle w:val="ListBody"/>
        <w:ind w:left="490" w:hanging="331"/>
      </w:pPr>
      <w:r>
        <w:rPr>
          <w:b/>
        </w:rPr>
        <w:t xml:space="preserve">• </w:t>
      </w:r>
      <w:r>
        <w:t>Annual-report analysis.</w:t>
      </w:r>
    </w:p>
    <w:p>
      <w:pPr>
        <w:pStyle w:val="ListBody"/>
        <w:ind w:left="490" w:hanging="331"/>
      </w:pPr>
      <w:r>
        <w:rPr>
          <w:b/>
        </w:rPr>
        <w:t xml:space="preserve">• </w:t>
      </w:r>
      <w:r>
        <w:t>Governance review.</w:t>
      </w:r>
    </w:p>
    <w:p>
      <w:pPr>
        <w:pStyle w:val="ListBody"/>
        <w:ind w:left="490" w:hanging="331"/>
      </w:pPr>
      <w:r>
        <w:rPr>
          <w:b/>
        </w:rPr>
        <w:t xml:space="preserve">• </w:t>
      </w:r>
      <w:r>
        <w:t>Management-guidance history.</w:t>
      </w:r>
    </w:p>
    <w:p>
      <w:pPr>
        <w:pStyle w:val="ListBody"/>
        <w:ind w:left="490" w:hanging="331"/>
      </w:pPr>
      <w:r>
        <w:rPr>
          <w:b/>
        </w:rPr>
        <w:t xml:space="preserve">• </w:t>
      </w:r>
      <w:r>
        <w:t>Forecast model.</w:t>
      </w:r>
    </w:p>
    <w:p>
      <w:pPr>
        <w:pStyle w:val="ListBody"/>
        <w:ind w:left="490" w:hanging="331"/>
      </w:pPr>
      <w:r>
        <w:rPr>
          <w:b/>
        </w:rPr>
        <w:t xml:space="preserve">• </w:t>
      </w:r>
      <w:r>
        <w:t>Scenario model.</w:t>
      </w:r>
    </w:p>
    <w:p>
      <w:pPr>
        <w:pStyle w:val="ListBody"/>
        <w:ind w:left="490" w:hanging="331"/>
      </w:pPr>
      <w:r>
        <w:rPr>
          <w:b/>
        </w:rPr>
        <w:t xml:space="preserve">• </w:t>
      </w:r>
      <w:r>
        <w:t>Detailed valuation.</w:t>
      </w:r>
    </w:p>
    <w:p>
      <w:pPr>
        <w:pStyle w:val="ListBody"/>
        <w:ind w:left="490" w:hanging="331"/>
      </w:pPr>
      <w:r>
        <w:rPr>
          <w:b/>
        </w:rPr>
        <w:t xml:space="preserve">• </w:t>
      </w:r>
      <w:r>
        <w:t>Medium- and long-term recommendation.</w:t>
      </w:r>
    </w:p>
    <w:p>
      <w:pPr>
        <w:pStyle w:val="ListBody"/>
        <w:ind w:left="490" w:hanging="331"/>
      </w:pPr>
      <w:r>
        <w:rPr>
          <w:b/>
        </w:rPr>
        <w:t xml:space="preserve">• </w:t>
      </w:r>
      <w:r>
        <w:t>Thesis monitoring.</w:t>
      </w:r>
    </w:p>
    <w:p>
      <w:pPr/>
      <w:r>
        <w:t>A company outside Deep Research Coverage must not display a fully researched conviction rating.</w:t>
      </w:r>
    </w:p>
    <w:p>
      <w:pPr>
        <w:spacing w:after="0"/>
      </w:pPr>
      <w:r/>
    </w:p>
    <w:p>
      <w:pPr>
        <w:pStyle w:val="Heading1"/>
        <w:pBdr>
          <w:bottom w:val="single" w:sz="4" w:space="5" w:color="7A9AAA"/>
        </w:pBdr>
        <w:keepNext/>
      </w:pPr>
      <w:r>
        <w:t>4. Deployment profiles</w:t>
      </w:r>
    </w:p>
    <w:p>
      <w:pPr>
        <w:pStyle w:val="Heading2"/>
        <w:keepNext/>
      </w:pPr>
      <w:r>
        <w:t>4.1 Personal Core Profile</w:t>
      </w:r>
    </w:p>
    <w:p>
      <w:pPr/>
      <w:r>
        <w:t>Designed for one user.</w:t>
      </w:r>
    </w:p>
    <w:p>
      <w:pPr/>
      <w:r>
        <w:t>Sources may include:</w:t>
      </w:r>
    </w:p>
    <w:p>
      <w:pPr>
        <w:pStyle w:val="ListBody"/>
        <w:ind w:left="490" w:hanging="331"/>
      </w:pPr>
      <w:r>
        <w:rPr>
          <w:b/>
        </w:rPr>
        <w:t xml:space="preserve">• </w:t>
      </w:r>
      <w:r>
        <w:t>Upstox.</w:t>
      </w:r>
    </w:p>
    <w:p>
      <w:pPr>
        <w:pStyle w:val="ListBody"/>
        <w:ind w:left="490" w:hanging="331"/>
      </w:pPr>
      <w:r>
        <w:rPr>
          <w:b/>
        </w:rPr>
        <w:t xml:space="preserve">• </w:t>
      </w:r>
      <w:r>
        <w:t>Angel One SmartAPI.</w:t>
      </w:r>
    </w:p>
    <w:p>
      <w:pPr>
        <w:pStyle w:val="ListBody"/>
        <w:ind w:left="490" w:hanging="331"/>
      </w:pPr>
      <w:r>
        <w:rPr>
          <w:b/>
        </w:rPr>
        <w:t xml:space="preserve">• </w:t>
      </w:r>
      <w:r>
        <w:t>User-authorized Screener exports.</w:t>
      </w:r>
    </w:p>
    <w:p>
      <w:pPr>
        <w:pStyle w:val="ListBody"/>
        <w:ind w:left="490" w:hanging="331"/>
      </w:pPr>
      <w:r>
        <w:rPr>
          <w:b/>
        </w:rPr>
        <w:t xml:space="preserve">• </w:t>
      </w:r>
      <w:r>
        <w:t>Manually downloaded statutory filings.</w:t>
      </w:r>
    </w:p>
    <w:p>
      <w:pPr>
        <w:pStyle w:val="ListBody"/>
        <w:ind w:left="490" w:hanging="331"/>
      </w:pPr>
      <w:r>
        <w:rPr>
          <w:b/>
        </w:rPr>
        <w:t xml:space="preserve">• </w:t>
      </w:r>
      <w:r>
        <w:t>SEBI public orders and circulars.</w:t>
      </w:r>
    </w:p>
    <w:p>
      <w:pPr>
        <w:pStyle w:val="ListBody"/>
        <w:ind w:left="490" w:hanging="331"/>
      </w:pPr>
      <w:r>
        <w:rPr>
          <w:b/>
        </w:rPr>
        <w:t xml:space="preserve">• </w:t>
      </w:r>
      <w:r>
        <w:t>Company annual reports.</w:t>
      </w:r>
    </w:p>
    <w:p>
      <w:pPr>
        <w:pStyle w:val="ListBody"/>
        <w:ind w:left="490" w:hanging="331"/>
      </w:pPr>
      <w:r>
        <w:rPr>
          <w:b/>
        </w:rPr>
        <w:t xml:space="preserve">• </w:t>
      </w:r>
      <w:r>
        <w:t>Permitted public documents.</w:t>
      </w:r>
    </w:p>
    <w:p>
      <w:pPr/>
      <w:r>
        <w:t>Capabilities:</w:t>
      </w:r>
    </w:p>
    <w:p>
      <w:pPr>
        <w:pStyle w:val="ListBody"/>
        <w:ind w:left="490" w:hanging="331"/>
      </w:pPr>
      <w:r>
        <w:rPr>
          <w:b/>
        </w:rPr>
        <w:t xml:space="preserve">• </w:t>
      </w:r>
      <w:r>
        <w:t>Full-market technical screening.</w:t>
      </w:r>
    </w:p>
    <w:p>
      <w:pPr>
        <w:pStyle w:val="ListBody"/>
        <w:ind w:left="490" w:hanging="331"/>
      </w:pPr>
      <w:r>
        <w:rPr>
          <w:b/>
        </w:rPr>
        <w:t xml:space="preserve">• </w:t>
      </w:r>
      <w:r>
        <w:t>Basic-to-standard fundamental scoring.</w:t>
      </w:r>
    </w:p>
    <w:p>
      <w:pPr>
        <w:pStyle w:val="ListBody"/>
        <w:ind w:left="490" w:hanging="331"/>
      </w:pPr>
      <w:r>
        <w:rPr>
          <w:b/>
        </w:rPr>
        <w:t xml:space="preserve">• </w:t>
      </w:r>
      <w:r>
        <w:t>Daily, weekly, and monthly signals.</w:t>
      </w:r>
    </w:p>
    <w:p>
      <w:pPr>
        <w:pStyle w:val="ListBody"/>
        <w:ind w:left="490" w:hanging="331"/>
      </w:pPr>
      <w:r>
        <w:rPr>
          <w:b/>
        </w:rPr>
        <w:t xml:space="preserve">• </w:t>
      </w:r>
      <w:r>
        <w:t>Selected medium-term research.</w:t>
      </w:r>
    </w:p>
    <w:p>
      <w:pPr>
        <w:pStyle w:val="ListBody"/>
        <w:ind w:left="490" w:hanging="331"/>
      </w:pPr>
      <w:r>
        <w:rPr>
          <w:b/>
        </w:rPr>
        <w:t xml:space="preserve">• </w:t>
      </w:r>
      <w:r>
        <w:t>Paper trading.</w:t>
      </w:r>
    </w:p>
    <w:p>
      <w:pPr>
        <w:pStyle w:val="ListBody"/>
        <w:ind w:left="490" w:hanging="331"/>
      </w:pPr>
      <w:r>
        <w:rPr>
          <w:b/>
        </w:rPr>
        <w:t xml:space="preserve">• </w:t>
      </w:r>
      <w:r>
        <w:t>Manual broker confirmation.</w:t>
      </w:r>
    </w:p>
    <w:p>
      <w:pPr>
        <w:pStyle w:val="ListBody"/>
        <w:ind w:left="490" w:hanging="331"/>
      </w:pPr>
      <w:r>
        <w:rPr>
          <w:b/>
        </w:rPr>
        <w:t xml:space="preserve">• </w:t>
      </w:r>
      <w:r>
        <w:t>Dashboard and alerts.</w:t>
      </w:r>
    </w:p>
    <w:p>
      <w:pPr/>
      <w:r>
        <w:t>Limitations:</w:t>
      </w:r>
    </w:p>
    <w:p>
      <w:pPr>
        <w:pStyle w:val="ListBody"/>
        <w:ind w:left="490" w:hanging="331"/>
      </w:pPr>
      <w:r>
        <w:rPr>
          <w:b/>
        </w:rPr>
        <w:t xml:space="preserve">• </w:t>
      </w:r>
      <w:r>
        <w:t>Corporate filing ingestion may require manual assistance.</w:t>
      </w:r>
    </w:p>
    <w:p>
      <w:pPr>
        <w:pStyle w:val="ListBody"/>
        <w:ind w:left="490" w:hanging="331"/>
      </w:pPr>
      <w:r>
        <w:rPr>
          <w:b/>
        </w:rPr>
        <w:t xml:space="preserve">• </w:t>
      </w:r>
      <w:r>
        <w:t>Historical restatement coverage may be incomplete.</w:t>
      </w:r>
    </w:p>
    <w:p>
      <w:pPr>
        <w:pStyle w:val="ListBody"/>
        <w:ind w:left="490" w:hanging="331"/>
      </w:pPr>
      <w:r>
        <w:rPr>
          <w:b/>
        </w:rPr>
        <w:t xml:space="preserve">• </w:t>
      </w:r>
      <w:r>
        <w:t>Full survivorship-free fundamental history may be unavailable.</w:t>
      </w:r>
    </w:p>
    <w:p>
      <w:pPr>
        <w:pStyle w:val="ListBody"/>
        <w:ind w:left="490" w:hanging="331"/>
      </w:pPr>
      <w:r>
        <w:rPr>
          <w:b/>
        </w:rPr>
        <w:t xml:space="preserve">• </w:t>
      </w:r>
      <w:r>
        <w:t>Deep research remains limited to selected companies.</w:t>
      </w:r>
    </w:p>
    <w:p>
      <w:pPr>
        <w:pStyle w:val="Heading2"/>
        <w:keepNext/>
      </w:pPr>
      <w:r>
        <w:t>4.2 Personal Advanced Profile</w:t>
      </w:r>
    </w:p>
    <w:p>
      <w:pPr/>
      <w:r>
        <w:t>Adds:</w:t>
      </w:r>
    </w:p>
    <w:p>
      <w:pPr>
        <w:pStyle w:val="ListBody"/>
        <w:ind w:left="490" w:hanging="331"/>
      </w:pPr>
      <w:r>
        <w:rPr>
          <w:b/>
        </w:rPr>
        <w:t xml:space="preserve">• </w:t>
      </w:r>
      <w:r>
        <w:t>Permitted automated document ingestion.</w:t>
      </w:r>
    </w:p>
    <w:p>
      <w:pPr>
        <w:pStyle w:val="ListBody"/>
        <w:ind w:left="490" w:hanging="331"/>
      </w:pPr>
      <w:r>
        <w:rPr>
          <w:b/>
        </w:rPr>
        <w:t xml:space="preserve">• </w:t>
      </w:r>
      <w:r>
        <w:t>Higher-quality standardized fundamentals.</w:t>
      </w:r>
    </w:p>
    <w:p>
      <w:pPr>
        <w:pStyle w:val="ListBody"/>
        <w:ind w:left="490" w:hanging="331"/>
      </w:pPr>
      <w:r>
        <w:rPr>
          <w:b/>
        </w:rPr>
        <w:t xml:space="preserve">• </w:t>
      </w:r>
      <w:r>
        <w:t>Expanded historical security master.</w:t>
      </w:r>
    </w:p>
    <w:p>
      <w:pPr>
        <w:pStyle w:val="ListBody"/>
        <w:ind w:left="490" w:hanging="331"/>
      </w:pPr>
      <w:r>
        <w:rPr>
          <w:b/>
        </w:rPr>
        <w:t xml:space="preserve">• </w:t>
      </w:r>
      <w:r>
        <w:t>Automated filing parser.</w:t>
      </w:r>
    </w:p>
    <w:p>
      <w:pPr>
        <w:pStyle w:val="ListBody"/>
        <w:ind w:left="490" w:hanging="331"/>
      </w:pPr>
      <w:r>
        <w:rPr>
          <w:b/>
        </w:rPr>
        <w:t xml:space="preserve">• </w:t>
      </w:r>
      <w:r>
        <w:t>Larger deep-research universe.</w:t>
      </w:r>
    </w:p>
    <w:p>
      <w:pPr>
        <w:pStyle w:val="ListBody"/>
        <w:ind w:left="490" w:hanging="331"/>
      </w:pPr>
      <w:r>
        <w:rPr>
          <w:b/>
        </w:rPr>
        <w:t xml:space="preserve">• </w:t>
      </w:r>
      <w:r>
        <w:t>Semi-automatic broker workflow where permitted.</w:t>
      </w:r>
    </w:p>
    <w:p>
      <w:pPr>
        <w:pStyle w:val="ListBody"/>
        <w:ind w:left="490" w:hanging="331"/>
      </w:pPr>
      <w:r>
        <w:rPr>
          <w:b/>
        </w:rPr>
        <w:t xml:space="preserve">• </w:t>
      </w:r>
      <w:r>
        <w:t>More complete backtesting.</w:t>
      </w:r>
    </w:p>
    <w:p>
      <w:pPr>
        <w:pStyle w:val="Heading2"/>
        <w:keepNext/>
      </w:pPr>
      <w:r>
        <w:t>4.3 Institutional Profile</w:t>
      </w:r>
    </w:p>
    <w:p>
      <w:pPr/>
      <w:r>
        <w:t>Adds:</w:t>
      </w:r>
    </w:p>
    <w:p>
      <w:pPr>
        <w:pStyle w:val="ListBody"/>
        <w:ind w:left="490" w:hanging="331"/>
      </w:pPr>
      <w:r>
        <w:rPr>
          <w:b/>
        </w:rPr>
        <w:t xml:space="preserve">• </w:t>
      </w:r>
      <w:r>
        <w:t>Licensed NSE/BSE corporate data.</w:t>
      </w:r>
    </w:p>
    <w:p>
      <w:pPr>
        <w:pStyle w:val="ListBody"/>
        <w:ind w:left="490" w:hanging="331"/>
      </w:pPr>
      <w:r>
        <w:rPr>
          <w:b/>
        </w:rPr>
        <w:t xml:space="preserve">• </w:t>
      </w:r>
      <w:r>
        <w:t>Licensed historical master data.</w:t>
      </w:r>
    </w:p>
    <w:p>
      <w:pPr>
        <w:pStyle w:val="ListBody"/>
        <w:ind w:left="490" w:hanging="331"/>
      </w:pPr>
      <w:r>
        <w:rPr>
          <w:b/>
        </w:rPr>
        <w:t xml:space="preserve">• </w:t>
      </w:r>
      <w:r>
        <w:t>Licensed point-in-time fundamentals.</w:t>
      </w:r>
    </w:p>
    <w:p>
      <w:pPr>
        <w:pStyle w:val="ListBody"/>
        <w:ind w:left="490" w:hanging="331"/>
      </w:pPr>
      <w:r>
        <w:rPr>
          <w:b/>
        </w:rPr>
        <w:t xml:space="preserve">• </w:t>
      </w:r>
      <w:r>
        <w:t>Consensus estimates.</w:t>
      </w:r>
    </w:p>
    <w:p>
      <w:pPr>
        <w:pStyle w:val="ListBody"/>
        <w:ind w:left="490" w:hanging="331"/>
      </w:pPr>
      <w:r>
        <w:rPr>
          <w:b/>
        </w:rPr>
        <w:t xml:space="preserve">• </w:t>
      </w:r>
      <w:r>
        <w:t>Historical constituent membership.</w:t>
      </w:r>
    </w:p>
    <w:p>
      <w:pPr>
        <w:pStyle w:val="ListBody"/>
        <w:ind w:left="490" w:hanging="331"/>
      </w:pPr>
      <w:r>
        <w:rPr>
          <w:b/>
        </w:rPr>
        <w:t xml:space="preserve">• </w:t>
      </w:r>
      <w:r>
        <w:t>Commercial retention and derived-data rights.</w:t>
      </w:r>
    </w:p>
    <w:p>
      <w:pPr>
        <w:pStyle w:val="ListBody"/>
        <w:ind w:left="490" w:hanging="331"/>
      </w:pPr>
      <w:r>
        <w:rPr>
          <w:b/>
        </w:rPr>
        <w:t xml:space="preserve">• </w:t>
      </w:r>
      <w:r>
        <w:t>Formal compliance workflows.</w:t>
      </w:r>
    </w:p>
    <w:p>
      <w:pPr>
        <w:pStyle w:val="ListBody"/>
        <w:ind w:left="490" w:hanging="331"/>
      </w:pPr>
      <w:r>
        <w:rPr>
          <w:b/>
        </w:rPr>
        <w:t xml:space="preserve">• </w:t>
      </w:r>
      <w:r>
        <w:t>Multi-user RBAC.</w:t>
      </w:r>
    </w:p>
    <w:p>
      <w:pPr>
        <w:pStyle w:val="ListBody"/>
        <w:ind w:left="490" w:hanging="331"/>
      </w:pPr>
      <w:r>
        <w:rPr>
          <w:b/>
        </w:rPr>
        <w:t xml:space="preserve">• </w:t>
      </w:r>
      <w:r>
        <w:t>High-availability deployment.</w:t>
      </w:r>
    </w:p>
    <w:p>
      <w:pPr>
        <w:pStyle w:val="ListBody"/>
        <w:ind w:left="490" w:hanging="331"/>
      </w:pPr>
      <w:r>
        <w:rPr>
          <w:b/>
        </w:rPr>
        <w:t xml:space="preserve">• </w:t>
      </w:r>
      <w:r>
        <w:t>Independent approval processes.</w:t>
      </w:r>
    </w:p>
    <w:p>
      <w:pPr/>
      <w:r>
        <w:t>The system must function in Personal Core mode without assuming Institutional Profile data agreements exist.</w:t>
      </w:r>
    </w:p>
    <w:p>
      <w:pPr>
        <w:spacing w:after="0"/>
      </w:pPr>
      <w:r/>
    </w:p>
    <w:p>
      <w:pPr>
        <w:pStyle w:val="Heading1"/>
        <w:pBdr>
          <w:bottom w:val="single" w:sz="4" w:space="5" w:color="7A9AAA"/>
        </w:pBdr>
        <w:keepNext/>
      </w:pPr>
      <w:r>
        <w:t>5. Formula integrity standard</w:t>
      </w:r>
    </w:p>
    <w:p>
      <w:pPr/>
      <w:r>
        <w:t>All formulas must have one canonical machine-readable source.</w:t>
      </w:r>
    </w:p>
    <w:p>
      <w:pPr/>
      <w:r>
        <w:t>The system must not rely on LaTeX rendering as the only copy of a formula.</w:t>
      </w:r>
    </w:p>
    <w:p>
      <w:pPr>
        <w:pStyle w:val="Heading2"/>
        <w:keepNext/>
      </w:pPr>
      <w:r>
        <w:t>5.1 Formula registry</w:t>
      </w:r>
    </w:p>
    <w:p>
      <w:pPr/>
      <w:r>
        <w:t>Every formula must store:</w:t>
      </w:r>
    </w:p>
    <w:p>
      <w:pPr/>
      <w:r>
        <w:t>formula_id</w:t>
        <w:br/>
        <w:t>formula_version</w:t>
        <w:br/>
        <w:t>formula_name</w:t>
        <w:br/>
        <w:t>plain_text_expression</w:t>
        <w:br/>
        <w:t>machine_expression</w:t>
        <w:br/>
        <w:t>variable_dictionary</w:t>
        <w:br/>
        <w:t>input_units</w:t>
        <w:br/>
        <w:t>output_unit</w:t>
        <w:br/>
        <w:t>valid_input_range</w:t>
        <w:br/>
        <w:t>zero_division_rule</w:t>
        <w:br/>
        <w:t>missing_value_rule</w:t>
        <w:br/>
        <w:t>test_cases</w:t>
        <w:br/>
        <w:t>owner</w:t>
        <w:br/>
        <w:t>approval_status</w:t>
      </w:r>
    </w:p>
    <w:p>
      <w:pPr>
        <w:pStyle w:val="Heading2"/>
        <w:keepNext/>
      </w:pPr>
      <w:r>
        <w:t>5.2 Canonical representation</w:t>
      </w:r>
    </w:p>
    <w:p>
      <w:pPr/>
      <w:r>
        <w:t>Each formula must exist in three forms:</w:t>
      </w:r>
    </w:p>
    <w:p>
      <w:pPr>
        <w:pStyle w:val="ListBody"/>
        <w:ind w:left="490" w:hanging="331"/>
      </w:pPr>
      <w:r>
        <w:rPr>
          <w:b/>
        </w:rPr>
        <w:t xml:space="preserve">1. </w:t>
      </w:r>
      <w:r>
        <w:t>Executable code.</w:t>
      </w:r>
    </w:p>
    <w:p>
      <w:pPr>
        <w:pStyle w:val="ListBody"/>
        <w:ind w:left="490" w:hanging="331"/>
      </w:pPr>
      <w:r>
        <w:rPr>
          <w:b/>
        </w:rPr>
        <w:t xml:space="preserve">2. </w:t>
      </w:r>
      <w:r>
        <w:t>Structured abstract syntax tree or JSON expression.</w:t>
      </w:r>
    </w:p>
    <w:p>
      <w:pPr>
        <w:pStyle w:val="ListBody"/>
        <w:ind w:left="490" w:hanging="331"/>
      </w:pPr>
      <w:r>
        <w:rPr>
          <w:b/>
        </w:rPr>
        <w:t xml:space="preserve">3. </w:t>
      </w:r>
      <w:r>
        <w:t>Plain ASCII expression.</w:t>
      </w:r>
    </w:p>
    <w:p>
      <w:pPr/>
      <w:r>
        <w:t>Example:</w:t>
      </w:r>
    </w:p>
    <w:p>
      <w:pPr/>
      <w:r>
        <w:t>formula_id: RELATIVE_DIFFERENCE_V1</w:t>
        <w:br/>
        <w:br/>
        <w:t>plain_text_expression:</w:t>
        <w:br/>
        <w:t>abs(x1 - x2) / max(abs(x1), abs(x2), epsilon)</w:t>
        <w:br/>
        <w:br/>
        <w:t>variables:</w:t>
        <w:br/>
        <w:t>x1 = first value</w:t>
        <w:br/>
        <w:t>x2 = second value</w:t>
        <w:br/>
        <w:t>epsilon = configured positive minimum denominator</w:t>
      </w:r>
    </w:p>
    <w:p>
      <w:pPr>
        <w:pStyle w:val="Heading2"/>
        <w:keepNext/>
      </w:pPr>
      <w:r>
        <w:t>5.3 Document-generation rule</w:t>
      </w:r>
    </w:p>
    <w:p>
      <w:pPr/>
      <w:r>
        <w:t>DOCX, PDF, HTML, and dashboard equations must be rendered from the same formula registry.</w:t>
      </w:r>
    </w:p>
    <w:p>
      <w:pPr/>
      <w:r>
        <w:t>They must not be independently typed.</w:t>
      </w:r>
    </w:p>
    <w:p>
      <w:pPr>
        <w:pStyle w:val="Heading2"/>
        <w:keepNext/>
      </w:pPr>
      <w:r>
        <w:t>5.4 Formula export validation</w:t>
      </w:r>
    </w:p>
    <w:p>
      <w:pPr/>
      <w:r>
        <w:t>Before releasing a document:</w:t>
      </w:r>
    </w:p>
    <w:p>
      <w:pPr>
        <w:pStyle w:val="ListBody"/>
        <w:ind w:left="490" w:hanging="331"/>
      </w:pPr>
      <w:r>
        <w:rPr>
          <w:b/>
        </w:rPr>
        <w:t xml:space="preserve">1. </w:t>
      </w:r>
      <w:r>
        <w:t>Generate the document.</w:t>
      </w:r>
    </w:p>
    <w:p>
      <w:pPr>
        <w:pStyle w:val="ListBody"/>
        <w:ind w:left="490" w:hanging="331"/>
      </w:pPr>
      <w:r>
        <w:rPr>
          <w:b/>
        </w:rPr>
        <w:t xml:space="preserve">2. </w:t>
      </w:r>
      <w:r>
        <w:t>Extract the generated document text.</w:t>
      </w:r>
    </w:p>
    <w:p>
      <w:pPr>
        <w:pStyle w:val="ListBody"/>
        <w:ind w:left="490" w:hanging="331"/>
      </w:pPr>
      <w:r>
        <w:rPr>
          <w:b/>
        </w:rPr>
        <w:t xml:space="preserve">3. </w:t>
      </w:r>
      <w:r>
        <w:t>Verify that all required operators remain present.</w:t>
      </w:r>
    </w:p>
    <w:p>
      <w:pPr>
        <w:pStyle w:val="ListBody"/>
        <w:ind w:left="490" w:hanging="331"/>
      </w:pPr>
      <w:r>
        <w:rPr>
          <w:b/>
        </w:rPr>
        <w:t xml:space="preserve">4. </w:t>
      </w:r>
      <w:r>
        <w:t>Verify formula IDs.</w:t>
      </w:r>
    </w:p>
    <w:p>
      <w:pPr>
        <w:pStyle w:val="ListBody"/>
        <w:ind w:left="490" w:hanging="331"/>
      </w:pPr>
      <w:r>
        <w:rPr>
          <w:b/>
        </w:rPr>
        <w:t xml:space="preserve">5. </w:t>
      </w:r>
      <w:r>
        <w:t>Compare extracted expressions with the registry.</w:t>
      </w:r>
    </w:p>
    <w:p>
      <w:pPr>
        <w:pStyle w:val="ListBody"/>
        <w:ind w:left="490" w:hanging="331"/>
      </w:pPr>
      <w:r>
        <w:rPr>
          <w:b/>
        </w:rPr>
        <w:t xml:space="preserve">6. </w:t>
      </w:r>
      <w:r>
        <w:t>Render the DOCX and inspect representative pages.</w:t>
      </w:r>
    </w:p>
    <w:p>
      <w:pPr>
        <w:pStyle w:val="ListBody"/>
        <w:ind w:left="490" w:hanging="331"/>
      </w:pPr>
      <w:r>
        <w:rPr>
          <w:b/>
        </w:rPr>
        <w:t xml:space="preserve">7. </w:t>
      </w:r>
      <w:r>
        <w:t>Confirm Word document properties.</w:t>
      </w:r>
    </w:p>
    <w:p>
      <w:pPr>
        <w:pStyle w:val="ListBody"/>
        <w:ind w:left="490" w:hanging="331"/>
      </w:pPr>
      <w:r>
        <w:rPr>
          <w:b/>
        </w:rPr>
        <w:t xml:space="preserve">8. </w:t>
      </w:r>
      <w:r>
        <w:t>Confirm page and word counts are plausible.</w:t>
      </w:r>
    </w:p>
    <w:p>
      <w:pPr>
        <w:pStyle w:val="ListBody"/>
        <w:ind w:left="490" w:hanging="331"/>
      </w:pPr>
      <w:r>
        <w:rPr>
          <w:b/>
        </w:rPr>
        <w:t xml:space="preserve">9. </w:t>
      </w:r>
      <w:r>
        <w:t>Confirm no formula has an empty right-hand side.</w:t>
      </w:r>
    </w:p>
    <w:p>
      <w:pPr>
        <w:pStyle w:val="ListBody"/>
        <w:ind w:left="490" w:hanging="331"/>
      </w:pPr>
      <w:r>
        <w:rPr>
          <w:b/>
        </w:rPr>
        <w:t xml:space="preserve">10. </w:t>
      </w:r>
      <w:r>
        <w:t>Confirm no blank core-principle section exists.</w:t>
      </w:r>
    </w:p>
    <w:p>
      <w:pPr>
        <w:pStyle w:val="Heading2"/>
        <w:keepNext/>
      </w:pPr>
      <w:r>
        <w:t>5.5 Formula test requirement</w:t>
      </w:r>
    </w:p>
    <w:p>
      <w:pPr/>
      <w:r>
        <w:t>Every formula requires tests for:</w:t>
      </w:r>
    </w:p>
    <w:p>
      <w:pPr>
        <w:pStyle w:val="ListBody"/>
        <w:ind w:left="490" w:hanging="331"/>
      </w:pPr>
      <w:r>
        <w:rPr>
          <w:b/>
        </w:rPr>
        <w:t xml:space="preserve">• </w:t>
      </w:r>
      <w:r>
        <w:t>Normal input.</w:t>
      </w:r>
    </w:p>
    <w:p>
      <w:pPr>
        <w:pStyle w:val="ListBody"/>
        <w:ind w:left="490" w:hanging="331"/>
      </w:pPr>
      <w:r>
        <w:rPr>
          <w:b/>
        </w:rPr>
        <w:t xml:space="preserve">• </w:t>
      </w:r>
      <w:r>
        <w:t>Zero denominator.</w:t>
      </w:r>
    </w:p>
    <w:p>
      <w:pPr>
        <w:pStyle w:val="ListBody"/>
        <w:ind w:left="490" w:hanging="331"/>
      </w:pPr>
      <w:r>
        <w:rPr>
          <w:b/>
        </w:rPr>
        <w:t xml:space="preserve">• </w:t>
      </w:r>
      <w:r>
        <w:t>Negative values.</w:t>
      </w:r>
    </w:p>
    <w:p>
      <w:pPr>
        <w:pStyle w:val="ListBody"/>
        <w:ind w:left="490" w:hanging="331"/>
      </w:pPr>
      <w:r>
        <w:rPr>
          <w:b/>
        </w:rPr>
        <w:t xml:space="preserve">• </w:t>
      </w:r>
      <w:r>
        <w:t>Missing values.</w:t>
      </w:r>
    </w:p>
    <w:p>
      <w:pPr>
        <w:pStyle w:val="ListBody"/>
        <w:ind w:left="490" w:hanging="331"/>
      </w:pPr>
      <w:r>
        <w:rPr>
          <w:b/>
        </w:rPr>
        <w:t xml:space="preserve">• </w:t>
      </w:r>
      <w:r>
        <w:t>Extreme values.</w:t>
      </w:r>
    </w:p>
    <w:p>
      <w:pPr>
        <w:pStyle w:val="ListBody"/>
        <w:ind w:left="490" w:hanging="331"/>
      </w:pPr>
      <w:r>
        <w:rPr>
          <w:b/>
        </w:rPr>
        <w:t xml:space="preserve">• </w:t>
      </w:r>
      <w:r>
        <w:t>Unit consistency.</w:t>
      </w:r>
    </w:p>
    <w:p>
      <w:pPr>
        <w:pStyle w:val="ListBody"/>
        <w:ind w:left="490" w:hanging="331"/>
      </w:pPr>
      <w:r>
        <w:rPr>
          <w:b/>
        </w:rPr>
        <w:t xml:space="preserve">• </w:t>
      </w:r>
      <w:r>
        <w:t>Boundary values.</w:t>
      </w:r>
    </w:p>
    <w:p>
      <w:pPr>
        <w:pStyle w:val="ListBody"/>
        <w:ind w:left="490" w:hanging="331"/>
      </w:pPr>
      <w:r>
        <w:rPr>
          <w:b/>
        </w:rPr>
        <w:t xml:space="preserve">• </w:t>
      </w:r>
      <w:r>
        <w:t>Expected output range.</w:t>
      </w:r>
    </w:p>
    <w:p>
      <w:pPr>
        <w:spacing w:after="0"/>
      </w:pPr>
      <w:r/>
    </w:p>
    <w:p>
      <w:pPr>
        <w:pStyle w:val="Heading1"/>
        <w:pBdr>
          <w:bottom w:val="single" w:sz="4" w:space="5" w:color="7A9AAA"/>
        </w:pBdr>
        <w:keepNext/>
      </w:pPr>
      <w:r>
        <w:t>6. Evidence classification</w:t>
      </w:r>
    </w:p>
    <w:p>
      <w:pPr/>
      <w:r>
        <w:t>Every statement in the system must be classified as one of:</w:t>
      </w:r>
    </w:p>
    <w:p>
      <w:pPr>
        <w:pStyle w:val="ListBody"/>
        <w:ind w:left="490" w:hanging="331"/>
      </w:pPr>
      <w:r>
        <w:rPr>
          <w:b/>
        </w:rPr>
        <w:t xml:space="preserve">1. </w:t>
      </w:r>
      <w:r>
        <w:t>Reported Fact.</w:t>
      </w:r>
    </w:p>
    <w:p>
      <w:pPr>
        <w:pStyle w:val="ListBody"/>
        <w:ind w:left="490" w:hanging="331"/>
      </w:pPr>
      <w:r>
        <w:rPr>
          <w:b/>
        </w:rPr>
        <w:t xml:space="preserve">2. </w:t>
      </w:r>
      <w:r>
        <w:t>Calculated Metric.</w:t>
      </w:r>
    </w:p>
    <w:p>
      <w:pPr>
        <w:pStyle w:val="ListBody"/>
        <w:ind w:left="490" w:hanging="331"/>
      </w:pPr>
      <w:r>
        <w:rPr>
          <w:b/>
        </w:rPr>
        <w:t xml:space="preserve">3. </w:t>
      </w:r>
      <w:r>
        <w:t>Management Assertion.</w:t>
      </w:r>
    </w:p>
    <w:p>
      <w:pPr>
        <w:pStyle w:val="ListBody"/>
        <w:ind w:left="490" w:hanging="331"/>
      </w:pPr>
      <w:r>
        <w:rPr>
          <w:b/>
        </w:rPr>
        <w:t xml:space="preserve">4. </w:t>
      </w:r>
      <w:r>
        <w:t>Third-Party Estimate.</w:t>
      </w:r>
    </w:p>
    <w:p>
      <w:pPr>
        <w:pStyle w:val="ListBody"/>
        <w:ind w:left="490" w:hanging="331"/>
      </w:pPr>
      <w:r>
        <w:rPr>
          <w:b/>
        </w:rPr>
        <w:t xml:space="preserve">5. </w:t>
      </w:r>
      <w:r>
        <w:t>Analyst Estimate.</w:t>
      </w:r>
    </w:p>
    <w:p>
      <w:pPr>
        <w:pStyle w:val="ListBody"/>
        <w:ind w:left="490" w:hanging="331"/>
      </w:pPr>
      <w:r>
        <w:rPr>
          <w:b/>
        </w:rPr>
        <w:t xml:space="preserve">6. </w:t>
      </w:r>
      <w:r>
        <w:t>AI Inference.</w:t>
      </w:r>
    </w:p>
    <w:p>
      <w:pPr>
        <w:pStyle w:val="ListBody"/>
        <w:ind w:left="490" w:hanging="331"/>
      </w:pPr>
      <w:r>
        <w:rPr>
          <w:b/>
        </w:rPr>
        <w:t xml:space="preserve">7. </w:t>
      </w:r>
      <w:r>
        <w:t>Unverified Allegation.</w:t>
      </w:r>
    </w:p>
    <w:p>
      <w:pPr>
        <w:pStyle w:val="ListBody"/>
        <w:ind w:left="490" w:hanging="331"/>
      </w:pPr>
      <w:r>
        <w:rPr>
          <w:b/>
        </w:rPr>
        <w:t xml:space="preserve">8. </w:t>
      </w:r>
      <w:r>
        <w:t>Regulatory Finding.</w:t>
      </w:r>
    </w:p>
    <w:p>
      <w:pPr>
        <w:pStyle w:val="ListBody"/>
        <w:ind w:left="490" w:hanging="331"/>
      </w:pPr>
      <w:r>
        <w:rPr>
          <w:b/>
        </w:rPr>
        <w:t xml:space="preserve">9. </w:t>
      </w:r>
      <w:r>
        <w:t>System-Generated Alert.</w:t>
      </w:r>
    </w:p>
    <w:p>
      <w:pPr>
        <w:pStyle w:val="Heading2"/>
        <w:keepNext/>
      </w:pPr>
      <w:r>
        <w:t>6.1 Reported Fact</w:t>
      </w:r>
    </w:p>
    <w:p>
      <w:pPr/>
      <w:r>
        <w:t>A value or statement directly contained in a primary document.</w:t>
      </w:r>
    </w:p>
    <w:p>
      <w:pPr/>
      <w:r>
        <w:t>Examples:</w:t>
      </w:r>
    </w:p>
    <w:p>
      <w:pPr>
        <w:pStyle w:val="ListBody"/>
        <w:ind w:left="490" w:hanging="331"/>
      </w:pPr>
      <w:r>
        <w:rPr>
          <w:b/>
        </w:rPr>
        <w:t xml:space="preserve">• </w:t>
      </w:r>
      <w:r>
        <w:t>Reported revenue.</w:t>
      </w:r>
    </w:p>
    <w:p>
      <w:pPr>
        <w:pStyle w:val="ListBody"/>
        <w:ind w:left="490" w:hanging="331"/>
      </w:pPr>
      <w:r>
        <w:rPr>
          <w:b/>
        </w:rPr>
        <w:t xml:space="preserve">• </w:t>
      </w:r>
      <w:r>
        <w:t>Reported debt.</w:t>
      </w:r>
    </w:p>
    <w:p>
      <w:pPr>
        <w:pStyle w:val="ListBody"/>
        <w:ind w:left="490" w:hanging="331"/>
      </w:pPr>
      <w:r>
        <w:rPr>
          <w:b/>
        </w:rPr>
        <w:t xml:space="preserve">• </w:t>
      </w:r>
      <w:r>
        <w:t>Promoter shareholding.</w:t>
      </w:r>
    </w:p>
    <w:p>
      <w:pPr>
        <w:pStyle w:val="ListBody"/>
        <w:ind w:left="490" w:hanging="331"/>
      </w:pPr>
      <w:r>
        <w:rPr>
          <w:b/>
        </w:rPr>
        <w:t xml:space="preserve">• </w:t>
      </w:r>
      <w:r>
        <w:t>Auditor opinion.</w:t>
      </w:r>
    </w:p>
    <w:p>
      <w:pPr>
        <w:pStyle w:val="Heading2"/>
        <w:keepNext/>
      </w:pPr>
      <w:r>
        <w:t>6.2 Calculated Metric</w:t>
      </w:r>
    </w:p>
    <w:p>
      <w:pPr/>
      <w:r>
        <w:t>A value produced from reported or normalized inputs.</w:t>
      </w:r>
    </w:p>
    <w:p>
      <w:pPr/>
      <w:r>
        <w:t>Examples:</w:t>
      </w:r>
    </w:p>
    <w:p>
      <w:pPr>
        <w:pStyle w:val="ListBody"/>
        <w:ind w:left="490" w:hanging="331"/>
      </w:pPr>
      <w:r>
        <w:rPr>
          <w:b/>
        </w:rPr>
        <w:t xml:space="preserve">• </w:t>
      </w:r>
      <w:r>
        <w:t>ROIC.</w:t>
      </w:r>
    </w:p>
    <w:p>
      <w:pPr>
        <w:pStyle w:val="ListBody"/>
        <w:ind w:left="490" w:hanging="331"/>
      </w:pPr>
      <w:r>
        <w:rPr>
          <w:b/>
        </w:rPr>
        <w:t xml:space="preserve">• </w:t>
      </w:r>
      <w:r>
        <w:t>CFO/PAT.</w:t>
      </w:r>
    </w:p>
    <w:p>
      <w:pPr>
        <w:pStyle w:val="ListBody"/>
        <w:ind w:left="490" w:hanging="331"/>
      </w:pPr>
      <w:r>
        <w:rPr>
          <w:b/>
        </w:rPr>
        <w:t xml:space="preserve">• </w:t>
      </w:r>
      <w:r>
        <w:t>Relative strength.</w:t>
      </w:r>
    </w:p>
    <w:p>
      <w:pPr>
        <w:pStyle w:val="ListBody"/>
        <w:ind w:left="490" w:hanging="331"/>
      </w:pPr>
      <w:r>
        <w:rPr>
          <w:b/>
        </w:rPr>
        <w:t xml:space="preserve">• </w:t>
      </w:r>
      <w:r>
        <w:t>Candidate Score.</w:t>
      </w:r>
    </w:p>
    <w:p>
      <w:pPr>
        <w:pStyle w:val="Heading2"/>
        <w:keepNext/>
      </w:pPr>
      <w:r>
        <w:t>6.3 Management Assertion</w:t>
      </w:r>
    </w:p>
    <w:p>
      <w:pPr/>
      <w:r>
        <w:t>A claim made by company management.</w:t>
      </w:r>
    </w:p>
    <w:p>
      <w:pPr/>
      <w:r>
        <w:t>Examples:</w:t>
      </w:r>
    </w:p>
    <w:p>
      <w:pPr>
        <w:pStyle w:val="ListBody"/>
        <w:ind w:left="490" w:hanging="331"/>
      </w:pPr>
      <w:r>
        <w:rPr>
          <w:b/>
        </w:rPr>
        <w:t xml:space="preserve">• </w:t>
      </w:r>
      <w:r>
        <w:t>Expected capacity utilization.</w:t>
      </w:r>
    </w:p>
    <w:p>
      <w:pPr>
        <w:pStyle w:val="ListBody"/>
        <w:ind w:left="490" w:hanging="331"/>
      </w:pPr>
      <w:r>
        <w:rPr>
          <w:b/>
        </w:rPr>
        <w:t xml:space="preserve">• </w:t>
      </w:r>
      <w:r>
        <w:t>Margin guidance.</w:t>
      </w:r>
    </w:p>
    <w:p>
      <w:pPr>
        <w:pStyle w:val="ListBody"/>
        <w:ind w:left="490" w:hanging="331"/>
      </w:pPr>
      <w:r>
        <w:rPr>
          <w:b/>
        </w:rPr>
        <w:t xml:space="preserve">• </w:t>
      </w:r>
      <w:r>
        <w:t>Market-share claim.</w:t>
      </w:r>
    </w:p>
    <w:p>
      <w:pPr/>
      <w:r>
        <w:t>Management assertions are not verified facts.</w:t>
      </w:r>
    </w:p>
    <w:p>
      <w:pPr>
        <w:pStyle w:val="Heading2"/>
        <w:keepNext/>
      </w:pPr>
      <w:r>
        <w:t>6.4 Third-Party Estimate</w:t>
      </w:r>
    </w:p>
    <w:p>
      <w:pPr/>
      <w:r>
        <w:t>A forecast from a vendor, broker, or research source.</w:t>
      </w:r>
    </w:p>
    <w:p>
      <w:pPr>
        <w:pStyle w:val="Heading2"/>
        <w:keepNext/>
      </w:pPr>
      <w:r>
        <w:t>6.5 Analyst Estimate</w:t>
      </w:r>
    </w:p>
    <w:p>
      <w:pPr/>
      <w:r>
        <w:t>An internally produced assumption.</w:t>
      </w:r>
    </w:p>
    <w:p>
      <w:pPr>
        <w:pStyle w:val="Heading2"/>
        <w:keepNext/>
      </w:pPr>
      <w:r>
        <w:t>6.6 AI Inference</w:t>
      </w:r>
    </w:p>
    <w:p>
      <w:pPr/>
      <w:r>
        <w:t>A conclusion produced through automated text analysis.</w:t>
      </w:r>
    </w:p>
    <w:p>
      <w:pPr/>
      <w:r>
        <w:t>AI inferences must display:</w:t>
      </w:r>
    </w:p>
    <w:p>
      <w:pPr>
        <w:pStyle w:val="ListBody"/>
        <w:ind w:left="490" w:hanging="331"/>
      </w:pPr>
      <w:r>
        <w:rPr>
          <w:b/>
        </w:rPr>
        <w:t xml:space="preserve">• </w:t>
      </w:r>
      <w:r>
        <w:t>Supporting documents.</w:t>
      </w:r>
    </w:p>
    <w:p>
      <w:pPr>
        <w:pStyle w:val="ListBody"/>
        <w:ind w:left="490" w:hanging="331"/>
      </w:pPr>
      <w:r>
        <w:rPr>
          <w:b/>
        </w:rPr>
        <w:t xml:space="preserve">• </w:t>
      </w:r>
      <w:r>
        <w:t>Confidence.</w:t>
      </w:r>
    </w:p>
    <w:p>
      <w:pPr>
        <w:pStyle w:val="ListBody"/>
        <w:ind w:left="490" w:hanging="331"/>
      </w:pPr>
      <w:r>
        <w:rPr>
          <w:b/>
        </w:rPr>
        <w:t xml:space="preserve">• </w:t>
      </w:r>
      <w:r>
        <w:t>Contradictory evidence.</w:t>
      </w:r>
    </w:p>
    <w:p>
      <w:pPr>
        <w:pStyle w:val="ListBody"/>
        <w:ind w:left="490" w:hanging="331"/>
      </w:pPr>
      <w:r>
        <w:rPr>
          <w:b/>
        </w:rPr>
        <w:t xml:space="preserve">• </w:t>
      </w:r>
      <w:r>
        <w:t>Review status.</w:t>
      </w:r>
    </w:p>
    <w:p>
      <w:pPr>
        <w:pStyle w:val="Heading2"/>
        <w:keepNext/>
      </w:pPr>
      <w:r>
        <w:t>6.7 Unverified Allegation</w:t>
      </w:r>
    </w:p>
    <w:p>
      <w:pPr/>
      <w:r>
        <w:t>An allegation lacking authoritative confirmation.</w:t>
      </w:r>
    </w:p>
    <w:p>
      <w:pPr/>
      <w:r>
        <w:t>It cannot independently trigger a fraud determination.</w:t>
      </w:r>
    </w:p>
    <w:p>
      <w:pPr>
        <w:pStyle w:val="Heading2"/>
        <w:keepNext/>
      </w:pPr>
      <w:r>
        <w:t>6.8 Regulatory Finding</w:t>
      </w:r>
    </w:p>
    <w:p>
      <w:pPr/>
      <w:r>
        <w:t>A finding or order from an authorized regulator, court, tribunal, exchange, or rating agency.</w:t>
      </w:r>
    </w:p>
    <w:p>
      <w:pPr>
        <w:spacing w:after="0"/>
      </w:pPr>
      <w:r/>
    </w:p>
    <w:p>
      <w:pPr>
        <w:pStyle w:val="Heading1"/>
        <w:pBdr>
          <w:bottom w:val="single" w:sz="4" w:space="5" w:color="7A9AAA"/>
        </w:pBdr>
        <w:keepNext/>
      </w:pPr>
      <w:r>
        <w:t>7. Decision-layer separation</w:t>
      </w:r>
    </w:p>
    <w:p>
      <w:pPr/>
      <w:r>
        <w:t>The platform must keep the following distinct:</w:t>
      </w:r>
    </w:p>
    <w:p>
      <w:pPr/>
      <w:r>
        <w:t>Business Quality</w:t>
        <w:br/>
        <w:t>Growth Quality</w:t>
        <w:br/>
        <w:t>Financial Resilience</w:t>
        <w:br/>
        <w:t>Accounting Integrity</w:t>
        <w:br/>
        <w:t>Governance Risk</w:t>
        <w:br/>
        <w:t>Valuation</w:t>
        <w:br/>
        <w:t>Market Trend</w:t>
        <w:br/>
        <w:t>Signal Timing</w:t>
        <w:br/>
        <w:t>Expected Return</w:t>
        <w:br/>
        <w:t>Portfolio Suitability</w:t>
        <w:br/>
        <w:t>Position Size</w:t>
        <w:br/>
        <w:t>Execution Feasibility</w:t>
      </w:r>
    </w:p>
    <w:p>
      <w:pPr/>
      <w:r>
        <w:t>These are not interchangeable.</w:t>
      </w:r>
    </w:p>
    <w:p>
      <w:pPr>
        <w:pStyle w:val="Heading2"/>
        <w:keepNext/>
      </w:pPr>
      <w:r>
        <w:t>Examples</w:t>
      </w:r>
    </w:p>
    <w:p>
      <w:pPr/>
      <w:r>
        <w:t>A company may have:</w:t>
      </w:r>
    </w:p>
    <w:p>
      <w:pPr/>
      <w:r>
        <w:t>Business Quality: 90</w:t>
        <w:br/>
        <w:t>Valuation: 35</w:t>
        <w:br/>
        <w:t>Long-Term Recommendation: HOLD</w:t>
        <w:br/>
        <w:t>Daily Signal: REDUCE</w:t>
      </w:r>
    </w:p>
    <w:p>
      <w:pPr/>
      <w:r>
        <w:t>Another company may have:</w:t>
      </w:r>
    </w:p>
    <w:p>
      <w:pPr/>
      <w:r>
        <w:t>Business Quality: 55</w:t>
        <w:br/>
        <w:t>Valuation: 85</w:t>
        <w:br/>
        <w:t>Governance Risk: HIGH</w:t>
        <w:br/>
        <w:t>Action: AVOID</w:t>
      </w:r>
    </w:p>
    <w:p>
      <w:pPr/>
      <w:r>
        <w:t>Another company may have:</w:t>
      </w:r>
    </w:p>
    <w:p>
      <w:pPr/>
      <w:r>
        <w:t>Candidate Score: 82</w:t>
        <w:br/>
        <w:t>Liquidity Score: 20</w:t>
        <w:br/>
        <w:t>Position Capacity: ZERO</w:t>
      </w:r>
    </w:p>
    <w:p>
      <w:pPr/>
      <w:r>
        <w:t>The final action must be derived from the relevant layers rather than one total score.</w:t>
      </w:r>
    </w:p>
    <w:p>
      <w:pPr>
        <w:spacing w:after="0"/>
      </w:pPr>
      <w:r/>
    </w:p>
    <w:p>
      <w:pPr>
        <w:pStyle w:val="Heading1"/>
        <w:pBdr>
          <w:bottom w:val="single" w:sz="4" w:space="5" w:color="7A9AAA"/>
        </w:pBdr>
        <w:keepNext/>
      </w:pPr>
      <w:r>
        <w:t>8. System operating modes</w:t>
      </w:r>
    </w:p>
    <w:p>
      <w:pPr>
        <w:pStyle w:val="Heading2"/>
        <w:keepNext/>
      </w:pPr>
      <w:r>
        <w:t>8.1 Research Only</w:t>
      </w:r>
    </w:p>
    <w:p>
      <w:pPr>
        <w:pStyle w:val="ListBody"/>
        <w:ind w:left="490" w:hanging="331"/>
      </w:pPr>
      <w:r>
        <w:rPr>
          <w:b/>
        </w:rPr>
        <w:t xml:space="preserve">• </w:t>
      </w:r>
      <w:r>
        <w:t>Rankings.</w:t>
      </w:r>
    </w:p>
    <w:p>
      <w:pPr>
        <w:pStyle w:val="ListBody"/>
        <w:ind w:left="490" w:hanging="331"/>
      </w:pPr>
      <w:r>
        <w:rPr>
          <w:b/>
        </w:rPr>
        <w:t xml:space="preserve">• </w:t>
      </w:r>
      <w:r>
        <w:t>Research.</w:t>
      </w:r>
    </w:p>
    <w:p>
      <w:pPr>
        <w:pStyle w:val="ListBody"/>
        <w:ind w:left="490" w:hanging="331"/>
      </w:pPr>
      <w:r>
        <w:rPr>
          <w:b/>
        </w:rPr>
        <w:t xml:space="preserve">• </w:t>
      </w:r>
      <w:r>
        <w:t>Valuation.</w:t>
      </w:r>
    </w:p>
    <w:p>
      <w:pPr>
        <w:pStyle w:val="ListBody"/>
        <w:ind w:left="490" w:hanging="331"/>
      </w:pPr>
      <w:r>
        <w:rPr>
          <w:b/>
        </w:rPr>
        <w:t xml:space="preserve">• </w:t>
      </w:r>
      <w:r>
        <w:t>Watchlists.</w:t>
      </w:r>
    </w:p>
    <w:p>
      <w:pPr>
        <w:pStyle w:val="ListBody"/>
        <w:ind w:left="490" w:hanging="331"/>
      </w:pPr>
      <w:r>
        <w:rPr>
          <w:b/>
        </w:rPr>
        <w:t xml:space="preserve">• </w:t>
      </w:r>
      <w:r>
        <w:t>No order generation.</w:t>
      </w:r>
    </w:p>
    <w:p>
      <w:pPr>
        <w:pStyle w:val="Heading2"/>
        <w:keepNext/>
      </w:pPr>
      <w:r>
        <w:t>8.2 Alert Only</w:t>
      </w:r>
    </w:p>
    <w:p>
      <w:pPr>
        <w:pStyle w:val="ListBody"/>
        <w:ind w:left="490" w:hanging="331"/>
      </w:pPr>
      <w:r>
        <w:rPr>
          <w:b/>
        </w:rPr>
        <w:t xml:space="preserve">• </w:t>
      </w:r>
      <w:r>
        <w:t>Signals and alerts.</w:t>
      </w:r>
    </w:p>
    <w:p>
      <w:pPr>
        <w:pStyle w:val="ListBody"/>
        <w:ind w:left="490" w:hanging="331"/>
      </w:pPr>
      <w:r>
        <w:rPr>
          <w:b/>
        </w:rPr>
        <w:t xml:space="preserve">• </w:t>
      </w:r>
      <w:r>
        <w:t>No order proposal.</w:t>
      </w:r>
    </w:p>
    <w:p>
      <w:pPr>
        <w:pStyle w:val="Heading2"/>
        <w:keepNext/>
      </w:pPr>
      <w:r>
        <w:t>8.3 Paper Trading</w:t>
      </w:r>
    </w:p>
    <w:p>
      <w:pPr>
        <w:pStyle w:val="ListBody"/>
        <w:ind w:left="490" w:hanging="331"/>
      </w:pPr>
      <w:r>
        <w:rPr>
          <w:b/>
        </w:rPr>
        <w:t xml:space="preserve">• </w:t>
      </w:r>
      <w:r>
        <w:t>Simulated orders.</w:t>
      </w:r>
    </w:p>
    <w:p>
      <w:pPr>
        <w:pStyle w:val="ListBody"/>
        <w:ind w:left="490" w:hanging="331"/>
      </w:pPr>
      <w:r>
        <w:rPr>
          <w:b/>
        </w:rPr>
        <w:t xml:space="preserve">• </w:t>
      </w:r>
      <w:r>
        <w:t>Simulated fills.</w:t>
      </w:r>
    </w:p>
    <w:p>
      <w:pPr>
        <w:pStyle w:val="ListBody"/>
        <w:ind w:left="490" w:hanging="331"/>
      </w:pPr>
      <w:r>
        <w:rPr>
          <w:b/>
        </w:rPr>
        <w:t xml:space="preserve">• </w:t>
      </w:r>
      <w:r>
        <w:t>Separate paper portfolio.</w:t>
      </w:r>
    </w:p>
    <w:p>
      <w:pPr>
        <w:pStyle w:val="ListBody"/>
        <w:ind w:left="490" w:hanging="331"/>
      </w:pPr>
      <w:r>
        <w:rPr>
          <w:b/>
        </w:rPr>
        <w:t xml:space="preserve">• </w:t>
      </w:r>
      <w:r>
        <w:t>No live broker orders.</w:t>
      </w:r>
    </w:p>
    <w:p>
      <w:pPr>
        <w:pStyle w:val="Heading2"/>
        <w:keepNext/>
      </w:pPr>
      <w:r>
        <w:t>8.4 Manual Confirmation</w:t>
      </w:r>
    </w:p>
    <w:p>
      <w:pPr>
        <w:pStyle w:val="ListBody"/>
        <w:ind w:left="490" w:hanging="331"/>
      </w:pPr>
      <w:r>
        <w:rPr>
          <w:b/>
        </w:rPr>
        <w:t xml:space="preserve">• </w:t>
      </w:r>
      <w:r>
        <w:t>System generates order proposal.</w:t>
      </w:r>
    </w:p>
    <w:p>
      <w:pPr>
        <w:pStyle w:val="ListBody"/>
        <w:ind w:left="490" w:hanging="331"/>
      </w:pPr>
      <w:r>
        <w:rPr>
          <w:b/>
        </w:rPr>
        <w:t xml:space="preserve">• </w:t>
      </w:r>
      <w:r>
        <w:t>User reviews:</w:t>
      </w:r>
    </w:p>
    <w:p>
      <w:pPr>
        <w:pStyle w:val="ListBody"/>
        <w:ind w:left="893" w:hanging="331"/>
      </w:pPr>
      <w:r>
        <w:rPr>
          <w:b/>
        </w:rPr>
        <w:t xml:space="preserve">– </w:t>
      </w:r>
      <w:r>
        <w:t>Instrument.</w:t>
      </w:r>
    </w:p>
    <w:p>
      <w:pPr>
        <w:pStyle w:val="ListBody"/>
        <w:ind w:left="893" w:hanging="331"/>
      </w:pPr>
      <w:r>
        <w:rPr>
          <w:b/>
        </w:rPr>
        <w:t xml:space="preserve">– </w:t>
      </w:r>
      <w:r>
        <w:t>Quantity.</w:t>
      </w:r>
    </w:p>
    <w:p>
      <w:pPr>
        <w:pStyle w:val="ListBody"/>
        <w:ind w:left="893" w:hanging="331"/>
      </w:pPr>
      <w:r>
        <w:rPr>
          <w:b/>
        </w:rPr>
        <w:t xml:space="preserve">– </w:t>
      </w:r>
      <w:r>
        <w:t>Price.</w:t>
      </w:r>
    </w:p>
    <w:p>
      <w:pPr>
        <w:pStyle w:val="ListBody"/>
        <w:ind w:left="893" w:hanging="331"/>
      </w:pPr>
      <w:r>
        <w:rPr>
          <w:b/>
        </w:rPr>
        <w:t xml:space="preserve">– </w:t>
      </w:r>
      <w:r>
        <w:t>Product.</w:t>
      </w:r>
    </w:p>
    <w:p>
      <w:pPr>
        <w:pStyle w:val="ListBody"/>
        <w:ind w:left="893" w:hanging="331"/>
      </w:pPr>
      <w:r>
        <w:rPr>
          <w:b/>
        </w:rPr>
        <w:t xml:space="preserve">– </w:t>
      </w:r>
      <w:r>
        <w:t>Risk.</w:t>
      </w:r>
    </w:p>
    <w:p>
      <w:pPr>
        <w:pStyle w:val="ListBody"/>
        <w:ind w:left="893" w:hanging="331"/>
      </w:pPr>
      <w:r>
        <w:rPr>
          <w:b/>
        </w:rPr>
        <w:t xml:space="preserve">– </w:t>
      </w:r>
      <w:r>
        <w:t>Broker.</w:t>
      </w:r>
    </w:p>
    <w:p>
      <w:pPr>
        <w:pStyle w:val="ListBody"/>
        <w:ind w:left="490" w:hanging="331"/>
      </w:pPr>
      <w:r>
        <w:rPr>
          <w:b/>
        </w:rPr>
        <w:t xml:space="preserve">• </w:t>
      </w:r>
      <w:r>
        <w:t>User confirms each specific order.</w:t>
      </w:r>
    </w:p>
    <w:p>
      <w:pPr>
        <w:pStyle w:val="Heading2"/>
        <w:keepNext/>
      </w:pPr>
      <w:r>
        <w:t>8.5 Semi-Automatic</w:t>
      </w:r>
    </w:p>
    <w:p>
      <w:pPr>
        <w:pStyle w:val="ListBody"/>
        <w:ind w:left="490" w:hanging="331"/>
      </w:pPr>
      <w:r>
        <w:rPr>
          <w:b/>
        </w:rPr>
        <w:t xml:space="preserve">• </w:t>
      </w:r>
      <w:r>
        <w:t>Only approved strategies.</w:t>
      </w:r>
    </w:p>
    <w:p>
      <w:pPr>
        <w:pStyle w:val="ListBody"/>
        <w:ind w:left="490" w:hanging="331"/>
      </w:pPr>
      <w:r>
        <w:rPr>
          <w:b/>
        </w:rPr>
        <w:t xml:space="preserve">• </w:t>
      </w:r>
      <w:r>
        <w:t>Only approved universes.</w:t>
      </w:r>
    </w:p>
    <w:p>
      <w:pPr>
        <w:pStyle w:val="ListBody"/>
        <w:ind w:left="490" w:hanging="331"/>
      </w:pPr>
      <w:r>
        <w:rPr>
          <w:b/>
        </w:rPr>
        <w:t xml:space="preserve">• </w:t>
      </w:r>
      <w:r>
        <w:t>Only approved brokers.</w:t>
      </w:r>
    </w:p>
    <w:p>
      <w:pPr>
        <w:pStyle w:val="ListBody"/>
        <w:ind w:left="490" w:hanging="331"/>
      </w:pPr>
      <w:r>
        <w:rPr>
          <w:b/>
        </w:rPr>
        <w:t xml:space="preserve">• </w:t>
      </w:r>
      <w:r>
        <w:t>Mandatory position and risk limits.</w:t>
      </w:r>
    </w:p>
    <w:p>
      <w:pPr>
        <w:pStyle w:val="ListBody"/>
        <w:ind w:left="490" w:hanging="331"/>
      </w:pPr>
      <w:r>
        <w:rPr>
          <w:b/>
        </w:rPr>
        <w:t xml:space="preserve">• </w:t>
      </w:r>
      <w:r>
        <w:t>Broker and exchange classification required.</w:t>
      </w:r>
    </w:p>
    <w:p>
      <w:pPr>
        <w:pStyle w:val="Heading2"/>
        <w:keepNext/>
      </w:pPr>
      <w:r>
        <w:t>8.6 Automatic</w:t>
      </w:r>
    </w:p>
    <w:p>
      <w:pPr/>
      <w:r>
        <w:t>Requires:</w:t>
      </w:r>
    </w:p>
    <w:p>
      <w:pPr>
        <w:pStyle w:val="ListBody"/>
        <w:ind w:left="490" w:hanging="331"/>
      </w:pPr>
      <w:r>
        <w:rPr>
          <w:b/>
        </w:rPr>
        <w:t xml:space="preserve">1. </w:t>
      </w:r>
      <w:r>
        <w:t>Valid broker support.</w:t>
      </w:r>
    </w:p>
    <w:p>
      <w:pPr>
        <w:pStyle w:val="ListBody"/>
        <w:ind w:left="490" w:hanging="331"/>
      </w:pPr>
      <w:r>
        <w:rPr>
          <w:b/>
        </w:rPr>
        <w:t xml:space="preserve">2. </w:t>
      </w:r>
      <w:r>
        <w:t>Valid strategy classification.</w:t>
      </w:r>
    </w:p>
    <w:p>
      <w:pPr>
        <w:pStyle w:val="ListBody"/>
        <w:ind w:left="490" w:hanging="331"/>
      </w:pPr>
      <w:r>
        <w:rPr>
          <w:b/>
        </w:rPr>
        <w:t xml:space="preserve">3. </w:t>
      </w:r>
      <w:r>
        <w:t>Required exchange or broker registration.</w:t>
      </w:r>
    </w:p>
    <w:p>
      <w:pPr>
        <w:pStyle w:val="ListBody"/>
        <w:ind w:left="490" w:hanging="331"/>
      </w:pPr>
      <w:r>
        <w:rPr>
          <w:b/>
        </w:rPr>
        <w:t xml:space="preserve">4. </w:t>
      </w:r>
      <w:r>
        <w:t>Required algo identification.</w:t>
      </w:r>
    </w:p>
    <w:p>
      <w:pPr>
        <w:pStyle w:val="ListBody"/>
        <w:ind w:left="490" w:hanging="331"/>
      </w:pPr>
      <w:r>
        <w:rPr>
          <w:b/>
        </w:rPr>
        <w:t xml:space="preserve">5. </w:t>
      </w:r>
      <w:r>
        <w:t>Static-IP or similar controls where required.</w:t>
      </w:r>
    </w:p>
    <w:p>
      <w:pPr>
        <w:pStyle w:val="ListBody"/>
        <w:ind w:left="490" w:hanging="331"/>
      </w:pPr>
      <w:r>
        <w:rPr>
          <w:b/>
        </w:rPr>
        <w:t xml:space="preserve">6. </w:t>
      </w:r>
      <w:r>
        <w:t>Point-in-time backtest approval.</w:t>
      </w:r>
    </w:p>
    <w:p>
      <w:pPr>
        <w:pStyle w:val="ListBody"/>
        <w:ind w:left="490" w:hanging="331"/>
      </w:pPr>
      <w:r>
        <w:rPr>
          <w:b/>
        </w:rPr>
        <w:t xml:space="preserve">7. </w:t>
      </w:r>
      <w:r>
        <w:t>Paper-trading approval.</w:t>
      </w:r>
    </w:p>
    <w:p>
      <w:pPr>
        <w:pStyle w:val="ListBody"/>
        <w:ind w:left="490" w:hanging="331"/>
      </w:pPr>
      <w:r>
        <w:rPr>
          <w:b/>
        </w:rPr>
        <w:t xml:space="preserve">8. </w:t>
      </w:r>
      <w:r>
        <w:t>Kill-switch approval.</w:t>
      </w:r>
    </w:p>
    <w:p>
      <w:pPr>
        <w:pStyle w:val="ListBody"/>
        <w:ind w:left="490" w:hanging="331"/>
      </w:pPr>
      <w:r>
        <w:rPr>
          <w:b/>
        </w:rPr>
        <w:t xml:space="preserve">9. </w:t>
      </w:r>
      <w:r>
        <w:t>Duplicate-order approval.</w:t>
      </w:r>
    </w:p>
    <w:p>
      <w:pPr>
        <w:pStyle w:val="ListBody"/>
        <w:ind w:left="490" w:hanging="331"/>
      </w:pPr>
      <w:r>
        <w:rPr>
          <w:b/>
        </w:rPr>
        <w:t xml:space="preserve">10. </w:t>
      </w:r>
      <w:r>
        <w:t>Broker reconciliation approval.</w:t>
      </w:r>
    </w:p>
    <w:p>
      <w:pPr/>
      <w:r>
        <w:t>Default mode:</w:t>
      </w:r>
    </w:p>
    <w:p>
      <w:pPr>
        <w:pStyle w:val="CodeLine"/>
      </w:pPr>
      <w:r>
        <w:t>ALERT_ONLY</w:t>
      </w:r>
    </w:p>
    <w:p>
      <w:pPr>
        <w:spacing w:after="0"/>
      </w:pPr>
      <w:r/>
    </w:p>
    <w:p>
      <w:pPr>
        <w:pStyle w:val="Heading1"/>
        <w:pBdr>
          <w:bottom w:val="single" w:sz="4" w:space="5" w:color="7A9AAA"/>
        </w:pBdr>
        <w:keepNext/>
      </w:pPr>
      <w:r>
        <w:t>9. Retail-algo regulatory control</w:t>
      </w:r>
    </w:p>
    <w:p>
      <w:pPr/>
      <w:r>
        <w:t>SEBI introduced its safer retail-algo framework in February 2025, and the extended implementation schedule made the framework applicable to all stock brokers from April 1, 2026. NSE now publishes procedures for Client Direct API and retail-algo registration under its current exchange framework.</w:t>
      </w:r>
    </w:p>
    <w:p>
      <w:pPr>
        <w:pStyle w:val="Heading2"/>
        <w:keepNext/>
      </w:pPr>
      <w:r>
        <w:t>9.1 Classification rule</w:t>
      </w:r>
    </w:p>
    <w:p>
      <w:pPr/>
      <w:r>
        <w:t>The application must not assume that:</w:t>
      </w:r>
    </w:p>
    <w:p>
      <w:pPr/>
      <w:r>
        <w:t>API order = always algorithmic</w:t>
      </w:r>
    </w:p>
    <w:p>
      <w:pPr/>
      <w:r>
        <w:t>NSE’s current identification structure distinguishes algorithmic from non-algorithmic Client Direct API orders. Upstox states that its X-Algo-Name header is required when an exchange-approved algo strategy applies.</w:t>
      </w:r>
    </w:p>
    <w:p>
      <w:pPr>
        <w:pStyle w:val="Heading2"/>
        <w:keepNext/>
      </w:pPr>
      <w:r>
        <w:t>9.2 Required order classification fields</w:t>
      </w:r>
    </w:p>
    <w:p>
      <w:pPr/>
      <w:r>
        <w:t>order_origin</w:t>
        <w:br/>
        <w:t>order_generation_mode</w:t>
        <w:br/>
        <w:t>human_confirmed</w:t>
        <w:br/>
        <w:t>algorithmic_flag</w:t>
        <w:br/>
        <w:t>strategy_registration_required</w:t>
        <w:br/>
        <w:t>exchange_algo_id</w:t>
        <w:br/>
        <w:t>broker_algo_name</w:t>
        <w:br/>
        <w:t>static_ip_required</w:t>
        <w:br/>
        <w:t>broker_confirmation_reference</w:t>
      </w:r>
    </w:p>
    <w:p>
      <w:pPr>
        <w:pStyle w:val="Heading2"/>
        <w:keepNext/>
      </w:pPr>
      <w:r>
        <w:t>9.3 Mode treatment</w:t>
      </w:r>
    </w:p>
    <w:p>
      <w:pPr>
        <w:pStyle w:val="Heading3"/>
        <w:keepNext/>
      </w:pPr>
      <w:r>
        <w:t>Research, Alert, and Paper modes</w:t>
      </w:r>
    </w:p>
    <w:p>
      <w:pPr/>
      <w:r>
        <w:t>No exchange order is submitted.</w:t>
      </w:r>
    </w:p>
    <w:p>
      <w:pPr>
        <w:pStyle w:val="Heading3"/>
        <w:keepNext/>
      </w:pPr>
      <w:r>
        <w:t>Manual Confirmation mode</w:t>
      </w:r>
    </w:p>
    <w:p>
      <w:pPr/>
      <w:r>
        <w:t>The broker’s current API and exchange classification determines whether the order is treated as non-algorithmic Client Direct API or another category.</w:t>
      </w:r>
    </w:p>
    <w:p>
      <w:pPr/>
      <w:r>
        <w:t>The system must not hard-code an exemption.</w:t>
      </w:r>
    </w:p>
    <w:p>
      <w:pPr>
        <w:pStyle w:val="Heading3"/>
        <w:keepNext/>
      </w:pPr>
      <w:r>
        <w:t>Semi-Automatic and Automatic modes</w:t>
      </w:r>
    </w:p>
    <w:p>
      <w:pPr/>
      <w:r>
        <w:t>Automated strategy orders require:</w:t>
      </w:r>
    </w:p>
    <w:p>
      <w:pPr>
        <w:pStyle w:val="ListBody"/>
        <w:ind w:left="490" w:hanging="331"/>
      </w:pPr>
      <w:r>
        <w:rPr>
          <w:b/>
        </w:rPr>
        <w:t xml:space="preserve">• </w:t>
      </w:r>
      <w:r>
        <w:t>Applicable strategy registration.</w:t>
      </w:r>
    </w:p>
    <w:p>
      <w:pPr>
        <w:pStyle w:val="ListBody"/>
        <w:ind w:left="490" w:hanging="331"/>
      </w:pPr>
      <w:r>
        <w:rPr>
          <w:b/>
        </w:rPr>
        <w:t xml:space="preserve">• </w:t>
      </w:r>
      <w:r>
        <w:t>Applicable exchange identification.</w:t>
      </w:r>
    </w:p>
    <w:p>
      <w:pPr>
        <w:pStyle w:val="ListBody"/>
        <w:ind w:left="490" w:hanging="331"/>
      </w:pPr>
      <w:r>
        <w:rPr>
          <w:b/>
        </w:rPr>
        <w:t xml:space="preserve">• </w:t>
      </w:r>
      <w:r>
        <w:t>Broker-supported algo configuration.</w:t>
      </w:r>
    </w:p>
    <w:p>
      <w:pPr>
        <w:pStyle w:val="ListBody"/>
        <w:ind w:left="490" w:hanging="331"/>
      </w:pPr>
      <w:r>
        <w:rPr>
          <w:b/>
        </w:rPr>
        <w:t xml:space="preserve">• </w:t>
      </w:r>
      <w:r>
        <w:t>Required headers or fields.</w:t>
      </w:r>
    </w:p>
    <w:p>
      <w:pPr>
        <w:pStyle w:val="ListBody"/>
        <w:ind w:left="490" w:hanging="331"/>
      </w:pPr>
      <w:r>
        <w:rPr>
          <w:b/>
        </w:rPr>
        <w:t xml:space="preserve">• </w:t>
      </w:r>
      <w:r>
        <w:t>Required infrastructure controls.</w:t>
      </w:r>
    </w:p>
    <w:p>
      <w:pPr>
        <w:pStyle w:val="ListBody"/>
        <w:ind w:left="490" w:hanging="331"/>
      </w:pPr>
      <w:r>
        <w:rPr>
          <w:b/>
        </w:rPr>
        <w:t xml:space="preserve">• </w:t>
      </w:r>
      <w:r>
        <w:t>Current broker confirmation.</w:t>
      </w:r>
    </w:p>
    <w:p>
      <w:pPr>
        <w:pStyle w:val="Heading2"/>
        <w:keepNext/>
      </w:pPr>
      <w:r>
        <w:t>9.4 Broker-specific compliance</w:t>
      </w:r>
    </w:p>
    <w:p>
      <w:pPr/>
      <w:r>
        <w:t>Upstox order requests support a strategy identifier when an approved algo applies. Angel One documentation indicates static-IP validation for order-related API operations under its current API controls.</w:t>
      </w:r>
    </w:p>
    <w:p>
      <w:pPr/>
      <w:r>
        <w:t>Broker requirements must be configuration-driven and updated without rebuilding the entire system.</w:t>
      </w:r>
    </w:p>
    <w:p>
      <w:pPr>
        <w:pStyle w:val="Heading2"/>
        <w:keepNext/>
      </w:pPr>
      <w:r>
        <w:t>9.5 Distribution restriction</w:t>
      </w:r>
    </w:p>
    <w:p>
      <w:pPr/>
      <w:r>
        <w:t>A personal system used only by the account holder is different from:</w:t>
      </w:r>
    </w:p>
    <w:p>
      <w:pPr>
        <w:pStyle w:val="ListBody"/>
        <w:ind w:left="490" w:hanging="331"/>
      </w:pPr>
      <w:r>
        <w:rPr>
          <w:b/>
        </w:rPr>
        <w:t xml:space="preserve">• </w:t>
      </w:r>
      <w:r>
        <w:t>Selling signals.</w:t>
      </w:r>
    </w:p>
    <w:p>
      <w:pPr>
        <w:pStyle w:val="ListBody"/>
        <w:ind w:left="490" w:hanging="331"/>
      </w:pPr>
      <w:r>
        <w:rPr>
          <w:b/>
        </w:rPr>
        <w:t xml:space="preserve">• </w:t>
      </w:r>
      <w:r>
        <w:t>Providing algo access to other users.</w:t>
      </w:r>
    </w:p>
    <w:p>
      <w:pPr>
        <w:pStyle w:val="ListBody"/>
        <w:ind w:left="490" w:hanging="331"/>
      </w:pPr>
      <w:r>
        <w:rPr>
          <w:b/>
        </w:rPr>
        <w:t xml:space="preserve">• </w:t>
      </w:r>
      <w:r>
        <w:t>Publishing black-box recommendations.</w:t>
      </w:r>
    </w:p>
    <w:p>
      <w:pPr>
        <w:pStyle w:val="ListBody"/>
        <w:ind w:left="490" w:hanging="331"/>
      </w:pPr>
      <w:r>
        <w:rPr>
          <w:b/>
        </w:rPr>
        <w:t xml:space="preserve">• </w:t>
      </w:r>
      <w:r>
        <w:t>Managing client money.</w:t>
      </w:r>
    </w:p>
    <w:p>
      <w:pPr>
        <w:pStyle w:val="ListBody"/>
        <w:ind w:left="490" w:hanging="331"/>
      </w:pPr>
      <w:r>
        <w:rPr>
          <w:b/>
        </w:rPr>
        <w:t xml:space="preserve">• </w:t>
      </w:r>
      <w:r>
        <w:t>Redistributing exchange data.</w:t>
      </w:r>
    </w:p>
    <w:p>
      <w:pPr/>
      <w:r>
        <w:t>Commercial or third-party use requires separate legal, broker, exchange, research, advisory, licensing, and data-rights review.</w:t>
      </w:r>
    </w:p>
    <w:p>
      <w:pPr>
        <w:spacing w:after="0"/>
      </w:pPr>
      <w:r/>
    </w:p>
    <w:p>
      <w:pPr>
        <w:pStyle w:val="Heading1"/>
        <w:pBdr>
          <w:bottom w:val="single" w:sz="4" w:space="5" w:color="7A9AAA"/>
        </w:pBdr>
        <w:keepNext/>
      </w:pPr>
      <w:r>
        <w:t>10. Complete architecture</w:t>
      </w:r>
    </w:p>
    <w:p>
      <w:pPr/>
      <w:r>
        <w:t>Permitted Data Sources</w:t>
        <w:br/>
        <w:t xml:space="preserve">    -&gt;</w:t>
        <w:br/>
        <w:t>Data License and Access Registry</w:t>
        <w:br/>
        <w:t xml:space="preserve">    -&gt;</w:t>
        <w:br/>
        <w:t>Source Connectors</w:t>
        <w:br/>
        <w:t xml:space="preserve">    -&gt;</w:t>
        <w:br/>
        <w:t>Canonical Company and Security Master</w:t>
        <w:br/>
        <w:t xml:space="preserve">    -&gt;</w:t>
        <w:br/>
        <w:t>Immutable Raw Data Store</w:t>
        <w:br/>
        <w:t xml:space="preserve">    -&gt;</w:t>
        <w:br/>
        <w:t>Point-in-Time Data Warehouse</w:t>
        <w:br/>
        <w:t xml:space="preserve">    -&gt;</w:t>
        <w:br/>
        <w:t>Validation and Reconciliation</w:t>
        <w:br/>
        <w:t xml:space="preserve">    -&gt;</w:t>
        <w:br/>
        <w:t>Financial and Corporate-Action Normalization</w:t>
        <w:br/>
        <w:t xml:space="preserve">    -&gt;</w:t>
        <w:br/>
        <w:t>Discovery Universe</w:t>
        <w:br/>
        <w:t xml:space="preserve">    -&gt;</w:t>
        <w:br/>
        <w:t>Investability and Liquidity Filters</w:t>
        <w:br/>
        <w:t xml:space="preserve">    -&gt;</w:t>
        <w:br/>
        <w:t>Accounting, Governance, Solvency, and Regulatory Gates</w:t>
        <w:br/>
        <w:t xml:space="preserve">    -&gt;</w:t>
        <w:br/>
        <w:t>Sector-Specific Feature Store</w:t>
        <w:br/>
        <w:t xml:space="preserve">    -&gt;</w:t>
        <w:br/>
        <w:t>Candidate Scores and Rankings</w:t>
        <w:br/>
        <w:t xml:space="preserve">    -&gt;</w:t>
        <w:br/>
        <w:t>Dynamic Watchlists</w:t>
        <w:br/>
        <w:t xml:space="preserve">    -&gt;</w:t>
        <w:br/>
        <w:t>Deep Research Queue</w:t>
        <w:br/>
        <w:t xml:space="preserve">    -&gt;</w:t>
        <w:br/>
        <w:t>Evidence Ledger</w:t>
        <w:br/>
        <w:t xml:space="preserve">    -&gt;</w:t>
        <w:br/>
        <w:t>Forecast and Scenario Engine</w:t>
        <w:br/>
        <w:t xml:space="preserve">    -&gt;</w:t>
        <w:br/>
        <w:t>Valuation Engine</w:t>
        <w:br/>
        <w:t xml:space="preserve">    -&gt;</w:t>
        <w:br/>
        <w:t>Daily, Weekly, Monthly, Medium, and Long Signals</w:t>
        <w:br/>
        <w:t xml:space="preserve">    -&gt;</w:t>
        <w:br/>
        <w:t>Signal State Machines</w:t>
        <w:br/>
        <w:t xml:space="preserve">    -&gt;</w:t>
        <w:br/>
        <w:t>Cross-Horizon Resolution</w:t>
        <w:br/>
        <w:t xml:space="preserve">    -&gt;</w:t>
        <w:br/>
        <w:t>Portfolio Risk and Capacity</w:t>
        <w:br/>
        <w:t xml:space="preserve">    -&gt;</w:t>
        <w:br/>
        <w:t>Paper or Broker Execution</w:t>
        <w:br/>
        <w:t xml:space="preserve">    -&gt;</w:t>
        <w:br/>
        <w:t>Dashboard, Alerts, Audit, and Attribution</w:t>
        <w:br/>
        <w:t xml:space="preserve">    -&gt;</w:t>
        <w:br/>
        <w:t>Model Governance, Security, Backup, and Resource Control</w:t>
      </w:r>
    </w:p>
    <w:p>
      <w:pPr>
        <w:spacing w:after="0"/>
      </w:pPr>
      <w:r/>
    </w:p>
    <w:p>
      <w:pPr>
        <w:pStyle w:val="Heading1"/>
        <w:pBdr>
          <w:bottom w:val="single" w:sz="4" w:space="5" w:color="7A9AAA"/>
        </w:pBdr>
        <w:keepNext/>
      </w:pPr>
      <w:r>
        <w:t>11. Data-source hierarchy</w:t>
      </w:r>
    </w:p>
    <w:p>
      <w:pPr>
        <w:pStyle w:val="Heading2"/>
        <w:keepNext/>
      </w:pPr>
      <w:r>
        <w:t>11.1 Tier A — Statutory and authoritative evidence</w:t>
      </w:r>
    </w:p>
    <w:p>
      <w:pPr/>
      <w:r>
        <w:t>Preferred sources:</w:t>
      </w:r>
    </w:p>
    <w:p>
      <w:pPr>
        <w:pStyle w:val="ListBody"/>
        <w:ind w:left="490" w:hanging="331"/>
      </w:pPr>
      <w:r>
        <w:rPr>
          <w:b/>
        </w:rPr>
        <w:t xml:space="preserve">• </w:t>
      </w:r>
      <w:r>
        <w:t>Audited annual reports.</w:t>
      </w:r>
    </w:p>
    <w:p>
      <w:pPr>
        <w:pStyle w:val="ListBody"/>
        <w:ind w:left="490" w:hanging="331"/>
      </w:pPr>
      <w:r>
        <w:rPr>
          <w:b/>
        </w:rPr>
        <w:t xml:space="preserve">• </w:t>
      </w:r>
      <w:r>
        <w:t>Quarterly and annual exchange filings.</w:t>
      </w:r>
    </w:p>
    <w:p>
      <w:pPr>
        <w:pStyle w:val="ListBody"/>
        <w:ind w:left="490" w:hanging="331"/>
      </w:pPr>
      <w:r>
        <w:rPr>
          <w:b/>
        </w:rPr>
        <w:t xml:space="preserve">• </w:t>
      </w:r>
      <w:r>
        <w:t>NSE corporate filings.</w:t>
      </w:r>
    </w:p>
    <w:p>
      <w:pPr>
        <w:pStyle w:val="ListBody"/>
        <w:ind w:left="490" w:hanging="331"/>
      </w:pPr>
      <w:r>
        <w:rPr>
          <w:b/>
        </w:rPr>
        <w:t xml:space="preserve">• </w:t>
      </w:r>
      <w:r>
        <w:t>BSE corporate filings.</w:t>
      </w:r>
    </w:p>
    <w:p>
      <w:pPr>
        <w:pStyle w:val="ListBody"/>
        <w:ind w:left="490" w:hanging="331"/>
      </w:pPr>
      <w:r>
        <w:rPr>
          <w:b/>
        </w:rPr>
        <w:t xml:space="preserve">• </w:t>
      </w:r>
      <w:r>
        <w:t>SEBI orders and circulars.</w:t>
      </w:r>
    </w:p>
    <w:p>
      <w:pPr>
        <w:pStyle w:val="ListBody"/>
        <w:ind w:left="490" w:hanging="331"/>
      </w:pPr>
      <w:r>
        <w:rPr>
          <w:b/>
        </w:rPr>
        <w:t xml:space="preserve">• </w:t>
      </w:r>
      <w:r>
        <w:t>Credit-rating rationales.</w:t>
      </w:r>
    </w:p>
    <w:p>
      <w:pPr>
        <w:pStyle w:val="ListBody"/>
        <w:ind w:left="490" w:hanging="331"/>
      </w:pPr>
      <w:r>
        <w:rPr>
          <w:b/>
        </w:rPr>
        <w:t xml:space="preserve">• </w:t>
      </w:r>
      <w:r>
        <w:t>Corporate-action notices.</w:t>
      </w:r>
    </w:p>
    <w:p>
      <w:pPr>
        <w:pStyle w:val="ListBody"/>
        <w:ind w:left="490" w:hanging="331"/>
      </w:pPr>
      <w:r>
        <w:rPr>
          <w:b/>
        </w:rPr>
        <w:t xml:space="preserve">• </w:t>
      </w:r>
      <w:r>
        <w:t>Statutory shareholding patterns.</w:t>
      </w:r>
    </w:p>
    <w:p>
      <w:pPr>
        <w:pStyle w:val="ListBody"/>
        <w:ind w:left="490" w:hanging="331"/>
      </w:pPr>
      <w:r>
        <w:rPr>
          <w:b/>
        </w:rPr>
        <w:t xml:space="preserve">• </w:t>
      </w:r>
      <w:r>
        <w:t>Auditor reports.</w:t>
      </w:r>
    </w:p>
    <w:p>
      <w:pPr>
        <w:pStyle w:val="ListBody"/>
        <w:ind w:left="490" w:hanging="331"/>
      </w:pPr>
      <w:r>
        <w:rPr>
          <w:b/>
        </w:rPr>
        <w:t xml:space="preserve">• </w:t>
      </w:r>
      <w:r>
        <w:t>Secretarial-compliance reports.</w:t>
      </w:r>
    </w:p>
    <w:p>
      <w:pPr>
        <w:pStyle w:val="ListBody"/>
        <w:ind w:left="490" w:hanging="331"/>
      </w:pPr>
      <w:r>
        <w:rPr>
          <w:b/>
        </w:rPr>
        <w:t xml:space="preserve">• </w:t>
      </w:r>
      <w:r>
        <w:t>Court, tribunal, insolvency, and liquidation records.</w:t>
      </w:r>
    </w:p>
    <w:p>
      <w:pPr>
        <w:pStyle w:val="ListBody"/>
        <w:ind w:left="490" w:hanging="331"/>
      </w:pPr>
      <w:r>
        <w:rPr>
          <w:b/>
        </w:rPr>
        <w:t xml:space="preserve">• </w:t>
      </w:r>
      <w:r>
        <w:t>Industry-regulator filings.</w:t>
      </w:r>
    </w:p>
    <w:p>
      <w:pPr>
        <w:pStyle w:val="Heading2"/>
        <w:keepNext/>
      </w:pPr>
      <w:r>
        <w:t>11.2 Tier B — Operational broker data</w:t>
      </w:r>
    </w:p>
    <w:p>
      <w:pPr/>
      <w:r>
        <w:t>Use broker APIs for:</w:t>
      </w:r>
    </w:p>
    <w:p>
      <w:pPr>
        <w:pStyle w:val="ListBody"/>
        <w:ind w:left="490" w:hanging="331"/>
      </w:pPr>
      <w:r>
        <w:rPr>
          <w:b/>
        </w:rPr>
        <w:t xml:space="preserve">• </w:t>
      </w:r>
      <w:r>
        <w:t>Current instruments.</w:t>
      </w:r>
    </w:p>
    <w:p>
      <w:pPr>
        <w:pStyle w:val="ListBody"/>
        <w:ind w:left="490" w:hanging="331"/>
      </w:pPr>
      <w:r>
        <w:rPr>
          <w:b/>
        </w:rPr>
        <w:t xml:space="preserve">• </w:t>
      </w:r>
      <w:r>
        <w:t>Market quotes.</w:t>
      </w:r>
    </w:p>
    <w:p>
      <w:pPr>
        <w:pStyle w:val="ListBody"/>
        <w:ind w:left="490" w:hanging="331"/>
      </w:pPr>
      <w:r>
        <w:rPr>
          <w:b/>
        </w:rPr>
        <w:t xml:space="preserve">• </w:t>
      </w:r>
      <w:r>
        <w:t>Historical candles.</w:t>
      </w:r>
    </w:p>
    <w:p>
      <w:pPr>
        <w:pStyle w:val="ListBody"/>
        <w:ind w:left="490" w:hanging="331"/>
      </w:pPr>
      <w:r>
        <w:rPr>
          <w:b/>
        </w:rPr>
        <w:t xml:space="preserve">• </w:t>
      </w:r>
      <w:r>
        <w:t>Live streaming.</w:t>
      </w:r>
    </w:p>
    <w:p>
      <w:pPr>
        <w:pStyle w:val="ListBody"/>
        <w:ind w:left="490" w:hanging="331"/>
      </w:pPr>
      <w:r>
        <w:rPr>
          <w:b/>
        </w:rPr>
        <w:t xml:space="preserve">• </w:t>
      </w:r>
      <w:r>
        <w:t>Market depth.</w:t>
      </w:r>
    </w:p>
    <w:p>
      <w:pPr>
        <w:pStyle w:val="ListBody"/>
        <w:ind w:left="490" w:hanging="331"/>
      </w:pPr>
      <w:r>
        <w:rPr>
          <w:b/>
        </w:rPr>
        <w:t xml:space="preserve">• </w:t>
      </w:r>
      <w:r>
        <w:t>Open interest.</w:t>
      </w:r>
    </w:p>
    <w:p>
      <w:pPr>
        <w:pStyle w:val="ListBody"/>
        <w:ind w:left="490" w:hanging="331"/>
      </w:pPr>
      <w:r>
        <w:rPr>
          <w:b/>
        </w:rPr>
        <w:t xml:space="preserve">• </w:t>
      </w:r>
      <w:r>
        <w:t>Holdings.</w:t>
      </w:r>
    </w:p>
    <w:p>
      <w:pPr>
        <w:pStyle w:val="ListBody"/>
        <w:ind w:left="490" w:hanging="331"/>
      </w:pPr>
      <w:r>
        <w:rPr>
          <w:b/>
        </w:rPr>
        <w:t xml:space="preserve">• </w:t>
      </w:r>
      <w:r>
        <w:t>Positions.</w:t>
      </w:r>
    </w:p>
    <w:p>
      <w:pPr>
        <w:pStyle w:val="ListBody"/>
        <w:ind w:left="490" w:hanging="331"/>
      </w:pPr>
      <w:r>
        <w:rPr>
          <w:b/>
        </w:rPr>
        <w:t xml:space="preserve">• </w:t>
      </w:r>
      <w:r>
        <w:t>Orders.</w:t>
      </w:r>
    </w:p>
    <w:p>
      <w:pPr>
        <w:pStyle w:val="ListBody"/>
        <w:ind w:left="490" w:hanging="331"/>
      </w:pPr>
      <w:r>
        <w:rPr>
          <w:b/>
        </w:rPr>
        <w:t xml:space="preserve">• </w:t>
      </w:r>
      <w:r>
        <w:t>Trades.</w:t>
      </w:r>
    </w:p>
    <w:p>
      <w:pPr>
        <w:pStyle w:val="ListBody"/>
        <w:ind w:left="490" w:hanging="331"/>
      </w:pPr>
      <w:r>
        <w:rPr>
          <w:b/>
        </w:rPr>
        <w:t xml:space="preserve">• </w:t>
      </w:r>
      <w:r>
        <w:t>Execution reconciliation.</w:t>
      </w:r>
    </w:p>
    <w:p>
      <w:pPr/>
      <w:r>
        <w:t>Upstox publishes beginning-of-day and suspended instrument files, recommends instrument_key as its stable API identifier, supports historical candle retrieval, and provides a Protobuf WebSocket market-data feed.</w:t>
      </w:r>
    </w:p>
    <w:p>
      <w:pPr/>
      <w:r>
        <w:t>Angel One SmartAPI provides market, portfolio, order, and live-streaming capabilities with documented API throttling and current order controls.</w:t>
      </w:r>
    </w:p>
    <w:p>
      <w:pPr>
        <w:pStyle w:val="Heading2"/>
        <w:keepNext/>
      </w:pPr>
      <w:r>
        <w:t>11.3 Tier C — Licensed standardized vendors</w:t>
      </w:r>
    </w:p>
    <w:p>
      <w:pPr/>
      <w:r>
        <w:t>Optional sources for:</w:t>
      </w:r>
    </w:p>
    <w:p>
      <w:pPr>
        <w:pStyle w:val="ListBody"/>
        <w:ind w:left="490" w:hanging="331"/>
      </w:pPr>
      <w:r>
        <w:rPr>
          <w:b/>
        </w:rPr>
        <w:t xml:space="preserve">• </w:t>
      </w:r>
      <w:r>
        <w:t>Point-in-time fundamentals.</w:t>
      </w:r>
    </w:p>
    <w:p>
      <w:pPr>
        <w:pStyle w:val="ListBody"/>
        <w:ind w:left="490" w:hanging="331"/>
      </w:pPr>
      <w:r>
        <w:rPr>
          <w:b/>
        </w:rPr>
        <w:t xml:space="preserve">• </w:t>
      </w:r>
      <w:r>
        <w:t>Historical delistings.</w:t>
      </w:r>
    </w:p>
    <w:p>
      <w:pPr>
        <w:pStyle w:val="ListBody"/>
        <w:ind w:left="490" w:hanging="331"/>
      </w:pPr>
      <w:r>
        <w:rPr>
          <w:b/>
        </w:rPr>
        <w:t xml:space="preserve">• </w:t>
      </w:r>
      <w:r>
        <w:t>Historical constituents.</w:t>
      </w:r>
    </w:p>
    <w:p>
      <w:pPr>
        <w:pStyle w:val="ListBody"/>
        <w:ind w:left="490" w:hanging="331"/>
      </w:pPr>
      <w:r>
        <w:rPr>
          <w:b/>
        </w:rPr>
        <w:t xml:space="preserve">• </w:t>
      </w:r>
      <w:r>
        <w:t>Consensus estimates.</w:t>
      </w:r>
    </w:p>
    <w:p>
      <w:pPr>
        <w:pStyle w:val="ListBody"/>
        <w:ind w:left="490" w:hanging="331"/>
      </w:pPr>
      <w:r>
        <w:rPr>
          <w:b/>
        </w:rPr>
        <w:t xml:space="preserve">• </w:t>
      </w:r>
      <w:r>
        <w:t>Ownership histories.</w:t>
      </w:r>
    </w:p>
    <w:p>
      <w:pPr>
        <w:pStyle w:val="ListBody"/>
        <w:ind w:left="490" w:hanging="331"/>
      </w:pPr>
      <w:r>
        <w:rPr>
          <w:b/>
        </w:rPr>
        <w:t xml:space="preserve">• </w:t>
      </w:r>
      <w:r>
        <w:t>Structured corporate actions.</w:t>
      </w:r>
    </w:p>
    <w:p>
      <w:pPr>
        <w:pStyle w:val="ListBody"/>
        <w:ind w:left="490" w:hanging="331"/>
      </w:pPr>
      <w:r>
        <w:rPr>
          <w:b/>
        </w:rPr>
        <w:t xml:space="preserve">• </w:t>
      </w:r>
      <w:r>
        <w:t>Sector histories.</w:t>
      </w:r>
    </w:p>
    <w:p>
      <w:pPr>
        <w:pStyle w:val="ListBody"/>
        <w:ind w:left="490" w:hanging="331"/>
      </w:pPr>
      <w:r>
        <w:rPr>
          <w:b/>
        </w:rPr>
        <w:t xml:space="preserve">• </w:t>
      </w:r>
      <w:r>
        <w:t>Transcripts.</w:t>
      </w:r>
    </w:p>
    <w:p>
      <w:pPr>
        <w:pStyle w:val="Heading2"/>
        <w:keepNext/>
      </w:pPr>
      <w:r>
        <w:t>11.4 Tier D — Research-support sources</w:t>
      </w:r>
    </w:p>
    <w:p>
      <w:pPr/>
      <w:r>
        <w:t>Screener.in may be used through user-authorized exports. Screener states that it does not provide an API and supports CSV export, while its terms describe personal, non-commercial use and warn that automated data may contain errors or omissions.</w:t>
      </w:r>
    </w:p>
    <w:p>
      <w:pPr/>
      <w:r>
        <w:t>Permitted role:</w:t>
      </w:r>
    </w:p>
    <w:p>
      <w:pPr>
        <w:pStyle w:val="ListBody"/>
        <w:ind w:left="490" w:hanging="331"/>
      </w:pPr>
      <w:r>
        <w:rPr>
          <w:b/>
        </w:rPr>
        <w:t xml:space="preserve">• </w:t>
      </w:r>
      <w:r>
        <w:t>Research cross-check.</w:t>
      </w:r>
    </w:p>
    <w:p>
      <w:pPr>
        <w:pStyle w:val="ListBody"/>
        <w:ind w:left="490" w:hanging="331"/>
      </w:pPr>
      <w:r>
        <w:rPr>
          <w:b/>
        </w:rPr>
        <w:t xml:space="preserve">• </w:t>
      </w:r>
      <w:r>
        <w:t>User-imported financial data.</w:t>
      </w:r>
    </w:p>
    <w:p>
      <w:pPr>
        <w:pStyle w:val="ListBody"/>
        <w:ind w:left="490" w:hanging="331"/>
      </w:pPr>
      <w:r>
        <w:rPr>
          <w:b/>
        </w:rPr>
        <w:t xml:space="preserve">• </w:t>
      </w:r>
      <w:r>
        <w:t>Prototype screening.</w:t>
      </w:r>
    </w:p>
    <w:p>
      <w:pPr>
        <w:pStyle w:val="ListBody"/>
        <w:ind w:left="490" w:hanging="331"/>
      </w:pPr>
      <w:r>
        <w:rPr>
          <w:b/>
        </w:rPr>
        <w:t xml:space="preserve">• </w:t>
      </w:r>
      <w:r>
        <w:t>Data-gap detection.</w:t>
      </w:r>
    </w:p>
    <w:p>
      <w:pPr/>
      <w:r>
        <w:t>Not permitted role:</w:t>
      </w:r>
    </w:p>
    <w:p>
      <w:pPr>
        <w:pStyle w:val="ListBody"/>
        <w:ind w:left="490" w:hanging="331"/>
      </w:pPr>
      <w:r>
        <w:rPr>
          <w:b/>
        </w:rPr>
        <w:t xml:space="preserve">• </w:t>
      </w:r>
      <w:r>
        <w:t>Sole statutory source.</w:t>
      </w:r>
    </w:p>
    <w:p>
      <w:pPr>
        <w:pStyle w:val="ListBody"/>
        <w:ind w:left="490" w:hanging="331"/>
      </w:pPr>
      <w:r>
        <w:rPr>
          <w:b/>
        </w:rPr>
        <w:t xml:space="preserve">• </w:t>
      </w:r>
      <w:r>
        <w:t>Sole audit-opinion source.</w:t>
      </w:r>
    </w:p>
    <w:p>
      <w:pPr>
        <w:pStyle w:val="ListBody"/>
        <w:ind w:left="490" w:hanging="331"/>
      </w:pPr>
      <w:r>
        <w:rPr>
          <w:b/>
        </w:rPr>
        <w:t xml:space="preserve">• </w:t>
      </w:r>
      <w:r>
        <w:t>Sole corporate-action source.</w:t>
      </w:r>
    </w:p>
    <w:p>
      <w:pPr>
        <w:pStyle w:val="ListBody"/>
        <w:ind w:left="490" w:hanging="331"/>
      </w:pPr>
      <w:r>
        <w:rPr>
          <w:b/>
        </w:rPr>
        <w:t xml:space="preserve">• </w:t>
      </w:r>
      <w:r>
        <w:t>Unrestricted production API assumption.</w:t>
      </w:r>
    </w:p>
    <w:p>
      <w:pPr>
        <w:pStyle w:val="Heading2"/>
        <w:keepNext/>
      </w:pPr>
      <w:r>
        <w:t>11.5 Tier E — Diagnostic fallback</w:t>
      </w:r>
    </w:p>
    <w:p>
      <w:pPr/>
      <w:r>
        <w:t>Yahoo’s terms restrict automated data collection without permission and creation of substitute databases or feeds. Yahoo-derived data must therefore remain diagnostic unless explicit rights exist.</w:t>
      </w:r>
    </w:p>
    <w:p>
      <w:pPr>
        <w:spacing w:after="0"/>
      </w:pPr>
      <w:r/>
    </w:p>
    <w:p>
      <w:pPr>
        <w:pStyle w:val="Heading1"/>
        <w:pBdr>
          <w:bottom w:val="single" w:sz="4" w:space="5" w:color="7A9AAA"/>
        </w:pBdr>
        <w:keepNext/>
      </w:pPr>
      <w:r>
        <w:t>12. Accessible-source operating model</w:t>
      </w:r>
    </w:p>
    <w:p>
      <w:pPr/>
      <w:r>
        <w:t>The system must remain usable when institutional data products are unavailable.</w:t>
      </w:r>
    </w:p>
    <w:p>
      <w:pPr>
        <w:pStyle w:val="Heading2"/>
        <w:keepNext/>
      </w:pPr>
      <w:r>
        <w:t>12.1 Accessible Core Sources</w:t>
      </w:r>
    </w:p>
    <w:p>
      <w:pPr>
        <w:pStyle w:val="ListBody"/>
        <w:ind w:left="490" w:hanging="331"/>
      </w:pPr>
      <w:r>
        <w:rPr>
          <w:b/>
        </w:rPr>
        <w:t xml:space="preserve">• </w:t>
      </w:r>
      <w:r>
        <w:t>Broker BOD instruments.</w:t>
      </w:r>
    </w:p>
    <w:p>
      <w:pPr>
        <w:pStyle w:val="ListBody"/>
        <w:ind w:left="490" w:hanging="331"/>
      </w:pPr>
      <w:r>
        <w:rPr>
          <w:b/>
        </w:rPr>
        <w:t xml:space="preserve">• </w:t>
      </w:r>
      <w:r>
        <w:t>Broker historical candles.</w:t>
      </w:r>
    </w:p>
    <w:p>
      <w:pPr>
        <w:pStyle w:val="ListBody"/>
        <w:ind w:left="490" w:hanging="331"/>
      </w:pPr>
      <w:r>
        <w:rPr>
          <w:b/>
        </w:rPr>
        <w:t xml:space="preserve">• </w:t>
      </w:r>
      <w:r>
        <w:t>Broker live quotes.</w:t>
      </w:r>
    </w:p>
    <w:p>
      <w:pPr>
        <w:pStyle w:val="ListBody"/>
        <w:ind w:left="490" w:hanging="331"/>
      </w:pPr>
      <w:r>
        <w:rPr>
          <w:b/>
        </w:rPr>
        <w:t xml:space="preserve">• </w:t>
      </w:r>
      <w:r>
        <w:t>Broker holdings and orders.</w:t>
      </w:r>
    </w:p>
    <w:p>
      <w:pPr>
        <w:pStyle w:val="ListBody"/>
        <w:ind w:left="490" w:hanging="331"/>
      </w:pPr>
      <w:r>
        <w:rPr>
          <w:b/>
        </w:rPr>
        <w:t xml:space="preserve">• </w:t>
      </w:r>
      <w:r>
        <w:t>User-imported Screener CSV or Excel.</w:t>
      </w:r>
    </w:p>
    <w:p>
      <w:pPr>
        <w:pStyle w:val="ListBody"/>
        <w:ind w:left="490" w:hanging="331"/>
      </w:pPr>
      <w:r>
        <w:rPr>
          <w:b/>
        </w:rPr>
        <w:t xml:space="preserve">• </w:t>
      </w:r>
      <w:r>
        <w:t>Manually imported annual reports.</w:t>
      </w:r>
    </w:p>
    <w:p>
      <w:pPr>
        <w:pStyle w:val="ListBody"/>
        <w:ind w:left="490" w:hanging="331"/>
      </w:pPr>
      <w:r>
        <w:rPr>
          <w:b/>
        </w:rPr>
        <w:t xml:space="preserve">• </w:t>
      </w:r>
      <w:r>
        <w:t>Manually imported exchange filings.</w:t>
      </w:r>
    </w:p>
    <w:p>
      <w:pPr>
        <w:pStyle w:val="ListBody"/>
        <w:ind w:left="490" w:hanging="331"/>
      </w:pPr>
      <w:r>
        <w:rPr>
          <w:b/>
        </w:rPr>
        <w:t xml:space="preserve">• </w:t>
      </w:r>
      <w:r>
        <w:t>SEBI orders.</w:t>
      </w:r>
    </w:p>
    <w:p>
      <w:pPr>
        <w:pStyle w:val="ListBody"/>
        <w:ind w:left="490" w:hanging="331"/>
      </w:pPr>
      <w:r>
        <w:rPr>
          <w:b/>
        </w:rPr>
        <w:t xml:space="preserve">• </w:t>
      </w:r>
      <w:r>
        <w:t>Rating reports.</w:t>
      </w:r>
    </w:p>
    <w:p>
      <w:pPr>
        <w:pStyle w:val="ListBody"/>
        <w:ind w:left="490" w:hanging="331"/>
      </w:pPr>
      <w:r>
        <w:rPr>
          <w:b/>
        </w:rPr>
        <w:t xml:space="preserve">• </w:t>
      </w:r>
      <w:r>
        <w:t>Company presentations.</w:t>
      </w:r>
    </w:p>
    <w:p>
      <w:pPr>
        <w:pStyle w:val="Heading2"/>
        <w:keepNext/>
      </w:pPr>
      <w:r>
        <w:t>12.2 Optional Licensed Sources</w:t>
      </w:r>
    </w:p>
    <w:p>
      <w:pPr/>
      <w:r>
        <w:t>NSE offers paid corporate data and related market-data products under agreements governing intended use, handling, storage, and dissemination. Automated scraping of the NSE website is prohibited by its terms.</w:t>
      </w:r>
    </w:p>
    <w:p>
      <w:pPr/>
      <w:r>
        <w:t>Optional licensed sources enhance:</w:t>
      </w:r>
    </w:p>
    <w:p>
      <w:pPr>
        <w:pStyle w:val="ListBody"/>
        <w:ind w:left="490" w:hanging="331"/>
      </w:pPr>
      <w:r>
        <w:rPr>
          <w:b/>
        </w:rPr>
        <w:t xml:space="preserve">• </w:t>
      </w:r>
      <w:r>
        <w:t>Coverage.</w:t>
      </w:r>
    </w:p>
    <w:p>
      <w:pPr>
        <w:pStyle w:val="ListBody"/>
        <w:ind w:left="490" w:hanging="331"/>
      </w:pPr>
      <w:r>
        <w:rPr>
          <w:b/>
        </w:rPr>
        <w:t xml:space="preserve">• </w:t>
      </w:r>
      <w:r>
        <w:t>Timeliness.</w:t>
      </w:r>
    </w:p>
    <w:p>
      <w:pPr>
        <w:pStyle w:val="ListBody"/>
        <w:ind w:left="490" w:hanging="331"/>
      </w:pPr>
      <w:r>
        <w:rPr>
          <w:b/>
        </w:rPr>
        <w:t xml:space="preserve">• </w:t>
      </w:r>
      <w:r>
        <w:t>Historical accuracy.</w:t>
      </w:r>
    </w:p>
    <w:p>
      <w:pPr>
        <w:pStyle w:val="ListBody"/>
        <w:ind w:left="490" w:hanging="331"/>
      </w:pPr>
      <w:r>
        <w:rPr>
          <w:b/>
        </w:rPr>
        <w:t xml:space="preserve">• </w:t>
      </w:r>
      <w:r>
        <w:t>Revision tracking.</w:t>
      </w:r>
    </w:p>
    <w:p>
      <w:pPr>
        <w:pStyle w:val="ListBody"/>
        <w:ind w:left="490" w:hanging="331"/>
      </w:pPr>
      <w:r>
        <w:rPr>
          <w:b/>
        </w:rPr>
        <w:t xml:space="preserve">• </w:t>
      </w:r>
      <w:r>
        <w:t>Backtest quality.</w:t>
      </w:r>
    </w:p>
    <w:p>
      <w:pPr/>
      <w:r>
        <w:t>They are not mandatory for Personal Core mode.</w:t>
      </w:r>
    </w:p>
    <w:p>
      <w:pPr>
        <w:pStyle w:val="Heading2"/>
        <w:keepNext/>
      </w:pPr>
      <w:r>
        <w:t>12.3 Graceful degradation</w:t>
      </w:r>
    </w:p>
    <w:p>
      <w:pPr/>
      <w:r>
        <w:t>When a licensed source is absent:</w:t>
      </w:r>
    </w:p>
    <w:p>
      <w:pPr>
        <w:pStyle w:val="ListBody"/>
        <w:ind w:left="490" w:hanging="331"/>
      </w:pPr>
      <w:r>
        <w:rPr>
          <w:b/>
        </w:rPr>
        <w:t xml:space="preserve">• </w:t>
      </w:r>
      <w:r>
        <w:t>Do not fabricate data.</w:t>
      </w:r>
    </w:p>
    <w:p>
      <w:pPr>
        <w:pStyle w:val="ListBody"/>
        <w:ind w:left="490" w:hanging="331"/>
      </w:pPr>
      <w:r>
        <w:rPr>
          <w:b/>
        </w:rPr>
        <w:t xml:space="preserve">• </w:t>
      </w:r>
      <w:r>
        <w:t>Reduce Data Confidence.</w:t>
      </w:r>
    </w:p>
    <w:p>
      <w:pPr>
        <w:pStyle w:val="ListBody"/>
        <w:ind w:left="490" w:hanging="331"/>
      </w:pPr>
      <w:r>
        <w:rPr>
          <w:b/>
        </w:rPr>
        <w:t xml:space="preserve">• </w:t>
      </w:r>
      <w:r>
        <w:t>Mark affected features unavailable.</w:t>
      </w:r>
    </w:p>
    <w:p>
      <w:pPr>
        <w:pStyle w:val="ListBody"/>
        <w:ind w:left="490" w:hanging="331"/>
      </w:pPr>
      <w:r>
        <w:rPr>
          <w:b/>
        </w:rPr>
        <w:t xml:space="preserve">• </w:t>
      </w:r>
      <w:r>
        <w:t>Shrink scores toward neutral.</w:t>
      </w:r>
    </w:p>
    <w:p>
      <w:pPr>
        <w:pStyle w:val="ListBody"/>
        <w:ind w:left="490" w:hanging="331"/>
      </w:pPr>
      <w:r>
        <w:rPr>
          <w:b/>
        </w:rPr>
        <w:t xml:space="preserve">• </w:t>
      </w:r>
      <w:r>
        <w:t>Restrict recommendation strength.</w:t>
      </w:r>
    </w:p>
    <w:p>
      <w:pPr>
        <w:pStyle w:val="ListBody"/>
        <w:ind w:left="490" w:hanging="331"/>
      </w:pPr>
      <w:r>
        <w:rPr>
          <w:b/>
        </w:rPr>
        <w:t xml:space="preserve">• </w:t>
      </w:r>
      <w:r>
        <w:t>Add manual-review tasks.</w:t>
      </w:r>
    </w:p>
    <w:p>
      <w:pPr>
        <w:pStyle w:val="ListBody"/>
        <w:ind w:left="490" w:hanging="331"/>
      </w:pPr>
      <w:r>
        <w:rPr>
          <w:b/>
        </w:rPr>
        <w:t xml:space="preserve">• </w:t>
      </w:r>
      <w:r>
        <w:t>Block deep-research claims that require missing evidence.</w:t>
      </w:r>
    </w:p>
    <w:p>
      <w:pPr>
        <w:spacing w:after="0"/>
      </w:pPr>
      <w:r/>
    </w:p>
    <w:p>
      <w:pPr>
        <w:pStyle w:val="Heading1"/>
        <w:pBdr>
          <w:bottom w:val="single" w:sz="4" w:space="5" w:color="7A9AAA"/>
        </w:pBdr>
        <w:keepNext/>
      </w:pPr>
      <w:r>
        <w:t>13. Data-license registry</w:t>
      </w:r>
    </w:p>
    <w:p>
      <w:pPr/>
      <w:r>
        <w:t>data_licenses</w:t>
        <w:br/>
        <w:t>-------------</w:t>
        <w:br/>
        <w:t>license_id</w:t>
        <w:br/>
        <w:t>provider</w:t>
        <w:br/>
        <w:t>product_name</w:t>
        <w:br/>
        <w:t>data_category</w:t>
        <w:br/>
        <w:t>permitted_use</w:t>
        <w:br/>
        <w:t>personal_use_allowed</w:t>
        <w:br/>
        <w:t>commercial_use_allowed</w:t>
        <w:br/>
        <w:t>non_display_use_allowed</w:t>
        <w:br/>
        <w:t>derived_data_allowed</w:t>
        <w:br/>
        <w:t>redistribution_allowed</w:t>
        <w:br/>
        <w:t>storage_allowed</w:t>
        <w:br/>
        <w:t>retention_period</w:t>
        <w:br/>
        <w:t>effective_date</w:t>
        <w:br/>
        <w:t>expiry_date</w:t>
        <w:br/>
        <w:t>agreement_reference</w:t>
        <w:br/>
        <w:t>review_status</w:t>
      </w:r>
    </w:p>
    <w:p>
      <w:pPr/>
      <w:r>
        <w:t>Connectors must check the registry before ingestion.</w:t>
      </w:r>
    </w:p>
    <w:p>
      <w:pPr/>
      <w:r>
        <w:t>Automatic disable conditions:</w:t>
      </w:r>
    </w:p>
    <w:p>
      <w:pPr>
        <w:pStyle w:val="ListBody"/>
        <w:ind w:left="490" w:hanging="331"/>
      </w:pPr>
      <w:r>
        <w:rPr>
          <w:b/>
        </w:rPr>
        <w:t xml:space="preserve">• </w:t>
      </w:r>
      <w:r>
        <w:t>License expired.</w:t>
      </w:r>
    </w:p>
    <w:p>
      <w:pPr>
        <w:pStyle w:val="ListBody"/>
        <w:ind w:left="490" w:hanging="331"/>
      </w:pPr>
      <w:r>
        <w:rPr>
          <w:b/>
        </w:rPr>
        <w:t xml:space="preserve">• </w:t>
      </w:r>
      <w:r>
        <w:t>Intended use not permitted.</w:t>
      </w:r>
    </w:p>
    <w:p>
      <w:pPr>
        <w:pStyle w:val="ListBody"/>
        <w:ind w:left="490" w:hanging="331"/>
      </w:pPr>
      <w:r>
        <w:rPr>
          <w:b/>
        </w:rPr>
        <w:t xml:space="preserve">• </w:t>
      </w:r>
      <w:r>
        <w:t>Retention expired.</w:t>
      </w:r>
    </w:p>
    <w:p>
      <w:pPr>
        <w:pStyle w:val="ListBody"/>
        <w:ind w:left="490" w:hanging="331"/>
      </w:pPr>
      <w:r>
        <w:rPr>
          <w:b/>
        </w:rPr>
        <w:t xml:space="preserve">• </w:t>
      </w:r>
      <w:r>
        <w:t>Redistribution prohibited for requested output.</w:t>
      </w:r>
    </w:p>
    <w:p>
      <w:pPr>
        <w:pStyle w:val="ListBody"/>
        <w:ind w:left="490" w:hanging="331"/>
      </w:pPr>
      <w:r>
        <w:rPr>
          <w:b/>
        </w:rPr>
        <w:t xml:space="preserve">• </w:t>
      </w:r>
      <w:r>
        <w:t>Provider terms materially changed.</w:t>
      </w:r>
    </w:p>
    <w:p>
      <w:pPr>
        <w:pStyle w:val="ListBody"/>
        <w:ind w:left="490" w:hanging="331"/>
      </w:pPr>
      <w:r>
        <w:rPr>
          <w:b/>
        </w:rPr>
        <w:t xml:space="preserve">• </w:t>
      </w:r>
      <w:r>
        <w:t>Agreement pending review.</w:t>
      </w:r>
    </w:p>
    <w:p>
      <w:pPr>
        <w:spacing w:after="0"/>
      </w:pPr>
      <w:r/>
    </w:p>
    <w:p>
      <w:pPr>
        <w:pStyle w:val="Heading1"/>
        <w:pBdr>
          <w:bottom w:val="single" w:sz="4" w:space="5" w:color="7A9AAA"/>
        </w:pBdr>
        <w:keepNext/>
      </w:pPr>
      <w:r>
        <w:t>14. Source-adapter contract</w:t>
      </w:r>
    </w:p>
    <w:p>
      <w:pPr/>
      <w:r>
        <w:t>provider_id</w:t>
        <w:br/>
        <w:t>adapter_version</w:t>
        <w:br/>
        <w:t>authentication_method</w:t>
        <w:br/>
        <w:t>license_id</w:t>
        <w:br/>
        <w:t>supported_data_types</w:t>
        <w:br/>
        <w:t>supported_exchanges</w:t>
        <w:br/>
        <w:t>rate_limits</w:t>
        <w:br/>
        <w:t>request_batch_size</w:t>
        <w:br/>
        <w:t>request_timeout_seconds</w:t>
        <w:br/>
        <w:t>retry_policy</w:t>
        <w:br/>
        <w:t>backoff_policy</w:t>
        <w:br/>
        <w:t>schema_version</w:t>
        <w:br/>
        <w:t>timezone</w:t>
        <w:br/>
        <w:t>timestamp_semantics</w:t>
        <w:br/>
        <w:t>adjusted_price_semantics</w:t>
        <w:br/>
        <w:t>corporate_action_semantics</w:t>
        <w:br/>
        <w:t>retention_permission</w:t>
        <w:br/>
        <w:t>commercial_use_permission</w:t>
      </w:r>
    </w:p>
    <w:p>
      <w:pPr/>
      <w:r>
        <w:t>Every request stores:</w:t>
      </w:r>
    </w:p>
    <w:p>
      <w:pPr/>
      <w:r>
        <w:t>request_id</w:t>
        <w:br/>
        <w:t>provider</w:t>
        <w:br/>
        <w:t>endpoint</w:t>
        <w:br/>
        <w:t>request_timestamp</w:t>
        <w:br/>
        <w:t>response_timestamp</w:t>
        <w:br/>
        <w:t>status_code</w:t>
        <w:br/>
        <w:t>records_received</w:t>
        <w:br/>
        <w:t>checksum</w:t>
        <w:br/>
        <w:t>schema_version</w:t>
        <w:br/>
        <w:t>latency_ms</w:t>
        <w:br/>
        <w:t>retry_count</w:t>
        <w:br/>
        <w:t>error_code</w:t>
        <w:br/>
        <w:t>raw_payload_location</w:t>
      </w:r>
    </w:p>
    <w:p>
      <w:pPr/>
      <w:r>
        <w:t>Mandatory connector behavior:</w:t>
      </w:r>
    </w:p>
    <w:p>
      <w:pPr>
        <w:pStyle w:val="ListBody"/>
        <w:ind w:left="490" w:hanging="331"/>
      </w:pPr>
      <w:r>
        <w:rPr>
          <w:b/>
        </w:rPr>
        <w:t xml:space="preserve">• </w:t>
      </w:r>
      <w:r>
        <w:t>Authentication refresh.</w:t>
      </w:r>
    </w:p>
    <w:p>
      <w:pPr>
        <w:pStyle w:val="ListBody"/>
        <w:ind w:left="490" w:hanging="331"/>
      </w:pPr>
      <w:r>
        <w:rPr>
          <w:b/>
        </w:rPr>
        <w:t xml:space="preserve">• </w:t>
      </w:r>
      <w:r>
        <w:t>Token-expiry handling.</w:t>
      </w:r>
    </w:p>
    <w:p>
      <w:pPr>
        <w:pStyle w:val="ListBody"/>
        <w:ind w:left="490" w:hanging="331"/>
      </w:pPr>
      <w:r>
        <w:rPr>
          <w:b/>
        </w:rPr>
        <w:t xml:space="preserve">• </w:t>
      </w:r>
      <w:r>
        <w:t>Rate limiting.</w:t>
      </w:r>
    </w:p>
    <w:p>
      <w:pPr>
        <w:pStyle w:val="ListBody"/>
        <w:ind w:left="490" w:hanging="331"/>
      </w:pPr>
      <w:r>
        <w:rPr>
          <w:b/>
        </w:rPr>
        <w:t xml:space="preserve">• </w:t>
      </w:r>
      <w:r>
        <w:t>Exponential backoff.</w:t>
      </w:r>
    </w:p>
    <w:p>
      <w:pPr>
        <w:pStyle w:val="ListBody"/>
        <w:ind w:left="490" w:hanging="331"/>
      </w:pPr>
      <w:r>
        <w:rPr>
          <w:b/>
        </w:rPr>
        <w:t xml:space="preserve">• </w:t>
      </w:r>
      <w:r>
        <w:t>Circuit breaker.</w:t>
      </w:r>
    </w:p>
    <w:p>
      <w:pPr>
        <w:pStyle w:val="ListBody"/>
        <w:ind w:left="490" w:hanging="331"/>
      </w:pPr>
      <w:r>
        <w:rPr>
          <w:b/>
        </w:rPr>
        <w:t xml:space="preserve">• </w:t>
      </w:r>
      <w:r>
        <w:t>Schema validation.</w:t>
      </w:r>
    </w:p>
    <w:p>
      <w:pPr>
        <w:pStyle w:val="ListBody"/>
        <w:ind w:left="490" w:hanging="331"/>
      </w:pPr>
      <w:r>
        <w:rPr>
          <w:b/>
        </w:rPr>
        <w:t xml:space="preserve">• </w:t>
      </w:r>
      <w:r>
        <w:t>Duplicate detection.</w:t>
      </w:r>
    </w:p>
    <w:p>
      <w:pPr>
        <w:pStyle w:val="ListBody"/>
        <w:ind w:left="490" w:hanging="331"/>
      </w:pPr>
      <w:r>
        <w:rPr>
          <w:b/>
        </w:rPr>
        <w:t xml:space="preserve">• </w:t>
      </w:r>
      <w:r>
        <w:t>Gap detection.</w:t>
      </w:r>
    </w:p>
    <w:p>
      <w:pPr>
        <w:pStyle w:val="ListBody"/>
        <w:ind w:left="490" w:hanging="331"/>
      </w:pPr>
      <w:r>
        <w:rPr>
          <w:b/>
        </w:rPr>
        <w:t xml:space="preserve">• </w:t>
      </w:r>
      <w:r>
        <w:t>Checksum verification.</w:t>
      </w:r>
    </w:p>
    <w:p>
      <w:pPr>
        <w:pStyle w:val="ListBody"/>
        <w:ind w:left="490" w:hanging="331"/>
      </w:pPr>
      <w:r>
        <w:rPr>
          <w:b/>
        </w:rPr>
        <w:t xml:space="preserve">• </w:t>
      </w:r>
      <w:r>
        <w:t>Timestamp normalization.</w:t>
      </w:r>
    </w:p>
    <w:p>
      <w:pPr>
        <w:pStyle w:val="ListBody"/>
        <w:ind w:left="490" w:hanging="331"/>
      </w:pPr>
      <w:r>
        <w:rPr>
          <w:b/>
        </w:rPr>
        <w:t xml:space="preserve">• </w:t>
      </w:r>
      <w:r>
        <w:t>Exchange-calendar validation.</w:t>
      </w:r>
    </w:p>
    <w:p>
      <w:pPr>
        <w:pStyle w:val="ListBody"/>
        <w:ind w:left="490" w:hanging="331"/>
      </w:pPr>
      <w:r>
        <w:rPr>
          <w:b/>
        </w:rPr>
        <w:t xml:space="preserve">• </w:t>
      </w:r>
      <w:r>
        <w:t>Dead-letter queue.</w:t>
      </w:r>
    </w:p>
    <w:p>
      <w:pPr>
        <w:pStyle w:val="ListBody"/>
        <w:ind w:left="490" w:hanging="331"/>
      </w:pPr>
      <w:r>
        <w:rPr>
          <w:b/>
        </w:rPr>
        <w:t xml:space="preserve">• </w:t>
      </w:r>
      <w:r>
        <w:t>Health monitoring.</w:t>
      </w:r>
    </w:p>
    <w:p>
      <w:pPr>
        <w:spacing w:after="0"/>
      </w:pPr>
      <w:r/>
    </w:p>
    <w:p>
      <w:pPr>
        <w:pStyle w:val="Heading1"/>
        <w:pBdr>
          <w:bottom w:val="single" w:sz="4" w:space="5" w:color="7A9AAA"/>
        </w:pBdr>
        <w:keepNext/>
      </w:pPr>
      <w:r>
        <w:t>15. Canonical entity model</w:t>
      </w:r>
    </w:p>
    <w:p>
      <w:pPr/>
      <w:r>
        <w:t>The system distinguishes:</w:t>
      </w:r>
    </w:p>
    <w:p>
      <w:pPr>
        <w:pStyle w:val="ListBody"/>
        <w:ind w:left="490" w:hanging="331"/>
      </w:pPr>
      <w:r>
        <w:rPr>
          <w:b/>
        </w:rPr>
        <w:t xml:space="preserve">1. </w:t>
      </w:r>
      <w:r>
        <w:t>Company.</w:t>
      </w:r>
    </w:p>
    <w:p>
      <w:pPr>
        <w:pStyle w:val="ListBody"/>
        <w:ind w:left="490" w:hanging="331"/>
      </w:pPr>
      <w:r>
        <w:rPr>
          <w:b/>
        </w:rPr>
        <w:t xml:space="preserve">2. </w:t>
      </w:r>
      <w:r>
        <w:t>Security.</w:t>
      </w:r>
    </w:p>
    <w:p>
      <w:pPr>
        <w:pStyle w:val="ListBody"/>
        <w:ind w:left="490" w:hanging="331"/>
      </w:pPr>
      <w:r>
        <w:rPr>
          <w:b/>
        </w:rPr>
        <w:t xml:space="preserve">3. </w:t>
      </w:r>
      <w:r>
        <w:t>Listing.</w:t>
      </w:r>
    </w:p>
    <w:p>
      <w:pPr>
        <w:pStyle w:val="ListBody"/>
        <w:ind w:left="490" w:hanging="331"/>
      </w:pPr>
      <w:r>
        <w:rPr>
          <w:b/>
        </w:rPr>
        <w:t xml:space="preserve">4. </w:t>
      </w:r>
      <w:r>
        <w:t>Broker Instrument.</w:t>
      </w:r>
    </w:p>
    <w:p>
      <w:pPr>
        <w:pStyle w:val="ListBody"/>
        <w:ind w:left="490" w:hanging="331"/>
      </w:pPr>
      <w:r>
        <w:rPr>
          <w:b/>
        </w:rPr>
        <w:t xml:space="preserve">5. </w:t>
      </w:r>
      <w:r>
        <w:t>Derivative Contract.</w:t>
      </w:r>
    </w:p>
    <w:p>
      <w:pPr>
        <w:pStyle w:val="Heading2"/>
        <w:keepNext/>
      </w:pPr>
      <w:r>
        <w:t>15.1 Identifiers</w:t>
      </w:r>
    </w:p>
    <w:p>
      <w:pPr/>
      <w:r>
        <w:t>company_id</w:t>
        <w:br/>
        <w:t>security_id</w:t>
        <w:br/>
        <w:t>listing_id</w:t>
        <w:br/>
        <w:t>ISIN</w:t>
        <w:br/>
        <w:t>NSE_symbol</w:t>
        <w:br/>
        <w:t>BSE_scrip_code</w:t>
        <w:br/>
        <w:t>Upstox_instrument_key</w:t>
        <w:br/>
        <w:t>AngelOne_symbol_token</w:t>
        <w:br/>
        <w:t>former_symbols</w:t>
        <w:br/>
        <w:t>legal_company_name</w:t>
        <w:br/>
        <w:t>CIN_if_permitted</w:t>
        <w:br/>
        <w:t>LEI_if_available</w:t>
      </w:r>
    </w:p>
    <w:p>
      <w:pPr/>
      <w:r>
        <w:t>Ticker symbols are not permanent primary keys.</w:t>
      </w:r>
    </w:p>
    <w:p>
      <w:pPr>
        <w:spacing w:after="0"/>
      </w:pPr>
      <w:r/>
    </w:p>
    <w:p>
      <w:pPr>
        <w:pStyle w:val="Heading1"/>
        <w:pBdr>
          <w:bottom w:val="single" w:sz="4" w:space="5" w:color="7A9AAA"/>
        </w:pBdr>
        <w:keepNext/>
      </w:pPr>
      <w:r>
        <w:t>16. Entity resolution</w:t>
      </w:r>
    </w:p>
    <w:p>
      <w:pPr/>
      <w:r>
        <w:t>Must handle:</w:t>
      </w:r>
    </w:p>
    <w:p>
      <w:pPr>
        <w:pStyle w:val="ListBody"/>
        <w:ind w:left="490" w:hanging="331"/>
      </w:pPr>
      <w:r>
        <w:rPr>
          <w:b/>
        </w:rPr>
        <w:t xml:space="preserve">• </w:t>
      </w:r>
      <w:r>
        <w:t>NSE/BSE dual listings.</w:t>
      </w:r>
    </w:p>
    <w:p>
      <w:pPr>
        <w:pStyle w:val="ListBody"/>
        <w:ind w:left="490" w:hanging="331"/>
      </w:pPr>
      <w:r>
        <w:rPr>
          <w:b/>
        </w:rPr>
        <w:t xml:space="preserve">• </w:t>
      </w:r>
      <w:r>
        <w:t>Name changes.</w:t>
      </w:r>
    </w:p>
    <w:p>
      <w:pPr>
        <w:pStyle w:val="ListBody"/>
        <w:ind w:left="490" w:hanging="331"/>
      </w:pPr>
      <w:r>
        <w:rPr>
          <w:b/>
        </w:rPr>
        <w:t xml:space="preserve">• </w:t>
      </w:r>
      <w:r>
        <w:t>Symbol changes.</w:t>
      </w:r>
    </w:p>
    <w:p>
      <w:pPr>
        <w:pStyle w:val="ListBody"/>
        <w:ind w:left="490" w:hanging="331"/>
      </w:pPr>
      <w:r>
        <w:rPr>
          <w:b/>
        </w:rPr>
        <w:t xml:space="preserve">• </w:t>
      </w:r>
      <w:r>
        <w:t>ISIN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Reverse mergers.</w:t>
      </w:r>
    </w:p>
    <w:p>
      <w:pPr>
        <w:pStyle w:val="ListBody"/>
        <w:ind w:left="490" w:hanging="331"/>
      </w:pPr>
      <w:r>
        <w:rPr>
          <w:b/>
        </w:rPr>
        <w:t xml:space="preserve">• </w:t>
      </w:r>
      <w:r>
        <w:t>Relistings.</w:t>
      </w:r>
    </w:p>
    <w:p>
      <w:pPr>
        <w:pStyle w:val="ListBody"/>
        <w:ind w:left="490" w:hanging="331"/>
      </w:pPr>
      <w:r>
        <w:rPr>
          <w:b/>
        </w:rPr>
        <w:t xml:space="preserve">• </w:t>
      </w:r>
      <w:r>
        <w:t>Suspensions.</w:t>
      </w:r>
    </w:p>
    <w:p>
      <w:pPr>
        <w:pStyle w:val="ListBody"/>
        <w:ind w:left="490" w:hanging="331"/>
      </w:pPr>
      <w:r>
        <w:rPr>
          <w:b/>
        </w:rPr>
        <w:t xml:space="preserve">• </w:t>
      </w:r>
      <w:r>
        <w:t>Delistings.</w:t>
      </w:r>
    </w:p>
    <w:p>
      <w:pPr>
        <w:pStyle w:val="ListBody"/>
        <w:ind w:left="490" w:hanging="331"/>
      </w:pPr>
      <w:r>
        <w:rPr>
          <w:b/>
        </w:rPr>
        <w:t xml:space="preserve">• </w:t>
      </w:r>
      <w:r>
        <w:t>Multiple share classes.</w:t>
      </w:r>
    </w:p>
    <w:p>
      <w:pPr>
        <w:pStyle w:val="ListBody"/>
        <w:ind w:left="490" w:hanging="331"/>
      </w:pPr>
      <w:r>
        <w:rPr>
          <w:b/>
        </w:rPr>
        <w:t xml:space="preserve">• </w:t>
      </w:r>
      <w:r>
        <w:t>Partly paid shares.</w:t>
      </w:r>
    </w:p>
    <w:p>
      <w:pPr>
        <w:pStyle w:val="ListBody"/>
        <w:ind w:left="490" w:hanging="331"/>
      </w:pPr>
      <w:r>
        <w:rPr>
          <w:b/>
        </w:rPr>
        <w:t xml:space="preserve">• </w:t>
      </w:r>
      <w:r>
        <w:t>Rights entitlements.</w:t>
      </w:r>
    </w:p>
    <w:p>
      <w:pPr>
        <w:pStyle w:val="ListBody"/>
        <w:ind w:left="490" w:hanging="331"/>
      </w:pPr>
      <w:r>
        <w:rPr>
          <w:b/>
        </w:rPr>
        <w:t xml:space="preserve">• </w:t>
      </w:r>
      <w:r>
        <w:t>Parent/subsidiary relationships.</w:t>
      </w:r>
    </w:p>
    <w:p>
      <w:pPr/>
      <w:r>
        <w:t>Matching hierarchy:</w:t>
      </w:r>
    </w:p>
    <w:p>
      <w:pPr>
        <w:pStyle w:val="ListBody"/>
        <w:ind w:left="490" w:hanging="331"/>
      </w:pPr>
      <w:r>
        <w:rPr>
          <w:b/>
        </w:rPr>
        <w:t xml:space="preserve">1. </w:t>
      </w:r>
      <w:r>
        <w:t>Exact ISIN.</w:t>
      </w:r>
    </w:p>
    <w:p>
      <w:pPr>
        <w:pStyle w:val="ListBody"/>
        <w:ind w:left="490" w:hanging="331"/>
      </w:pPr>
      <w:r>
        <w:rPr>
          <w:b/>
        </w:rPr>
        <w:t xml:space="preserve">2. </w:t>
      </w:r>
      <w:r>
        <w:t>Exchange security identifier.</w:t>
      </w:r>
    </w:p>
    <w:p>
      <w:pPr>
        <w:pStyle w:val="ListBody"/>
        <w:ind w:left="490" w:hanging="331"/>
      </w:pPr>
      <w:r>
        <w:rPr>
          <w:b/>
        </w:rPr>
        <w:t xml:space="preserve">3. </w:t>
      </w:r>
      <w:r>
        <w:t>Legal entity identifier.</w:t>
      </w:r>
    </w:p>
    <w:p>
      <w:pPr>
        <w:pStyle w:val="ListBody"/>
        <w:ind w:left="490" w:hanging="331"/>
      </w:pPr>
      <w:r>
        <w:rPr>
          <w:b/>
        </w:rPr>
        <w:t xml:space="preserve">4. </w:t>
      </w:r>
      <w:r>
        <w:t>Historical identifier link.</w:t>
      </w:r>
    </w:p>
    <w:p>
      <w:pPr>
        <w:pStyle w:val="ListBody"/>
        <w:ind w:left="490" w:hanging="331"/>
      </w:pPr>
      <w:r>
        <w:rPr>
          <w:b/>
        </w:rPr>
        <w:t xml:space="preserve">5. </w:t>
      </w:r>
      <w:r>
        <w:t>Corporate-action evidence.</w:t>
      </w:r>
    </w:p>
    <w:p>
      <w:pPr>
        <w:pStyle w:val="ListBody"/>
        <w:ind w:left="490" w:hanging="331"/>
      </w:pPr>
      <w:r>
        <w:rPr>
          <w:b/>
        </w:rPr>
        <w:t xml:space="preserve">6. </w:t>
      </w:r>
      <w:r>
        <w:t>Name and address evidence.</w:t>
      </w:r>
    </w:p>
    <w:p>
      <w:pPr>
        <w:pStyle w:val="ListBody"/>
        <w:ind w:left="490" w:hanging="331"/>
      </w:pPr>
      <w:r>
        <w:rPr>
          <w:b/>
        </w:rPr>
        <w:t xml:space="preserve">7. </w:t>
      </w:r>
      <w:r>
        <w:t>Manual review.</w:t>
      </w:r>
    </w:p>
    <w:p>
      <w:pPr/>
      <w:r>
        <w:t>Fuzzy matching cannot automatically merge entities.</w:t>
      </w:r>
    </w:p>
    <w:p>
      <w:pPr>
        <w:spacing w:after="0"/>
      </w:pPr>
      <w:r/>
    </w:p>
    <w:p>
      <w:pPr>
        <w:pStyle w:val="Heading1"/>
        <w:pBdr>
          <w:bottom w:val="single" w:sz="4" w:space="5" w:color="7A9AAA"/>
        </w:pBdr>
        <w:keepNext/>
      </w:pPr>
      <w:r>
        <w:t>17. Historical security master</w:t>
      </w:r>
    </w:p>
    <w:p>
      <w:pPr/>
      <w:r>
        <w:t>The system must answer for every historical date:</w:t>
      </w:r>
    </w:p>
    <w:p>
      <w:pPr>
        <w:pStyle w:val="ListBody"/>
        <w:ind w:left="490" w:hanging="331"/>
      </w:pPr>
      <w:r>
        <w:rPr>
          <w:b/>
        </w:rPr>
        <w:t xml:space="preserve">• </w:t>
      </w:r>
      <w:r>
        <w:t>Which companies legally existed?</w:t>
      </w:r>
    </w:p>
    <w:p>
      <w:pPr>
        <w:pStyle w:val="ListBody"/>
        <w:ind w:left="490" w:hanging="331"/>
      </w:pPr>
      <w:r>
        <w:rPr>
          <w:b/>
        </w:rPr>
        <w:t xml:space="preserve">• </w:t>
      </w:r>
      <w:r>
        <w:t>Which securities existed?</w:t>
      </w:r>
    </w:p>
    <w:p>
      <w:pPr>
        <w:pStyle w:val="ListBody"/>
        <w:ind w:left="490" w:hanging="331"/>
      </w:pPr>
      <w:r>
        <w:rPr>
          <w:b/>
        </w:rPr>
        <w:t xml:space="preserve">• </w:t>
      </w:r>
      <w:r>
        <w:t>Which listings were active?</w:t>
      </w:r>
    </w:p>
    <w:p>
      <w:pPr>
        <w:pStyle w:val="ListBody"/>
        <w:ind w:left="490" w:hanging="331"/>
      </w:pPr>
      <w:r>
        <w:rPr>
          <w:b/>
        </w:rPr>
        <w:t xml:space="preserve">• </w:t>
      </w:r>
      <w:r>
        <w:t>Which securities were suspended?</w:t>
      </w:r>
    </w:p>
    <w:p>
      <w:pPr>
        <w:pStyle w:val="ListBody"/>
        <w:ind w:left="490" w:hanging="331"/>
      </w:pPr>
      <w:r>
        <w:rPr>
          <w:b/>
        </w:rPr>
        <w:t xml:space="preserve">• </w:t>
      </w:r>
      <w:r>
        <w:t>Which symbols were valid?</w:t>
      </w:r>
    </w:p>
    <w:p>
      <w:pPr>
        <w:pStyle w:val="ListBody"/>
        <w:ind w:left="490" w:hanging="331"/>
      </w:pPr>
      <w:r>
        <w:rPr>
          <w:b/>
        </w:rPr>
        <w:t xml:space="preserve">• </w:t>
      </w:r>
      <w:r>
        <w:t>Which sector classification applied?</w:t>
      </w:r>
    </w:p>
    <w:p>
      <w:pPr>
        <w:pStyle w:val="ListBody"/>
        <w:ind w:left="490" w:hanging="331"/>
      </w:pPr>
      <w:r>
        <w:rPr>
          <w:b/>
        </w:rPr>
        <w:t xml:space="preserve">• </w:t>
      </w:r>
      <w:r>
        <w:t>Which index membership applied?</w:t>
      </w:r>
    </w:p>
    <w:p>
      <w:pPr>
        <w:pStyle w:val="ListBody"/>
        <w:ind w:left="490" w:hanging="331"/>
      </w:pPr>
      <w:r>
        <w:rPr>
          <w:b/>
        </w:rPr>
        <w:t xml:space="preserve">• </w:t>
      </w:r>
      <w:r>
        <w:t>Which data was public?</w:t>
      </w:r>
    </w:p>
    <w:p>
      <w:pPr/>
      <w:r>
        <w:t>A broker’s current instrument file cannot reconstruct historical delisted securities by itself.</w:t>
      </w:r>
    </w:p>
    <w:p>
      <w:pPr/>
      <w:r>
        <w:t>The system must archive every daily instrument-master version used.</w:t>
      </w:r>
    </w:p>
    <w:p>
      <w:pPr>
        <w:spacing w:after="0"/>
      </w:pPr>
      <w:r/>
    </w:p>
    <w:p>
      <w:pPr>
        <w:pStyle w:val="Heading1"/>
        <w:pBdr>
          <w:bottom w:val="single" w:sz="4" w:space="5" w:color="7A9AAA"/>
        </w:pBdr>
        <w:keepNext/>
      </w:pPr>
      <w:r>
        <w:t>18. Point-in-time model</w:t>
      </w:r>
    </w:p>
    <w:p>
      <w:pPr/>
      <w:r>
        <w:t>Each material record stores:</w:t>
      </w:r>
    </w:p>
    <w:p>
      <w:pPr/>
      <w:r>
        <w:t>economic_period_start</w:t>
        <w:br/>
        <w:t>economic_period_end</w:t>
        <w:br/>
        <w:t>filing_date</w:t>
        <w:br/>
        <w:t>exchange_received_at</w:t>
        <w:br/>
        <w:t>exchange_broadcast_at</w:t>
        <w:br/>
        <w:t>first_public_at</w:t>
        <w:br/>
        <w:t>system_received_at</w:t>
        <w:br/>
        <w:t>processed_at</w:t>
        <w:br/>
        <w:t>revision_at</w:t>
        <w:br/>
        <w:t>revision_of_record_id</w:t>
        <w:br/>
        <w:t>valid_from</w:t>
        <w:br/>
        <w:t>valid_to</w:t>
        <w:br/>
        <w:t>source_id</w:t>
        <w:br/>
        <w:t>source_grade</w:t>
        <w:br/>
        <w:t>document_hash</w:t>
        <w:br/>
        <w:t>parser_version</w:t>
      </w:r>
    </w:p>
    <w:p>
      <w:pPr/>
      <w:r>
        <w:t>Historical analysis uses the first valid version available at decision time.</w:t>
      </w:r>
    </w:p>
    <w:p>
      <w:pPr/>
      <w:r>
        <w:t>Current research may use the latest effective version.</w:t>
      </w:r>
    </w:p>
    <w:p>
      <w:pPr/>
      <w:r>
        <w:t>Both versions remain visible.</w:t>
      </w:r>
    </w:p>
    <w:p>
      <w:pPr>
        <w:spacing w:after="0"/>
      </w:pPr>
      <w:r/>
    </w:p>
    <w:p>
      <w:pPr>
        <w:pStyle w:val="Heading1"/>
        <w:pBdr>
          <w:bottom w:val="single" w:sz="4" w:space="5" w:color="7A9AAA"/>
        </w:pBdr>
        <w:keepNext/>
      </w:pPr>
      <w:r>
        <w:t>19. Immutable raw store</w:t>
      </w:r>
    </w:p>
    <w:p>
      <w:pPr/>
      <w:r>
        <w:t>Store unchanged:</w:t>
      </w:r>
    </w:p>
    <w:p>
      <w:pPr>
        <w:pStyle w:val="ListBody"/>
        <w:ind w:left="490" w:hanging="331"/>
      </w:pPr>
      <w:r>
        <w:rPr>
          <w:b/>
        </w:rPr>
        <w:t xml:space="preserve">• </w:t>
      </w:r>
      <w:r>
        <w:t>JSON.</w:t>
      </w:r>
    </w:p>
    <w:p>
      <w:pPr>
        <w:pStyle w:val="ListBody"/>
        <w:ind w:left="490" w:hanging="331"/>
      </w:pPr>
      <w:r>
        <w:rPr>
          <w:b/>
        </w:rPr>
        <w:t xml:space="preserve">• </w:t>
      </w:r>
      <w:r>
        <w:t>XML.</w:t>
      </w:r>
    </w:p>
    <w:p>
      <w:pPr>
        <w:pStyle w:val="ListBody"/>
        <w:ind w:left="490" w:hanging="331"/>
      </w:pPr>
      <w:r>
        <w:rPr>
          <w:b/>
        </w:rPr>
        <w:t xml:space="preserve">• </w:t>
      </w:r>
      <w:r>
        <w:t>CSV.</w:t>
      </w:r>
    </w:p>
    <w:p>
      <w:pPr>
        <w:pStyle w:val="ListBody"/>
        <w:ind w:left="490" w:hanging="331"/>
      </w:pPr>
      <w:r>
        <w:rPr>
          <w:b/>
        </w:rPr>
        <w:t xml:space="preserve">• </w:t>
      </w:r>
      <w:r>
        <w:t>PDF.</w:t>
      </w:r>
    </w:p>
    <w:p>
      <w:pPr>
        <w:pStyle w:val="ListBody"/>
        <w:ind w:left="490" w:hanging="331"/>
      </w:pPr>
      <w:r>
        <w:rPr>
          <w:b/>
        </w:rPr>
        <w:t xml:space="preserve">• </w:t>
      </w:r>
      <w:r>
        <w:t>API response.</w:t>
      </w:r>
    </w:p>
    <w:p>
      <w:pPr>
        <w:pStyle w:val="ListBody"/>
        <w:ind w:left="490" w:hanging="331"/>
      </w:pPr>
      <w:r>
        <w:rPr>
          <w:b/>
        </w:rPr>
        <w:t xml:space="preserve">• </w:t>
      </w:r>
      <w:r>
        <w:t>Request metadata.</w:t>
      </w:r>
    </w:p>
    <w:p>
      <w:pPr>
        <w:pStyle w:val="ListBody"/>
        <w:ind w:left="490" w:hanging="331"/>
      </w:pPr>
      <w:r>
        <w:rPr>
          <w:b/>
        </w:rPr>
        <w:t xml:space="preserve">• </w:t>
      </w:r>
      <w:r>
        <w:t>Provider.</w:t>
      </w:r>
    </w:p>
    <w:p>
      <w:pPr>
        <w:pStyle w:val="ListBody"/>
        <w:ind w:left="490" w:hanging="331"/>
      </w:pPr>
      <w:r>
        <w:rPr>
          <w:b/>
        </w:rPr>
        <w:t xml:space="preserve">• </w:t>
      </w:r>
      <w:r>
        <w:t>Timestamp.</w:t>
      </w:r>
    </w:p>
    <w:p>
      <w:pPr>
        <w:pStyle w:val="ListBody"/>
        <w:ind w:left="490" w:hanging="331"/>
      </w:pPr>
      <w:r>
        <w:rPr>
          <w:b/>
        </w:rPr>
        <w:t xml:space="preserve">• </w:t>
      </w:r>
      <w:r>
        <w:t>File checksum.</w:t>
      </w:r>
    </w:p>
    <w:p>
      <w:pPr>
        <w:pStyle w:val="ListBody"/>
        <w:ind w:left="490" w:hanging="331"/>
      </w:pPr>
      <w:r>
        <w:rPr>
          <w:b/>
        </w:rPr>
        <w:t xml:space="preserve">• </w:t>
      </w:r>
      <w:r>
        <w:t>Schema version.</w:t>
      </w:r>
    </w:p>
    <w:p>
      <w:pPr>
        <w:pStyle w:val="ListBody"/>
        <w:ind w:left="490" w:hanging="331"/>
      </w:pPr>
      <w:r>
        <w:rPr>
          <w:b/>
        </w:rPr>
        <w:t xml:space="preserve">• </w:t>
      </w:r>
      <w:r>
        <w:t>License reference.</w:t>
      </w:r>
    </w:p>
    <w:p>
      <w:pPr>
        <w:pStyle w:val="ListBody"/>
        <w:ind w:left="490" w:hanging="331"/>
      </w:pPr>
      <w:r>
        <w:rPr>
          <w:b/>
        </w:rPr>
        <w:t xml:space="preserve">• </w:t>
      </w:r>
      <w:r>
        <w:t>Parsing status.</w:t>
      </w:r>
    </w:p>
    <w:p>
      <w:pPr/>
      <w:r>
        <w:t>Revisions create linked versions.</w:t>
      </w:r>
    </w:p>
    <w:p>
      <w:pPr/>
      <w:r>
        <w:t>No raw record is overwritten.</w:t>
      </w:r>
    </w:p>
    <w:p>
      <w:pPr>
        <w:spacing w:after="0"/>
      </w:pPr>
      <w:r/>
    </w:p>
    <w:p>
      <w:pPr>
        <w:pStyle w:val="Heading1"/>
        <w:pBdr>
          <w:bottom w:val="single" w:sz="4" w:space="5" w:color="7A9AAA"/>
        </w:pBdr>
        <w:keepNext/>
      </w:pPr>
      <w:r>
        <w:t>20. Reconciliation engine</w:t>
      </w:r>
    </w:p>
    <w:p>
      <w:pPr/>
      <w:r>
        <w:t>Reconciliation states:</w:t>
      </w:r>
    </w:p>
    <w:p>
      <w:pPr/>
      <w:r>
        <w:t>MATCHED</w:t>
        <w:br/>
        <w:t>MATCHED_WITH_TOLERANCE</w:t>
        <w:br/>
        <w:t>SOURCE_DELAY</w:t>
        <w:br/>
        <w:t>SCOPE_DIFFERENCE</w:t>
        <w:br/>
        <w:t>UNIT_DIFFERENCE</w:t>
        <w:br/>
        <w:t>REVISION_DIFFERENCE</w:t>
        <w:br/>
        <w:t>CORPORATE_ACTION_DIFFERENCE</w:t>
        <w:br/>
        <w:t>TIMESTAMP_DIFFERENCE</w:t>
        <w:br/>
        <w:t>MATERIAL_CONFLICT</w:t>
        <w:br/>
        <w:t>MISSING_PRIMARY</w:t>
        <w:br/>
        <w:t>QUARANTINED</w:t>
        <w:br/>
        <w:t>MANUAL_REVIEW</w:t>
      </w:r>
    </w:p>
    <w:p>
      <w:pPr>
        <w:pStyle w:val="Heading2"/>
        <w:keepNext/>
      </w:pPr>
      <w:r>
        <w:t>20.1 Relative difference formula</w:t>
      </w:r>
    </w:p>
    <w:p>
      <w:pPr>
        <w:pStyle w:val="FormulaBlock"/>
        <w:shd w:fill="F5F8FA"/>
      </w:pPr>
      <w:r>
        <w:t>RelativeDifference =</w:t>
        <w:br/>
        <w:t xml:space="preserve">    abs(x1 - x2)</w:t>
        <w:br/>
        <w:t xml:space="preserve">    / max(abs(x1), abs(x2), epsilon)</w:t>
      </w:r>
    </w:p>
    <w:p>
      <w:pPr/>
      <w:r>
        <w:t>Variables:</w:t>
      </w:r>
    </w:p>
    <w:p>
      <w:pPr>
        <w:pStyle w:val="ListBody"/>
        <w:ind w:left="490" w:hanging="331"/>
      </w:pPr>
      <w:r>
        <w:rPr>
          <w:b/>
        </w:rPr>
        <w:t xml:space="preserve">• </w:t>
      </w:r>
      <w:r>
        <w:t>x1 = first source value.</w:t>
      </w:r>
    </w:p>
    <w:p>
      <w:pPr>
        <w:pStyle w:val="ListBody"/>
        <w:ind w:left="490" w:hanging="331"/>
      </w:pPr>
      <w:r>
        <w:rPr>
          <w:b/>
        </w:rPr>
        <w:t xml:space="preserve">• </w:t>
      </w:r>
      <w:r>
        <w:t>x2 = second source value.</w:t>
      </w:r>
    </w:p>
    <w:p>
      <w:pPr>
        <w:pStyle w:val="ListBody"/>
        <w:ind w:left="490" w:hanging="331"/>
      </w:pPr>
      <w:r>
        <w:rPr>
          <w:b/>
        </w:rPr>
        <w:t xml:space="preserve">• </w:t>
      </w:r>
      <w:r>
        <w:t>epsilon = configured positive denominator floor.</w:t>
      </w:r>
    </w:p>
    <w:p>
      <w:pPr>
        <w:pStyle w:val="Heading2"/>
        <w:keepNext/>
      </w:pPr>
      <w:r>
        <w:t>20.2 Reconciliation process</w:t>
      </w:r>
    </w:p>
    <w:p>
      <w:pPr>
        <w:pStyle w:val="ListBody"/>
        <w:ind w:left="490" w:hanging="331"/>
      </w:pPr>
      <w:r>
        <w:rPr>
          <w:b/>
        </w:rPr>
        <w:t xml:space="preserve">1. </w:t>
      </w:r>
      <w:r>
        <w:t>Match company.</w:t>
      </w:r>
    </w:p>
    <w:p>
      <w:pPr>
        <w:pStyle w:val="ListBody"/>
        <w:ind w:left="490" w:hanging="331"/>
      </w:pPr>
      <w:r>
        <w:rPr>
          <w:b/>
        </w:rPr>
        <w:t xml:space="preserve">2. </w:t>
      </w:r>
      <w:r>
        <w:t>Match security.</w:t>
      </w:r>
    </w:p>
    <w:p>
      <w:pPr>
        <w:pStyle w:val="ListBody"/>
        <w:ind w:left="490" w:hanging="331"/>
      </w:pPr>
      <w:r>
        <w:rPr>
          <w:b/>
        </w:rPr>
        <w:t xml:space="preserve">3. </w:t>
      </w:r>
      <w:r>
        <w:t>Match period.</w:t>
      </w:r>
    </w:p>
    <w:p>
      <w:pPr>
        <w:pStyle w:val="ListBody"/>
        <w:ind w:left="490" w:hanging="331"/>
      </w:pPr>
      <w:r>
        <w:rPr>
          <w:b/>
        </w:rPr>
        <w:t xml:space="preserve">4. </w:t>
      </w:r>
      <w:r>
        <w:t>Match scope.</w:t>
      </w:r>
    </w:p>
    <w:p>
      <w:pPr>
        <w:pStyle w:val="ListBody"/>
        <w:ind w:left="490" w:hanging="331"/>
      </w:pPr>
      <w:r>
        <w:rPr>
          <w:b/>
        </w:rPr>
        <w:t xml:space="preserve">5. </w:t>
      </w:r>
      <w:r>
        <w:t>Normalize unit.</w:t>
      </w:r>
    </w:p>
    <w:p>
      <w:pPr>
        <w:pStyle w:val="ListBody"/>
        <w:ind w:left="490" w:hanging="331"/>
      </w:pPr>
      <w:r>
        <w:rPr>
          <w:b/>
        </w:rPr>
        <w:t xml:space="preserve">6. </w:t>
      </w:r>
      <w:r>
        <w:t>Normalize currency.</w:t>
      </w:r>
    </w:p>
    <w:p>
      <w:pPr>
        <w:pStyle w:val="ListBody"/>
        <w:ind w:left="490" w:hanging="331"/>
      </w:pPr>
      <w:r>
        <w:rPr>
          <w:b/>
        </w:rPr>
        <w:t xml:space="preserve">7. </w:t>
      </w:r>
      <w:r>
        <w:t>Check revision status.</w:t>
      </w:r>
    </w:p>
    <w:p>
      <w:pPr>
        <w:pStyle w:val="ListBody"/>
        <w:ind w:left="490" w:hanging="331"/>
      </w:pPr>
      <w:r>
        <w:rPr>
          <w:b/>
        </w:rPr>
        <w:t xml:space="preserve">8. </w:t>
      </w:r>
      <w:r>
        <w:t>Apply corporate actions.</w:t>
      </w:r>
    </w:p>
    <w:p>
      <w:pPr>
        <w:pStyle w:val="ListBody"/>
        <w:ind w:left="490" w:hanging="331"/>
      </w:pPr>
      <w:r>
        <w:rPr>
          <w:b/>
        </w:rPr>
        <w:t xml:space="preserve">9. </w:t>
      </w:r>
      <w:r>
        <w:t>Apply source precedence.</w:t>
      </w:r>
    </w:p>
    <w:p>
      <w:pPr>
        <w:pStyle w:val="ListBody"/>
        <w:ind w:left="490" w:hanging="331"/>
      </w:pPr>
      <w:r>
        <w:rPr>
          <w:b/>
        </w:rPr>
        <w:t xml:space="preserve">10. </w:t>
      </w:r>
      <w:r>
        <w:t>Quarantine unresolved conflicts.</w:t>
      </w:r>
    </w:p>
    <w:p>
      <w:pPr>
        <w:pStyle w:val="ListBody"/>
        <w:ind w:left="490" w:hanging="331"/>
      </w:pPr>
      <w:r>
        <w:rPr>
          <w:b/>
        </w:rPr>
        <w:t xml:space="preserve">11. </w:t>
      </w:r>
      <w:r>
        <w:t>Reduce Data Confidence.</w:t>
      </w:r>
    </w:p>
    <w:p>
      <w:pPr>
        <w:pStyle w:val="ListBody"/>
        <w:ind w:left="490" w:hanging="331"/>
      </w:pPr>
      <w:r>
        <w:rPr>
          <w:b/>
        </w:rPr>
        <w:t xml:space="preserve">12. </w:t>
      </w:r>
      <w:r>
        <w:t>Block critical downstream features.</w:t>
      </w:r>
    </w:p>
    <w:p>
      <w:pPr/>
      <w:r>
        <w:t>Never average conflicting statutory values.</w:t>
      </w:r>
    </w:p>
    <w:p>
      <w:pPr>
        <w:spacing w:after="0"/>
      </w:pPr>
      <w:r/>
    </w:p>
    <w:p>
      <w:pPr>
        <w:pStyle w:val="Heading1"/>
        <w:pBdr>
          <w:bottom w:val="single" w:sz="4" w:space="5" w:color="7A9AAA"/>
        </w:pBdr>
        <w:keepNext/>
      </w:pPr>
      <w:r>
        <w:t>21. Data Confidence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Primary-source coverage</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Financial reconciliation</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Data freshness</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Historical coverage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Source agreement</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Parsing confidence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Sector-model completeness</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Corporate-action completeness</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bl>
    <w:p>
      <w:pPr>
        <w:spacing w:after="20"/>
      </w:pPr>
    </w:p>
    <w:p>
      <w:pPr>
        <w:pStyle w:val="Heading2"/>
        <w:keepNext/>
      </w:pPr>
      <w:r>
        <w:t>Formula</w:t>
      </w:r>
    </w:p>
    <w:p>
      <w:pPr>
        <w:pStyle w:val="FormulaBlock"/>
        <w:shd w:fill="F5F8FA"/>
      </w:pPr>
      <w:r>
        <w:t>DataConfidence =</w:t>
        <w:br/>
        <w:t xml:space="preserve">    sum(weight[k] * component_score[k])</w:t>
        <w:br/>
        <w:t xml:space="preserve">    / sum(weight[k])</w:t>
      </w:r>
    </w:p>
    <w:p>
      <w:pPr/>
      <w:r>
        <w:t>All component scores range from 0 to 100.</w:t>
      </w:r>
    </w:p>
    <w:p>
      <w:pPr/>
      <w:r>
        <w:t>Output is clipped to 0–100.</w:t>
      </w:r>
    </w:p>
    <w:p>
      <w:pPr>
        <w:pStyle w:val="Heading2"/>
        <w:keepNext/>
      </w:pPr>
      <w:r>
        <w:t>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90–100</w:t>
            </w:r>
          </w:p>
        </w:tc>
        <w:tc>
          <w:tcPr>
            <w:tcW w:type="dxa" w:w="4997"/>
            <w:vAlign w:val="center"/>
            <w:tcMar>
              <w:top w:w="55" w:type="dxa"/>
              <w:start w:w="65" w:type="dxa"/>
              <w:bottom w:w="55" w:type="dxa"/>
              <w:end w:w="65" w:type="dxa"/>
            </w:tcMar>
          </w:tcPr>
          <w:p>
            <w:pPr>
              <w:spacing w:after="0"/>
            </w:pPr>
            <w:r>
              <w:rPr>
                <w:rFonts w:ascii="Cambria" w:hAnsi="Cambria"/>
                <w:sz w:val="18"/>
              </w:rPr>
              <w:t>High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80–89.99</w:t>
            </w:r>
          </w:p>
        </w:tc>
        <w:tc>
          <w:tcPr>
            <w:tcW w:type="dxa" w:w="4997"/>
            <w:vAlign w:val="center"/>
            <w:tcMar>
              <w:top w:w="55" w:type="dxa"/>
              <w:start w:w="65" w:type="dxa"/>
              <w:bottom w:w="55" w:type="dxa"/>
              <w:end w:w="65" w:type="dxa"/>
            </w:tcMar>
            <w:shd w:fill="F8FAFB"/>
          </w:tcPr>
          <w:p>
            <w:pPr>
              <w:spacing w:after="0"/>
            </w:pPr>
            <w:r>
              <w:rPr>
                <w:rFonts w:ascii="Cambria" w:hAnsi="Cambria"/>
                <w:sz w:val="18"/>
              </w:rPr>
              <w:t>Acceptable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70–79.99</w:t>
            </w:r>
          </w:p>
        </w:tc>
        <w:tc>
          <w:tcPr>
            <w:tcW w:type="dxa" w:w="4997"/>
            <w:vAlign w:val="center"/>
            <w:tcMar>
              <w:top w:w="55" w:type="dxa"/>
              <w:start w:w="65" w:type="dxa"/>
              <w:bottom w:w="55" w:type="dxa"/>
              <w:end w:w="65" w:type="dxa"/>
            </w:tcMar>
          </w:tcPr>
          <w:p>
            <w:pPr>
              <w:spacing w:after="0"/>
            </w:pPr>
            <w:r>
              <w:rPr>
                <w:rFonts w:ascii="Cambria" w:hAnsi="Cambria"/>
                <w:sz w:val="18"/>
              </w:rPr>
              <w:t>Restricted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50–69.99</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50</w:t>
            </w:r>
          </w:p>
        </w:tc>
        <w:tc>
          <w:tcPr>
            <w:tcW w:type="dxa" w:w="4997"/>
            <w:vAlign w:val="center"/>
            <w:tcMar>
              <w:top w:w="55" w:type="dxa"/>
              <w:start w:w="65" w:type="dxa"/>
              <w:bottom w:w="55" w:type="dxa"/>
              <w:end w:w="65" w:type="dxa"/>
            </w:tcMar>
          </w:tcPr>
          <w:p>
            <w:pPr>
              <w:spacing w:after="0"/>
            </w:pPr>
            <w:r>
              <w:rPr>
                <w:rFonts w:ascii="Cambria" w:hAnsi="Cambria"/>
                <w:sz w:val="18"/>
              </w:rPr>
              <w:t>Insufficient</w:t>
            </w:r>
          </w:p>
        </w:tc>
      </w:tr>
    </w:tbl>
    <w:p>
      <w:pPr>
        <w:spacing w:after="20"/>
      </w:pPr>
    </w:p>
    <w:p>
      <w:pPr>
        <w:spacing w:after="0"/>
      </w:pPr>
      <w:r/>
    </w:p>
    <w:p>
      <w:pPr>
        <w:pStyle w:val="Heading1"/>
        <w:pBdr>
          <w:bottom w:val="single" w:sz="4" w:space="5" w:color="7A9AAA"/>
        </w:pBdr>
        <w:keepNext/>
      </w:pPr>
      <w:r>
        <w:t>22. Discovery Universe</w:t>
      </w:r>
    </w:p>
    <w:p>
      <w:pPr/>
      <w:r>
        <w:t>Contains all known Indian ordinary-equity securities, including historical:</w:t>
      </w:r>
    </w:p>
    <w:p>
      <w:pPr>
        <w:pStyle w:val="ListBody"/>
        <w:ind w:left="490" w:hanging="331"/>
      </w:pPr>
      <w:r>
        <w:rPr>
          <w:b/>
        </w:rPr>
        <w:t xml:space="preserve">• </w:t>
      </w:r>
      <w:r>
        <w:t>Main-board companies.</w:t>
      </w:r>
    </w:p>
    <w:p>
      <w:pPr>
        <w:pStyle w:val="ListBody"/>
        <w:ind w:left="490" w:hanging="331"/>
      </w:pPr>
      <w:r>
        <w:rPr>
          <w:b/>
        </w:rPr>
        <w:t xml:space="preserve">• </w:t>
      </w:r>
      <w:r>
        <w:t>SME companies.</w:t>
      </w:r>
    </w:p>
    <w:p>
      <w:pPr>
        <w:pStyle w:val="ListBody"/>
        <w:ind w:left="490" w:hanging="331"/>
      </w:pPr>
      <w:r>
        <w:rPr>
          <w:b/>
        </w:rPr>
        <w:t xml:space="preserve">• </w:t>
      </w:r>
      <w:r>
        <w:t>New listings.</w:t>
      </w:r>
    </w:p>
    <w:p>
      <w:pPr>
        <w:pStyle w:val="ListBody"/>
        <w:ind w:left="490" w:hanging="331"/>
      </w:pPr>
      <w:r>
        <w:rPr>
          <w:b/>
        </w:rPr>
        <w:t xml:space="preserve">• </w:t>
      </w:r>
      <w:r>
        <w:t>Suspended securities.</w:t>
      </w:r>
    </w:p>
    <w:p>
      <w:pPr>
        <w:pStyle w:val="ListBody"/>
        <w:ind w:left="490" w:hanging="331"/>
      </w:pPr>
      <w:r>
        <w:rPr>
          <w:b/>
        </w:rPr>
        <w:t xml:space="preserve">• </w:t>
      </w:r>
      <w:r>
        <w:t>Delisted securities.</w:t>
      </w:r>
    </w:p>
    <w:p>
      <w:pPr>
        <w:pStyle w:val="ListBody"/>
        <w:ind w:left="490" w:hanging="331"/>
      </w:pPr>
      <w:r>
        <w:rPr>
          <w:b/>
        </w:rPr>
        <w:t xml:space="preserve">• </w:t>
      </w:r>
      <w:r>
        <w:t>Insolvency cases.</w:t>
      </w:r>
    </w:p>
    <w:p>
      <w:pPr>
        <w:pStyle w:val="ListBody"/>
        <w:ind w:left="490" w:hanging="331"/>
      </w:pPr>
      <w:r>
        <w:rPr>
          <w:b/>
        </w:rPr>
        <w:t xml:space="preserve">• </w:t>
      </w:r>
      <w:r>
        <w:t>Failed companies.</w:t>
      </w:r>
    </w:p>
    <w:p>
      <w:pPr>
        <w:pStyle w:val="ListBody"/>
        <w:ind w:left="490" w:hanging="331"/>
      </w:pPr>
      <w:r>
        <w:rPr>
          <w:b/>
        </w:rPr>
        <w:t xml:space="preserve">• </w:t>
      </w:r>
      <w:r>
        <w:t>Financial institutions.</w:t>
      </w:r>
    </w:p>
    <w:p>
      <w:pPr>
        <w:pStyle w:val="ListBody"/>
        <w:ind w:left="490" w:hanging="331"/>
      </w:pPr>
      <w:r>
        <w:rPr>
          <w:b/>
        </w:rPr>
        <w:t xml:space="preserve">• </w:t>
      </w:r>
      <w:r>
        <w:t>Holding companies.</w:t>
      </w:r>
    </w:p>
    <w:p>
      <w:pPr>
        <w:pStyle w:val="ListBody"/>
        <w:ind w:left="490" w:hanging="331"/>
      </w:pPr>
      <w:r>
        <w:rPr>
          <w:b/>
        </w:rPr>
        <w:t xml:space="preserve">• </w:t>
      </w:r>
      <w:r>
        <w:t>REITs.</w:t>
      </w:r>
    </w:p>
    <w:p>
      <w:pPr>
        <w:pStyle w:val="ListBody"/>
        <w:ind w:left="490" w:hanging="331"/>
      </w:pPr>
      <w:r>
        <w:rPr>
          <w:b/>
        </w:rPr>
        <w:t xml:space="preserve">• </w:t>
      </w:r>
      <w:r>
        <w:t>InvITs.</w:t>
      </w:r>
    </w:p>
    <w:p>
      <w:pPr/>
      <w:r>
        <w:t>Discovery does not mean investable.</w:t>
      </w:r>
    </w:p>
    <w:p>
      <w:pPr>
        <w:spacing w:after="0"/>
      </w:pPr>
      <w:r/>
    </w:p>
    <w:p>
      <w:pPr>
        <w:pStyle w:val="Heading1"/>
        <w:pBdr>
          <w:bottom w:val="single" w:sz="4" w:space="5" w:color="7A9AAA"/>
        </w:pBdr>
        <w:keepNext/>
      </w:pPr>
      <w:r>
        <w:t>23. Investable Universe</w:t>
      </w:r>
    </w:p>
    <w:p>
      <w:pPr/>
      <w:r>
        <w:t>Mandatory conditions:</w:t>
      </w:r>
    </w:p>
    <w:p>
      <w:pPr>
        <w:pStyle w:val="ListBody"/>
        <w:ind w:left="490" w:hanging="331"/>
      </w:pPr>
      <w:r>
        <w:rPr>
          <w:b/>
        </w:rPr>
        <w:t xml:space="preserve">1. </w:t>
      </w:r>
      <w:r>
        <w:t>Valid security mapping.</w:t>
      </w:r>
    </w:p>
    <w:p>
      <w:pPr>
        <w:pStyle w:val="ListBody"/>
        <w:ind w:left="490" w:hanging="331"/>
      </w:pPr>
      <w:r>
        <w:rPr>
          <w:b/>
        </w:rPr>
        <w:t xml:space="preserve">2. </w:t>
      </w:r>
      <w:r>
        <w:t>Valid ISIN.</w:t>
      </w:r>
    </w:p>
    <w:p>
      <w:pPr>
        <w:pStyle w:val="ListBody"/>
        <w:ind w:left="490" w:hanging="331"/>
      </w:pPr>
      <w:r>
        <w:rPr>
          <w:b/>
        </w:rPr>
        <w:t xml:space="preserve">3. </w:t>
      </w:r>
      <w:r>
        <w:t>Active listing.</w:t>
      </w:r>
    </w:p>
    <w:p>
      <w:pPr>
        <w:pStyle w:val="ListBody"/>
        <w:ind w:left="490" w:hanging="331"/>
      </w:pPr>
      <w:r>
        <w:rPr>
          <w:b/>
        </w:rPr>
        <w:t xml:space="preserve">4. </w:t>
      </w:r>
      <w:r>
        <w:t>Not suspended.</w:t>
      </w:r>
    </w:p>
    <w:p>
      <w:pPr>
        <w:pStyle w:val="ListBody"/>
        <w:ind w:left="490" w:hanging="331"/>
      </w:pPr>
      <w:r>
        <w:rPr>
          <w:b/>
        </w:rPr>
        <w:t xml:space="preserve">5. </w:t>
      </w:r>
      <w:r>
        <w:t>Valid sector model.</w:t>
      </w:r>
    </w:p>
    <w:p>
      <w:pPr>
        <w:pStyle w:val="ListBody"/>
        <w:ind w:left="490" w:hanging="331"/>
      </w:pPr>
      <w:r>
        <w:rPr>
          <w:b/>
        </w:rPr>
        <w:t xml:space="preserve">6. </w:t>
      </w:r>
      <w:r>
        <w:t>Minimum price history.</w:t>
      </w:r>
    </w:p>
    <w:p>
      <w:pPr>
        <w:pStyle w:val="ListBody"/>
        <w:ind w:left="490" w:hanging="331"/>
      </w:pPr>
      <w:r>
        <w:rPr>
          <w:b/>
        </w:rPr>
        <w:t xml:space="preserve">7. </w:t>
      </w:r>
      <w:r>
        <w:t>Minimum financial history or limited-history state.</w:t>
      </w:r>
    </w:p>
    <w:p>
      <w:pPr>
        <w:pStyle w:val="ListBody"/>
        <w:ind w:left="490" w:hanging="331"/>
      </w:pPr>
      <w:r>
        <w:rPr>
          <w:b/>
        </w:rPr>
        <w:t xml:space="preserve">8. </w:t>
      </w:r>
      <w:r>
        <w:t>Required critical filings.</w:t>
      </w:r>
    </w:p>
    <w:p>
      <w:pPr>
        <w:pStyle w:val="ListBody"/>
        <w:ind w:left="490" w:hanging="331"/>
      </w:pPr>
      <w:r>
        <w:rPr>
          <w:b/>
        </w:rPr>
        <w:t xml:space="preserve">9. </w:t>
      </w:r>
      <w:r>
        <w:t>Reconciled core financials.</w:t>
      </w:r>
    </w:p>
    <w:p>
      <w:pPr>
        <w:pStyle w:val="ListBody"/>
        <w:ind w:left="490" w:hanging="331"/>
      </w:pPr>
      <w:r>
        <w:rPr>
          <w:b/>
        </w:rPr>
        <w:t xml:space="preserve">10. </w:t>
      </w:r>
      <w:r>
        <w:t>Liquidity pass.</w:t>
      </w:r>
    </w:p>
    <w:p>
      <w:pPr>
        <w:pStyle w:val="ListBody"/>
        <w:ind w:left="490" w:hanging="331"/>
      </w:pPr>
      <w:r>
        <w:rPr>
          <w:b/>
        </w:rPr>
        <w:t xml:space="preserve">11. </w:t>
      </w:r>
      <w:r>
        <w:t>No Level-1 hard gate.</w:t>
      </w:r>
    </w:p>
    <w:p>
      <w:pPr>
        <w:pStyle w:val="ListBody"/>
        <w:ind w:left="490" w:hanging="331"/>
      </w:pPr>
      <w:r>
        <w:rPr>
          <w:b/>
        </w:rPr>
        <w:t xml:space="preserve">12. </w:t>
      </w:r>
      <w:r>
        <w:t>Data Confidence pass.</w:t>
      </w:r>
    </w:p>
    <w:p>
      <w:pPr>
        <w:pStyle w:val="ListBody"/>
        <w:ind w:left="490" w:hanging="331"/>
      </w:pPr>
      <w:r>
        <w:rPr>
          <w:b/>
        </w:rPr>
        <w:t xml:space="preserve">13. </w:t>
      </w:r>
      <w:r>
        <w:t>Corporate-action reconciliation.</w:t>
      </w:r>
    </w:p>
    <w:p>
      <w:pPr>
        <w:pStyle w:val="ListBody"/>
        <w:ind w:left="490" w:hanging="331"/>
      </w:pPr>
      <w:r>
        <w:rPr>
          <w:b/>
        </w:rPr>
        <w:t xml:space="preserve">14. </w:t>
      </w:r>
      <w:r>
        <w:t>Permitted data usage.</w:t>
      </w:r>
    </w:p>
    <w:p>
      <w:pPr>
        <w:pStyle w:val="ListBody"/>
        <w:ind w:left="490" w:hanging="331"/>
      </w:pPr>
      <w:r>
        <w:rPr>
          <w:b/>
        </w:rPr>
        <w:t xml:space="preserve">15. </w:t>
      </w:r>
      <w:r>
        <w:t>No unresolved core source conflict.</w:t>
      </w:r>
    </w:p>
    <w:p>
      <w:pPr>
        <w:spacing w:after="0"/>
      </w:pPr>
      <w:r/>
    </w:p>
    <w:p>
      <w:pPr>
        <w:pStyle w:val="Heading1"/>
        <w:pBdr>
          <w:bottom w:val="single" w:sz="4" w:space="5" w:color="7A9AAA"/>
        </w:pBdr>
        <w:keepNext/>
      </w:pPr>
      <w:r>
        <w:t>24. Universe groups</w:t>
      </w:r>
    </w:p>
    <w:p>
      <w:pPr/>
      <w:r>
        <w:t>Separate:</w:t>
      </w:r>
    </w:p>
    <w:p>
      <w:pPr>
        <w:pStyle w:val="ListBody"/>
        <w:ind w:left="490" w:hanging="331"/>
      </w:pPr>
      <w:r>
        <w:rPr>
          <w:b/>
        </w:rPr>
        <w:t xml:space="preserve">• </w:t>
      </w:r>
      <w:r>
        <w:t>Large Cap.</w:t>
      </w:r>
    </w:p>
    <w:p>
      <w:pPr>
        <w:pStyle w:val="ListBody"/>
        <w:ind w:left="490" w:hanging="331"/>
      </w:pPr>
      <w:r>
        <w:rPr>
          <w:b/>
        </w:rPr>
        <w:t xml:space="preserve">• </w:t>
      </w:r>
      <w:r>
        <w:t>Mid Cap.</w:t>
      </w:r>
    </w:p>
    <w:p>
      <w:pPr>
        <w:pStyle w:val="ListBody"/>
        <w:ind w:left="490" w:hanging="331"/>
      </w:pPr>
      <w:r>
        <w:rPr>
          <w:b/>
        </w:rPr>
        <w:t xml:space="preserve">• </w:t>
      </w:r>
      <w:r>
        <w:t>Small Cap.</w:t>
      </w:r>
    </w:p>
    <w:p>
      <w:pPr>
        <w:pStyle w:val="ListBody"/>
        <w:ind w:left="490" w:hanging="331"/>
      </w:pPr>
      <w:r>
        <w:rPr>
          <w:b/>
        </w:rPr>
        <w:t xml:space="preserve">• </w:t>
      </w:r>
      <w:r>
        <w:t>Micro Cap.</w:t>
      </w:r>
    </w:p>
    <w:p>
      <w:pPr>
        <w:pStyle w:val="ListBody"/>
        <w:ind w:left="490" w:hanging="331"/>
      </w:pPr>
      <w:r>
        <w:rPr>
          <w:b/>
        </w:rPr>
        <w:t xml:space="preserve">• </w:t>
      </w:r>
      <w:r>
        <w:t>SME.</w:t>
      </w:r>
    </w:p>
    <w:p>
      <w:pPr>
        <w:pStyle w:val="ListBody"/>
        <w:ind w:left="490" w:hanging="331"/>
      </w:pPr>
      <w:r>
        <w:rPr>
          <w:b/>
        </w:rPr>
        <w:t xml:space="preserve">• </w:t>
      </w:r>
      <w:r>
        <w:t>New Listing.</w:t>
      </w:r>
    </w:p>
    <w:p>
      <w:pPr>
        <w:pStyle w:val="ListBody"/>
        <w:ind w:left="490" w:hanging="331"/>
      </w:pPr>
      <w:r>
        <w:rPr>
          <w:b/>
        </w:rPr>
        <w:t xml:space="preserve">• </w:t>
      </w:r>
      <w:r>
        <w:t>Bank.</w:t>
      </w:r>
    </w:p>
    <w:p>
      <w:pPr>
        <w:pStyle w:val="ListBody"/>
        <w:ind w:left="490" w:hanging="331"/>
      </w:pPr>
      <w:r>
        <w:rPr>
          <w:b/>
        </w:rPr>
        <w:t xml:space="preserve">• </w:t>
      </w:r>
      <w:r>
        <w:t>NBFC/HFC.</w:t>
      </w:r>
    </w:p>
    <w:p>
      <w:pPr>
        <w:pStyle w:val="ListBody"/>
        <w:ind w:left="490" w:hanging="331"/>
      </w:pPr>
      <w:r>
        <w:rPr>
          <w:b/>
        </w:rPr>
        <w:t xml:space="preserve">• </w:t>
      </w:r>
      <w:r>
        <w:t>Life Insurance.</w:t>
      </w:r>
    </w:p>
    <w:p>
      <w:pPr>
        <w:pStyle w:val="ListBody"/>
        <w:ind w:left="490" w:hanging="331"/>
      </w:pPr>
      <w:r>
        <w:rPr>
          <w:b/>
        </w:rPr>
        <w:t xml:space="preserve">• </w:t>
      </w:r>
      <w:r>
        <w:t>General Insurance.</w:t>
      </w:r>
    </w:p>
    <w:p>
      <w:pPr>
        <w:pStyle w:val="ListBody"/>
        <w:ind w:left="490" w:hanging="331"/>
      </w:pPr>
      <w:r>
        <w:rPr>
          <w:b/>
        </w:rPr>
        <w:t xml:space="preserve">• </w:t>
      </w:r>
      <w:r>
        <w:t>REIT.</w:t>
      </w:r>
    </w:p>
    <w:p>
      <w:pPr>
        <w:pStyle w:val="ListBody"/>
        <w:ind w:left="490" w:hanging="331"/>
      </w:pPr>
      <w:r>
        <w:rPr>
          <w:b/>
        </w:rPr>
        <w:t xml:space="preserve">• </w:t>
      </w:r>
      <w:r>
        <w:t>InvIT.</w:t>
      </w:r>
    </w:p>
    <w:p>
      <w:pPr>
        <w:pStyle w:val="ListBody"/>
        <w:ind w:left="490" w:hanging="331"/>
      </w:pPr>
      <w:r>
        <w:rPr>
          <w:b/>
        </w:rPr>
        <w:t xml:space="preserve">• </w:t>
      </w:r>
      <w:r>
        <w:t>Holding Company.</w:t>
      </w:r>
    </w:p>
    <w:p>
      <w:pPr>
        <w:pStyle w:val="ListBody"/>
        <w:ind w:left="490" w:hanging="331"/>
      </w:pPr>
      <w:r>
        <w:rPr>
          <w:b/>
        </w:rPr>
        <w:t xml:space="preserve">• </w:t>
      </w:r>
      <w:r>
        <w:t>Commodity/Cyclical.</w:t>
      </w:r>
    </w:p>
    <w:p>
      <w:pPr>
        <w:pStyle w:val="ListBody"/>
        <w:ind w:left="490" w:hanging="331"/>
      </w:pPr>
      <w:r>
        <w:rPr>
          <w:b/>
        </w:rPr>
        <w:t xml:space="preserve">• </w:t>
      </w:r>
      <w:r>
        <w:t>Turnaround.</w:t>
      </w:r>
    </w:p>
    <w:p>
      <w:pPr>
        <w:pStyle w:val="ListBody"/>
        <w:ind w:left="490" w:hanging="331"/>
      </w:pPr>
      <w:r>
        <w:rPr>
          <w:b/>
        </w:rPr>
        <w:t xml:space="preserve">• </w:t>
      </w:r>
      <w:r>
        <w:t>Special Situation.</w:t>
      </w:r>
    </w:p>
    <w:p>
      <w:pPr>
        <w:pStyle w:val="ListBody"/>
        <w:ind w:left="490" w:hanging="331"/>
      </w:pPr>
      <w:r>
        <w:rPr>
          <w:b/>
        </w:rPr>
        <w:t xml:space="preserve">• </w:t>
      </w:r>
      <w:r>
        <w:t>F&amp;O Eligible.</w:t>
      </w:r>
    </w:p>
    <w:p>
      <w:pPr>
        <w:spacing w:after="0"/>
      </w:pPr>
      <w:r/>
    </w:p>
    <w:p>
      <w:pPr>
        <w:pStyle w:val="Heading1"/>
        <w:pBdr>
          <w:bottom w:val="single" w:sz="4" w:space="5" w:color="7A9AAA"/>
        </w:pBdr>
        <w:keepNext/>
      </w:pPr>
      <w:r>
        <w:t>25. Limited-history treatment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History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126 trading sessions</w:t>
            </w:r>
          </w:p>
        </w:tc>
        <w:tc>
          <w:tcPr>
            <w:tcW w:type="dxa" w:w="4997"/>
            <w:vAlign w:val="center"/>
            <w:tcMar>
              <w:top w:w="55" w:type="dxa"/>
              <w:start w:w="65" w:type="dxa"/>
              <w:bottom w:w="55" w:type="dxa"/>
              <w:end w:w="65" w:type="dxa"/>
            </w:tcMar>
          </w:tcPr>
          <w:p>
            <w:pPr>
              <w:spacing w:after="0"/>
            </w:pPr>
            <w:r>
              <w:rPr>
                <w:rFonts w:ascii="Cambria" w:hAnsi="Cambria"/>
                <w:sz w:val="18"/>
              </w:rPr>
              <w:t>New Listing</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126–251 sessions</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 Technical History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3 annual periods</w:t>
            </w:r>
          </w:p>
        </w:tc>
        <w:tc>
          <w:tcPr>
            <w:tcW w:type="dxa" w:w="4997"/>
            <w:vAlign w:val="center"/>
            <w:tcMar>
              <w:top w:w="55" w:type="dxa"/>
              <w:start w:w="65" w:type="dxa"/>
              <w:bottom w:w="55" w:type="dxa"/>
              <w:end w:w="65" w:type="dxa"/>
            </w:tcMar>
          </w:tcPr>
          <w:p>
            <w:pPr>
              <w:spacing w:after="0"/>
            </w:pPr>
            <w:r>
              <w:rPr>
                <w:rFonts w:ascii="Cambria" w:hAnsi="Cambria"/>
                <w:sz w:val="18"/>
              </w:rPr>
              <w:t>Limited Fundamental History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 or more annual periods</w:t>
            </w:r>
          </w:p>
        </w:tc>
        <w:tc>
          <w:tcPr>
            <w:tcW w:type="dxa" w:w="4997"/>
            <w:vAlign w:val="center"/>
            <w:tcMar>
              <w:top w:w="55" w:type="dxa"/>
              <w:start w:w="65" w:type="dxa"/>
              <w:bottom w:w="55" w:type="dxa"/>
              <w:end w:w="65" w:type="dxa"/>
            </w:tcMar>
            <w:shd w:fill="F8FAFB"/>
          </w:tcPr>
          <w:p>
            <w:pPr>
              <w:spacing w:after="0"/>
            </w:pPr>
            <w:r>
              <w:rPr>
                <w:rFonts w:ascii="Cambria" w:hAnsi="Cambria"/>
                <w:sz w:val="18"/>
              </w:rPr>
              <w:t>Standard Eligibility</w:t>
            </w:r>
          </w:p>
        </w:tc>
      </w:tr>
    </w:tbl>
    <w:p>
      <w:pPr>
        <w:spacing w:after="20"/>
      </w:pPr>
    </w:p>
    <w:p>
      <w:pPr/>
      <w:r>
        <w:t>Penalties:</w:t>
      </w:r>
    </w:p>
    <w:p>
      <w:pPr>
        <w:pStyle w:val="ListBody"/>
        <w:ind w:left="490" w:hanging="331"/>
      </w:pPr>
      <w:r>
        <w:rPr>
          <w:b/>
        </w:rPr>
        <w:t xml:space="preserve">• </w:t>
      </w:r>
      <w:r>
        <w:t>Lower confidence.</w:t>
      </w:r>
    </w:p>
    <w:p>
      <w:pPr>
        <w:pStyle w:val="ListBody"/>
        <w:ind w:left="490" w:hanging="331"/>
      </w:pPr>
      <w:r>
        <w:rPr>
          <w:b/>
        </w:rPr>
        <w:t xml:space="preserve">• </w:t>
      </w:r>
      <w:r>
        <w:t>Lower maximum position.</w:t>
      </w:r>
    </w:p>
    <w:p>
      <w:pPr>
        <w:pStyle w:val="ListBody"/>
        <w:ind w:left="490" w:hanging="331"/>
      </w:pPr>
      <w:r>
        <w:rPr>
          <w:b/>
        </w:rPr>
        <w:t xml:space="preserve">• </w:t>
      </w:r>
      <w:r>
        <w:t>Higher liquidity threshold.</w:t>
      </w:r>
    </w:p>
    <w:p>
      <w:pPr>
        <w:pStyle w:val="ListBody"/>
        <w:ind w:left="490" w:hanging="331"/>
      </w:pPr>
      <w:r>
        <w:rPr>
          <w:b/>
        </w:rPr>
        <w:t xml:space="preserve">• </w:t>
      </w:r>
      <w:r>
        <w:t>Lower recommendation ceiling.</w:t>
      </w:r>
    </w:p>
    <w:p>
      <w:pPr>
        <w:pStyle w:val="ListBody"/>
        <w:ind w:left="490" w:hanging="331"/>
      </w:pPr>
      <w:r>
        <w:rPr>
          <w:b/>
        </w:rPr>
        <w:t xml:space="preserve">• </w:t>
      </w:r>
      <w:r>
        <w:t>Increased review frequency.</w:t>
      </w:r>
    </w:p>
    <w:p>
      <w:pPr>
        <w:spacing w:after="0"/>
      </w:pPr>
      <w:r/>
    </w:p>
    <w:p>
      <w:pPr>
        <w:pStyle w:val="Heading1"/>
        <w:pBdr>
          <w:bottom w:val="single" w:sz="4" w:space="5" w:color="7A9AAA"/>
        </w:pBdr>
        <w:keepNext/>
      </w:pPr>
      <w:r>
        <w:t>26. Liquidity and capacity</w:t>
      </w:r>
    </w:p>
    <w:p>
      <w:pPr>
        <w:pStyle w:val="Heading2"/>
        <w:keepNext/>
      </w:pPr>
      <w:r>
        <w:t>26.1 Required liquidity</w:t>
      </w:r>
    </w:p>
    <w:p>
      <w:pPr>
        <w:pStyle w:val="FormulaBlock"/>
        <w:shd w:fill="F5F8FA"/>
      </w:pPr>
      <w:r>
        <w:t>RequiredMedianADV =</w:t>
        <w:br/>
        <w:t xml:space="preserve">    PlannedPositionValue</w:t>
        <w:br/>
        <w:t xml:space="preserve">    / MaximumParticipationRate</w:t>
      </w:r>
    </w:p>
    <w:p>
      <w:pPr>
        <w:pStyle w:val="Heading2"/>
        <w:keepNext/>
      </w:pPr>
      <w:r>
        <w:t>26.2 Estimated exit days</w:t>
      </w:r>
    </w:p>
    <w:p>
      <w:pPr>
        <w:pStyle w:val="FormulaBlock"/>
        <w:shd w:fill="F5F8FA"/>
      </w:pPr>
      <w:r>
        <w:t>ExitDays =</w:t>
        <w:br/>
        <w:t xml:space="preserve">    PositionValue</w:t>
        <w:br/>
        <w:t xml:space="preserve">    / max(</w:t>
        <w:br/>
        <w:t xml:space="preserve">        MedianDailyTradedValue * AllowedParticipationRate,</w:t>
        <w:br/>
        <w:t xml:space="preserve">        MinimumLiquidityDenominator</w:t>
        <w:br/>
        <w:t xml:space="preserve">      )</w:t>
      </w:r>
    </w:p>
    <w:p>
      <w:pPr>
        <w:pStyle w:val="Heading2"/>
        <w:keepNext/>
      </w:pPr>
      <w:r>
        <w:t>26.3 Liquidity features</w:t>
      </w:r>
    </w:p>
    <w:p>
      <w:pPr>
        <w:pStyle w:val="ListBody"/>
        <w:ind w:left="490" w:hanging="331"/>
      </w:pPr>
      <w:r>
        <w:rPr>
          <w:b/>
        </w:rPr>
        <w:t xml:space="preserve">• </w:t>
      </w:r>
      <w:r>
        <w:t>20-day median traded value.</w:t>
      </w:r>
    </w:p>
    <w:p>
      <w:pPr>
        <w:pStyle w:val="ListBody"/>
        <w:ind w:left="490" w:hanging="331"/>
      </w:pPr>
      <w:r>
        <w:rPr>
          <w:b/>
        </w:rPr>
        <w:t xml:space="preserve">• </w:t>
      </w:r>
      <w:r>
        <w:t>60-day median traded value.</w:t>
      </w:r>
    </w:p>
    <w:p>
      <w:pPr>
        <w:pStyle w:val="ListBody"/>
        <w:ind w:left="490" w:hanging="331"/>
      </w:pPr>
      <w:r>
        <w:rPr>
          <w:b/>
        </w:rPr>
        <w:t xml:space="preserve">• </w:t>
      </w:r>
      <w:r>
        <w:t>120-day median traded value.</w:t>
      </w:r>
    </w:p>
    <w:p>
      <w:pPr>
        <w:pStyle w:val="ListBody"/>
        <w:ind w:left="490" w:hanging="331"/>
      </w:pPr>
      <w:r>
        <w:rPr>
          <w:b/>
        </w:rPr>
        <w:t xml:space="preserve">• </w:t>
      </w:r>
      <w:r>
        <w:t>Trading continuity.</w:t>
      </w:r>
    </w:p>
    <w:p>
      <w:pPr>
        <w:pStyle w:val="ListBody"/>
        <w:ind w:left="490" w:hanging="331"/>
      </w:pPr>
      <w:r>
        <w:rPr>
          <w:b/>
        </w:rPr>
        <w:t xml:space="preserve">• </w:t>
      </w:r>
      <w:r>
        <w:t>Zero-volume sessions.</w:t>
      </w:r>
    </w:p>
    <w:p>
      <w:pPr>
        <w:pStyle w:val="ListBody"/>
        <w:ind w:left="490" w:hanging="331"/>
      </w:pPr>
      <w:r>
        <w:rPr>
          <w:b/>
        </w:rPr>
        <w:t xml:space="preserve">• </w:t>
      </w:r>
      <w:r>
        <w:t>Free float.</w:t>
      </w:r>
    </w:p>
    <w:p>
      <w:pPr>
        <w:pStyle w:val="ListBody"/>
        <w:ind w:left="490" w:hanging="331"/>
      </w:pPr>
      <w:r>
        <w:rPr>
          <w:b/>
        </w:rPr>
        <w:t xml:space="preserve">• </w:t>
      </w:r>
      <w:r>
        <w:t>Bid-ask spread.</w:t>
      </w:r>
    </w:p>
    <w:p>
      <w:pPr>
        <w:pStyle w:val="ListBody"/>
        <w:ind w:left="490" w:hanging="331"/>
      </w:pPr>
      <w:r>
        <w:rPr>
          <w:b/>
        </w:rPr>
        <w:t xml:space="preserve">• </w:t>
      </w:r>
      <w:r>
        <w:t>Amihud illiquidity.</w:t>
      </w:r>
    </w:p>
    <w:p>
      <w:pPr>
        <w:pStyle w:val="ListBody"/>
        <w:ind w:left="490" w:hanging="331"/>
      </w:pPr>
      <w:r>
        <w:rPr>
          <w:b/>
        </w:rPr>
        <w:t xml:space="preserve">• </w:t>
      </w:r>
      <w:r>
        <w:t>Circuit frequency.</w:t>
      </w:r>
    </w:p>
    <w:p>
      <w:pPr>
        <w:pStyle w:val="ListBody"/>
        <w:ind w:left="490" w:hanging="331"/>
      </w:pPr>
      <w:r>
        <w:rPr>
          <w:b/>
        </w:rPr>
        <w:t xml:space="preserve">• </w:t>
      </w:r>
      <w:r>
        <w:t>Gap frequency.</w:t>
      </w:r>
    </w:p>
    <w:p>
      <w:pPr>
        <w:pStyle w:val="ListBody"/>
        <w:ind w:left="490" w:hanging="331"/>
      </w:pPr>
      <w:r>
        <w:rPr>
          <w:b/>
        </w:rPr>
        <w:t xml:space="preserve">• </w:t>
      </w:r>
      <w:r>
        <w:t>Market-impact estimate.</w:t>
      </w:r>
    </w:p>
    <w:p>
      <w:pPr>
        <w:pStyle w:val="ListBody"/>
        <w:ind w:left="490" w:hanging="331"/>
      </w:pPr>
      <w:r>
        <w:rPr>
          <w:b/>
        </w:rPr>
        <w:t xml:space="preserve">• </w:t>
      </w:r>
      <w:r>
        <w:t>Exit days.</w:t>
      </w:r>
    </w:p>
    <w:p>
      <w:pPr>
        <w:pStyle w:val="ListBody"/>
        <w:ind w:left="490" w:hanging="331"/>
      </w:pPr>
      <w:r>
        <w:rPr>
          <w:b/>
        </w:rPr>
        <w:t xml:space="preserve">• </w:t>
      </w:r>
      <w:r>
        <w:t>Delivery liquidity where reliable.</w:t>
      </w:r>
    </w:p>
    <w:p>
      <w:pPr>
        <w:pStyle w:val="Heading2"/>
        <w:keepNext/>
      </w:pPr>
      <w:r>
        <w:t>26.4 Continuity</w:t>
      </w:r>
    </w:p>
    <w:p>
      <w:pPr>
        <w:pStyle w:val="FormulaBlock"/>
        <w:shd w:fill="F5F8FA"/>
      </w:pPr>
      <w:r>
        <w:t>TradingContinuity =</w:t>
        <w:br/>
        <w:t xml:space="preserve">    DaysWithValidTrades</w:t>
        <w:br/>
        <w:t xml:space="preserve">    / ExpectedTradingDays</w:t>
      </w:r>
    </w:p>
    <w:p>
      <w:pPr>
        <w:spacing w:after="0"/>
      </w:pPr>
      <w:r/>
    </w:p>
    <w:p>
      <w:pPr>
        <w:pStyle w:val="Heading1"/>
        <w:pBdr>
          <w:bottom w:val="single" w:sz="4" w:space="5" w:color="7A9AAA"/>
        </w:pBdr>
        <w:keepNext/>
      </w:pPr>
      <w:r>
        <w:t>27. Financial-statement scope</w:t>
      </w:r>
    </w:p>
    <w:p>
      <w:pPr/>
      <w:r>
        <w:t>Store:</w:t>
      </w:r>
    </w:p>
    <w:p>
      <w:pPr/>
      <w:r>
        <w:t>scope = STANDALONE</w:t>
        <w:br/>
        <w:t>scope = CONSOLIDATED</w:t>
      </w:r>
    </w:p>
    <w:p>
      <w:pPr/>
      <w:r>
        <w:t>Default:</w:t>
      </w:r>
    </w:p>
    <w:p>
      <w:pPr>
        <w:pStyle w:val="ListBody"/>
        <w:ind w:left="490" w:hanging="331"/>
      </w:pPr>
      <w:r>
        <w:rPr>
          <w:b/>
        </w:rPr>
        <w:t xml:space="preserve">• </w:t>
      </w:r>
      <w:r>
        <w:t>Consolidated for group economics.</w:t>
      </w:r>
    </w:p>
    <w:p>
      <w:pPr>
        <w:pStyle w:val="ListBody"/>
        <w:ind w:left="490" w:hanging="331"/>
      </w:pPr>
      <w:r>
        <w:rPr>
          <w:b/>
        </w:rPr>
        <w:t xml:space="preserve">• </w:t>
      </w:r>
      <w:r>
        <w:t>Standalone for parent liquidity, guarantees, and dividend capacity.</w:t>
      </w:r>
    </w:p>
    <w:p>
      <w:pPr>
        <w:pStyle w:val="ListBody"/>
        <w:ind w:left="490" w:hanging="331"/>
      </w:pPr>
      <w:r>
        <w:rPr>
          <w:b/>
        </w:rPr>
        <w:t xml:space="preserve">• </w:t>
      </w:r>
      <w:r>
        <w:t>Both for conglomerates.</w:t>
      </w:r>
    </w:p>
    <w:p>
      <w:pPr/>
      <w:r>
        <w:t>Do not mix scopes unintentionally.</w:t>
      </w:r>
    </w:p>
    <w:p>
      <w:pPr>
        <w:spacing w:after="0"/>
      </w:pPr>
      <w:r/>
    </w:p>
    <w:p>
      <w:pPr>
        <w:pStyle w:val="Heading1"/>
        <w:pBdr>
          <w:bottom w:val="single" w:sz="4" w:space="5" w:color="7A9AAA"/>
        </w:pBdr>
        <w:keepNext/>
      </w:pPr>
      <w:r>
        <w:t>28. Units and currencies</w:t>
      </w:r>
    </w:p>
    <w:p>
      <w:pPr/>
      <w:r>
        <w:t>Store:</w:t>
      </w:r>
    </w:p>
    <w:p>
      <w:pPr/>
      <w:r>
        <w:t>reported_value</w:t>
        <w:br/>
        <w:t>reported_unit</w:t>
        <w:br/>
        <w:t>reported_currency</w:t>
        <w:br/>
        <w:t>normalized_value</w:t>
        <w:br/>
        <w:t>normalized_unit</w:t>
        <w:br/>
        <w:t>normalized_currency</w:t>
        <w:br/>
        <w:t>conversion_rate</w:t>
        <w:br/>
        <w:t>conversion_date</w:t>
      </w:r>
    </w:p>
    <w:p>
      <w:pPr/>
      <w:r>
        <w:t>Supported units:</w:t>
      </w:r>
    </w:p>
    <w:p>
      <w:pPr>
        <w:pStyle w:val="ListBody"/>
        <w:ind w:left="490" w:hanging="331"/>
      </w:pPr>
      <w:r>
        <w:rPr>
          <w:b/>
        </w:rPr>
        <w:t xml:space="preserve">• </w:t>
      </w:r>
      <w:r>
        <w:t>Rupees.</w:t>
      </w:r>
    </w:p>
    <w:p>
      <w:pPr>
        <w:pStyle w:val="ListBody"/>
        <w:ind w:left="490" w:hanging="331"/>
      </w:pPr>
      <w:r>
        <w:rPr>
          <w:b/>
        </w:rPr>
        <w:t xml:space="preserve">• </w:t>
      </w:r>
      <w:r>
        <w:t>Thousands.</w:t>
      </w:r>
    </w:p>
    <w:p>
      <w:pPr>
        <w:pStyle w:val="ListBody"/>
        <w:ind w:left="490" w:hanging="331"/>
      </w:pPr>
      <w:r>
        <w:rPr>
          <w:b/>
        </w:rPr>
        <w:t xml:space="preserve">• </w:t>
      </w:r>
      <w:r>
        <w:t>Lakhs.</w:t>
      </w:r>
    </w:p>
    <w:p>
      <w:pPr>
        <w:pStyle w:val="ListBody"/>
        <w:ind w:left="490" w:hanging="331"/>
      </w:pPr>
      <w:r>
        <w:rPr>
          <w:b/>
        </w:rPr>
        <w:t xml:space="preserve">• </w:t>
      </w:r>
      <w:r>
        <w:t>Millions.</w:t>
      </w:r>
    </w:p>
    <w:p>
      <w:pPr>
        <w:pStyle w:val="ListBody"/>
        <w:ind w:left="490" w:hanging="331"/>
      </w:pPr>
      <w:r>
        <w:rPr>
          <w:b/>
        </w:rPr>
        <w:t xml:space="preserve">• </w:t>
      </w:r>
      <w:r>
        <w:t>Crores.</w:t>
      </w:r>
    </w:p>
    <w:p>
      <w:pPr>
        <w:pStyle w:val="ListBody"/>
        <w:ind w:left="490" w:hanging="331"/>
      </w:pPr>
      <w:r>
        <w:rPr>
          <w:b/>
        </w:rPr>
        <w:t xml:space="preserve">• </w:t>
      </w:r>
      <w:r>
        <w:t>Foreign currencies.</w:t>
      </w:r>
    </w:p>
    <w:p>
      <w:pPr>
        <w:spacing w:after="0"/>
      </w:pPr>
      <w:r/>
    </w:p>
    <w:p>
      <w:pPr>
        <w:pStyle w:val="Heading1"/>
        <w:pBdr>
          <w:bottom w:val="single" w:sz="4" w:space="5" w:color="7A9AAA"/>
        </w:pBdr>
        <w:keepNext/>
      </w:pPr>
      <w:r>
        <w:t>29. Fiscal-period controls</w:t>
      </w:r>
    </w:p>
    <w:p>
      <w:pPr/>
      <w:r>
        <w:t>Support:</w:t>
      </w:r>
    </w:p>
    <w:p>
      <w:pPr>
        <w:pStyle w:val="ListBody"/>
        <w:ind w:left="490" w:hanging="331"/>
      </w:pPr>
      <w:r>
        <w:rPr>
          <w:b/>
        </w:rPr>
        <w:t xml:space="preserve">• </w:t>
      </w:r>
      <w:r>
        <w:t>March year-end.</w:t>
      </w:r>
    </w:p>
    <w:p>
      <w:pPr>
        <w:pStyle w:val="ListBody"/>
        <w:ind w:left="490" w:hanging="331"/>
      </w:pPr>
      <w:r>
        <w:rPr>
          <w:b/>
        </w:rPr>
        <w:t xml:space="preserve">• </w:t>
      </w:r>
      <w:r>
        <w:t>December year-end.</w:t>
      </w:r>
    </w:p>
    <w:p>
      <w:pPr>
        <w:pStyle w:val="ListBody"/>
        <w:ind w:left="490" w:hanging="331"/>
      </w:pPr>
      <w:r>
        <w:rPr>
          <w:b/>
        </w:rPr>
        <w:t xml:space="preserve">• </w:t>
      </w:r>
      <w:r>
        <w:t>Changed year-end.</w:t>
      </w:r>
    </w:p>
    <w:p>
      <w:pPr>
        <w:pStyle w:val="ListBody"/>
        <w:ind w:left="490" w:hanging="331"/>
      </w:pPr>
      <w:r>
        <w:rPr>
          <w:b/>
        </w:rPr>
        <w:t xml:space="preserve">• </w:t>
      </w:r>
      <w:r>
        <w:t>Stub periods.</w:t>
      </w:r>
    </w:p>
    <w:p>
      <w:pPr>
        <w:pStyle w:val="ListBody"/>
        <w:ind w:left="490" w:hanging="331"/>
      </w:pPr>
      <w:r>
        <w:rPr>
          <w:b/>
        </w:rPr>
        <w:t xml:space="preserve">• </w:t>
      </w:r>
      <w:r>
        <w:t>Extended periods.</w:t>
      </w:r>
    </w:p>
    <w:p>
      <w:pPr>
        <w:pStyle w:val="ListBody"/>
        <w:ind w:left="490" w:hanging="331"/>
      </w:pPr>
      <w:r>
        <w:rPr>
          <w:b/>
        </w:rPr>
        <w:t xml:space="preserve">• </w:t>
      </w:r>
      <w:r>
        <w:t>Restated comparatives.</w:t>
      </w:r>
    </w:p>
    <w:p>
      <w:pPr>
        <w:pStyle w:val="ListBody"/>
        <w:ind w:left="490" w:hanging="331"/>
      </w:pPr>
      <w:r>
        <w:rPr>
          <w:b/>
        </w:rPr>
        <w:t xml:space="preserve">• </w:t>
      </w:r>
      <w:r>
        <w:t>Overlapping periods.</w:t>
      </w:r>
    </w:p>
    <w:p>
      <w:pPr>
        <w:pStyle w:val="ListBody"/>
        <w:ind w:left="490" w:hanging="331"/>
      </w:pPr>
      <w:r>
        <w:rPr>
          <w:b/>
        </w:rPr>
        <w:t xml:space="preserve">• </w:t>
      </w:r>
      <w:r>
        <w:t>Duplicate quarters.</w:t>
      </w:r>
    </w:p>
    <w:p>
      <w:pPr>
        <w:pStyle w:val="Heading2"/>
        <w:keepNext/>
      </w:pPr>
      <w:r>
        <w:t>29.1 TTM</w:t>
      </w:r>
    </w:p>
    <w:p>
      <w:pPr>
        <w:pStyle w:val="FormulaBlock"/>
        <w:shd w:fill="F5F8FA"/>
      </w:pPr>
      <w:r>
        <w:t>TTM =</w:t>
        <w:br/>
        <w:t xml:space="preserve">    quarter_t</w:t>
        <w:br/>
        <w:t xml:space="preserve">    + quarter_t_minus_1</w:t>
        <w:br/>
        <w:t xml:space="preserve">    + quarter_t_minus_2</w:t>
        <w:br/>
        <w:t xml:space="preserve">    + quarter_t_minus_3</w:t>
      </w:r>
    </w:p>
    <w:p>
      <w:pPr/>
      <w:r>
        <w:t>Preconditions:</w:t>
      </w:r>
    </w:p>
    <w:p>
      <w:pPr>
        <w:pStyle w:val="ListBody"/>
        <w:ind w:left="490" w:hanging="331"/>
      </w:pPr>
      <w:r>
        <w:rPr>
          <w:b/>
        </w:rPr>
        <w:t xml:space="preserve">• </w:t>
      </w:r>
      <w:r>
        <w:t>Same scope.</w:t>
      </w:r>
    </w:p>
    <w:p>
      <w:pPr>
        <w:pStyle w:val="ListBody"/>
        <w:ind w:left="490" w:hanging="331"/>
      </w:pPr>
      <w:r>
        <w:rPr>
          <w:b/>
        </w:rPr>
        <w:t xml:space="preserve">• </w:t>
      </w:r>
      <w:r>
        <w:t>Same unit.</w:t>
      </w:r>
    </w:p>
    <w:p>
      <w:pPr>
        <w:pStyle w:val="ListBody"/>
        <w:ind w:left="490" w:hanging="331"/>
      </w:pPr>
      <w:r>
        <w:rPr>
          <w:b/>
        </w:rPr>
        <w:t xml:space="preserve">• </w:t>
      </w:r>
      <w:r>
        <w:t>No overlap.</w:t>
      </w:r>
    </w:p>
    <w:p>
      <w:pPr>
        <w:pStyle w:val="ListBody"/>
        <w:ind w:left="490" w:hanging="331"/>
      </w:pPr>
      <w:r>
        <w:rPr>
          <w:b/>
        </w:rPr>
        <w:t xml:space="preserve">• </w:t>
      </w:r>
      <w:r>
        <w:t>No duplicate transition quarter.</w:t>
      </w:r>
    </w:p>
    <w:p>
      <w:pPr>
        <w:pStyle w:val="ListBody"/>
        <w:ind w:left="490" w:hanging="331"/>
      </w:pPr>
      <w:r>
        <w:rPr>
          <w:b/>
        </w:rPr>
        <w:t xml:space="preserve">• </w:t>
      </w:r>
      <w:r>
        <w:t>Comparable accounting policies.</w:t>
      </w:r>
    </w:p>
    <w:p>
      <w:pPr>
        <w:spacing w:after="0"/>
      </w:pPr>
      <w:r/>
    </w:p>
    <w:p>
      <w:pPr>
        <w:pStyle w:val="Heading1"/>
        <w:pBdr>
          <w:bottom w:val="single" w:sz="4" w:space="5" w:color="7A9AAA"/>
        </w:pBdr>
        <w:keepNext/>
      </w:pPr>
      <w:r>
        <w:t>30. Statement reconciliation</w:t>
      </w:r>
    </w:p>
    <w:p>
      <w:pPr/>
      <w:r>
        <w:t>BalanceSheetDifference =</w:t>
        <w:br/>
        <w:t xml:space="preserve">    Assets - (Liabilities + Equity)</w:t>
      </w:r>
    </w:p>
    <w:p>
      <w:pPr/>
      <w:r>
        <w:t>Pass condition:</w:t>
      </w:r>
    </w:p>
    <w:p>
      <w:pPr/>
      <w:r>
        <w:t>abs(BalanceSheetDifference) &lt;= configured_tolerance</w:t>
      </w:r>
    </w:p>
    <w:p>
      <w:pPr/>
      <w:r>
        <w:t>Cash reconciliation:</w:t>
      </w:r>
    </w:p>
    <w:p>
      <w:pPr>
        <w:pStyle w:val="FormulaBlock"/>
        <w:shd w:fill="F5F8FA"/>
      </w:pPr>
      <w:r>
        <w:t>ExpectedClosingCash =</w:t>
        <w:br/>
        <w:t xml:space="preserve">    OpeningCash + NetCashFlow</w:t>
        <w:br/>
        <w:br/>
        <w:t>CashDifference =</w:t>
        <w:br/>
        <w:t xml:space="preserve">    ReportedClosingCash - ExpectedClosingCash</w:t>
      </w:r>
    </w:p>
    <w:p>
      <w:pPr/>
      <w:r>
        <w:t>Also reconcile:</w:t>
      </w:r>
    </w:p>
    <w:p>
      <w:pPr>
        <w:pStyle w:val="ListBody"/>
        <w:ind w:left="490" w:hanging="331"/>
      </w:pPr>
      <w:r>
        <w:rPr>
          <w:b/>
        </w:rPr>
        <w:t xml:space="preserve">• </w:t>
      </w:r>
      <w:r>
        <w:t>Segment revenue.</w:t>
      </w:r>
    </w:p>
    <w:p>
      <w:pPr>
        <w:pStyle w:val="ListBody"/>
        <w:ind w:left="490" w:hanging="331"/>
      </w:pPr>
      <w:r>
        <w:rPr>
          <w:b/>
        </w:rPr>
        <w:t xml:space="preserve">• </w:t>
      </w:r>
      <w:r>
        <w:t>Segment profit.</w:t>
      </w:r>
    </w:p>
    <w:p>
      <w:pPr>
        <w:pStyle w:val="ListBody"/>
        <w:ind w:left="490" w:hanging="331"/>
      </w:pPr>
      <w:r>
        <w:rPr>
          <w:b/>
        </w:rPr>
        <w:t xml:space="preserve">• </w:t>
      </w:r>
      <w:r>
        <w:t>Debt notes.</w:t>
      </w:r>
    </w:p>
    <w:p>
      <w:pPr>
        <w:pStyle w:val="ListBody"/>
        <w:ind w:left="490" w:hanging="331"/>
      </w:pPr>
      <w:r>
        <w:rPr>
          <w:b/>
        </w:rPr>
        <w:t xml:space="preserve">• </w:t>
      </w:r>
      <w:r>
        <w:t>EPS.</w:t>
      </w:r>
    </w:p>
    <w:p>
      <w:pPr>
        <w:pStyle w:val="ListBody"/>
        <w:ind w:left="490" w:hanging="331"/>
      </w:pPr>
      <w:r>
        <w:rPr>
          <w:b/>
        </w:rPr>
        <w:t xml:space="preserve">• </w:t>
      </w:r>
      <w:r>
        <w:t>Share count.</w:t>
      </w:r>
    </w:p>
    <w:p>
      <w:pPr>
        <w:pStyle w:val="ListBody"/>
        <w:ind w:left="490" w:hanging="331"/>
      </w:pPr>
      <w:r>
        <w:rPr>
          <w:b/>
        </w:rPr>
        <w:t xml:space="preserve">• </w:t>
      </w:r>
      <w:r>
        <w:t>Dividends.</w:t>
      </w:r>
    </w:p>
    <w:p>
      <w:pPr>
        <w:pStyle w:val="ListBody"/>
        <w:ind w:left="490" w:hanging="331"/>
      </w:pPr>
      <w:r>
        <w:rPr>
          <w:b/>
        </w:rPr>
        <w:t xml:space="preserve">• </w:t>
      </w:r>
      <w:r>
        <w:t>Acquisitions.</w:t>
      </w:r>
    </w:p>
    <w:p>
      <w:pPr>
        <w:pStyle w:val="ListBody"/>
        <w:ind w:left="490" w:hanging="331"/>
      </w:pPr>
      <w:r>
        <w:rPr>
          <w:b/>
        </w:rPr>
        <w:t xml:space="preserve">• </w:t>
      </w:r>
      <w:r>
        <w:t>Minority interest.</w:t>
      </w:r>
    </w:p>
    <w:p>
      <w:pPr>
        <w:pStyle w:val="ListBody"/>
        <w:ind w:left="490" w:hanging="331"/>
      </w:pPr>
      <w:r>
        <w:rPr>
          <w:b/>
        </w:rPr>
        <w:t xml:space="preserve">• </w:t>
      </w:r>
      <w:r>
        <w:t>Associate income.</w:t>
      </w:r>
    </w:p>
    <w:p>
      <w:pPr>
        <w:pStyle w:val="ListBody"/>
        <w:ind w:left="490" w:hanging="331"/>
      </w:pPr>
      <w:r>
        <w:rPr>
          <w:b/>
        </w:rPr>
        <w:t xml:space="preserve">• </w:t>
      </w:r>
      <w:r>
        <w:t>Lease liabilities.</w:t>
      </w:r>
    </w:p>
    <w:p>
      <w:pPr>
        <w:spacing w:after="0"/>
      </w:pPr>
      <w:r/>
    </w:p>
    <w:p>
      <w:pPr>
        <w:pStyle w:val="Heading1"/>
        <w:pBdr>
          <w:bottom w:val="single" w:sz="4" w:space="5" w:color="7A9AAA"/>
        </w:pBdr>
        <w:keepNext/>
      </w:pPr>
      <w:r>
        <w:t>31. Normalized earnings</w:t>
      </w:r>
    </w:p>
    <w:p>
      <w:pPr/>
      <w:r>
        <w:t>Maintain:</w:t>
      </w:r>
    </w:p>
    <w:p>
      <w:pPr>
        <w:pStyle w:val="ListBody"/>
        <w:ind w:left="490" w:hanging="331"/>
      </w:pPr>
      <w:r>
        <w:rPr>
          <w:b/>
        </w:rPr>
        <w:t xml:space="preserve">• </w:t>
      </w:r>
      <w:r>
        <w:t>Reported value.</w:t>
      </w:r>
    </w:p>
    <w:p>
      <w:pPr>
        <w:pStyle w:val="ListBody"/>
        <w:ind w:left="490" w:hanging="331"/>
      </w:pPr>
      <w:r>
        <w:rPr>
          <w:b/>
        </w:rPr>
        <w:t xml:space="preserve">• </w:t>
      </w:r>
      <w:r>
        <w:t>Adjustment.</w:t>
      </w:r>
    </w:p>
    <w:p>
      <w:pPr>
        <w:pStyle w:val="ListBody"/>
        <w:ind w:left="490" w:hanging="331"/>
      </w:pPr>
      <w:r>
        <w:rPr>
          <w:b/>
        </w:rPr>
        <w:t xml:space="preserve">• </w:t>
      </w:r>
      <w:r>
        <w:t>Normalized value.</w:t>
      </w:r>
    </w:p>
    <w:p>
      <w:pPr/>
      <w:r>
        <w:t>Potential adjustments:</w:t>
      </w:r>
    </w:p>
    <w:p>
      <w:pPr>
        <w:pStyle w:val="ListBody"/>
        <w:ind w:left="490" w:hanging="331"/>
      </w:pPr>
      <w:r>
        <w:rPr>
          <w:b/>
        </w:rPr>
        <w:t xml:space="preserve">• </w:t>
      </w:r>
      <w:r>
        <w:t>Exceptional gain.</w:t>
      </w:r>
    </w:p>
    <w:p>
      <w:pPr>
        <w:pStyle w:val="ListBody"/>
        <w:ind w:left="490" w:hanging="331"/>
      </w:pPr>
      <w:r>
        <w:rPr>
          <w:b/>
        </w:rPr>
        <w:t xml:space="preserve">• </w:t>
      </w:r>
      <w:r>
        <w:t>Asset sale.</w:t>
      </w:r>
    </w:p>
    <w:p>
      <w:pPr>
        <w:pStyle w:val="ListBody"/>
        <w:ind w:left="490" w:hanging="331"/>
      </w:pPr>
      <w:r>
        <w:rPr>
          <w:b/>
        </w:rPr>
        <w:t xml:space="preserve">• </w:t>
      </w:r>
      <w:r>
        <w:t>One-time tax.</w:t>
      </w:r>
    </w:p>
    <w:p>
      <w:pPr>
        <w:pStyle w:val="ListBody"/>
        <w:ind w:left="490" w:hanging="331"/>
      </w:pPr>
      <w:r>
        <w:rPr>
          <w:b/>
        </w:rPr>
        <w:t xml:space="preserve">• </w:t>
      </w:r>
      <w:r>
        <w:t>Impairment.</w:t>
      </w:r>
    </w:p>
    <w:p>
      <w:pPr>
        <w:pStyle w:val="ListBody"/>
        <w:ind w:left="490" w:hanging="331"/>
      </w:pPr>
      <w:r>
        <w:rPr>
          <w:b/>
        </w:rPr>
        <w:t xml:space="preserve">• </w:t>
      </w:r>
      <w:r>
        <w:t>Acquisition charge.</w:t>
      </w:r>
    </w:p>
    <w:p>
      <w:pPr>
        <w:pStyle w:val="ListBody"/>
        <w:ind w:left="490" w:hanging="331"/>
      </w:pPr>
      <w:r>
        <w:rPr>
          <w:b/>
        </w:rPr>
        <w:t xml:space="preserve">• </w:t>
      </w:r>
      <w:r>
        <w:t>Discontinued operation.</w:t>
      </w:r>
    </w:p>
    <w:p>
      <w:pPr>
        <w:pStyle w:val="ListBody"/>
        <w:ind w:left="490" w:hanging="331"/>
      </w:pPr>
      <w:r>
        <w:rPr>
          <w:b/>
        </w:rPr>
        <w:t xml:space="preserve">• </w:t>
      </w:r>
      <w:r>
        <w:t>FX effect.</w:t>
      </w:r>
    </w:p>
    <w:p>
      <w:pPr>
        <w:pStyle w:val="ListBody"/>
        <w:ind w:left="490" w:hanging="331"/>
      </w:pPr>
      <w:r>
        <w:rPr>
          <w:b/>
        </w:rPr>
        <w:t xml:space="preserve">• </w:t>
      </w:r>
      <w:r>
        <w:t>Revaluation.</w:t>
      </w:r>
    </w:p>
    <w:p>
      <w:pPr>
        <w:pStyle w:val="ListBody"/>
        <w:ind w:left="490" w:hanging="331"/>
      </w:pPr>
      <w:r>
        <w:rPr>
          <w:b/>
        </w:rPr>
        <w:t xml:space="preserve">• </w:t>
      </w:r>
      <w:r>
        <w:t>Stock compensation.</w:t>
      </w:r>
    </w:p>
    <w:p>
      <w:pPr>
        <w:pStyle w:val="ListBody"/>
        <w:ind w:left="490" w:hanging="331"/>
      </w:pPr>
      <w:r>
        <w:rPr>
          <w:b/>
        </w:rPr>
        <w:t xml:space="preserve">• </w:t>
      </w:r>
      <w:r>
        <w:t>Capitalized expense.</w:t>
      </w:r>
    </w:p>
    <w:p>
      <w:pPr>
        <w:pStyle w:val="ListBody"/>
        <w:ind w:left="490" w:hanging="331"/>
      </w:pPr>
      <w:r>
        <w:rPr>
          <w:b/>
        </w:rPr>
        <w:t xml:space="preserve">• </w:t>
      </w:r>
      <w:r>
        <w:t>Lease adjustment.</w:t>
      </w:r>
    </w:p>
    <w:p>
      <w:pPr>
        <w:pStyle w:val="ListBody"/>
        <w:ind w:left="490" w:hanging="331"/>
      </w:pPr>
      <w:r>
        <w:rPr>
          <w:b/>
        </w:rPr>
        <w:t xml:space="preserve">• </w:t>
      </w:r>
      <w:r>
        <w:t>Minority interest.</w:t>
      </w:r>
    </w:p>
    <w:p>
      <w:pPr>
        <w:pStyle w:val="ListBody"/>
        <w:ind w:left="490" w:hanging="331"/>
      </w:pPr>
      <w:r>
        <w:rPr>
          <w:b/>
        </w:rPr>
        <w:t xml:space="preserve">• </w:t>
      </w:r>
      <w:r>
        <w:t>Associate income.</w:t>
      </w:r>
    </w:p>
    <w:p>
      <w:pPr>
        <w:pStyle w:val="ListBody"/>
        <w:ind w:left="490" w:hanging="331"/>
      </w:pPr>
      <w:r>
        <w:rPr>
          <w:b/>
        </w:rPr>
        <w:t xml:space="preserve">• </w:t>
      </w:r>
      <w:r>
        <w:t>One-time provision.</w:t>
      </w:r>
    </w:p>
    <w:p>
      <w:pPr>
        <w:pStyle w:val="ListBody"/>
        <w:ind w:left="490" w:hanging="331"/>
      </w:pPr>
      <w:r>
        <w:rPr>
          <w:b/>
        </w:rPr>
        <w:t xml:space="preserve">• </w:t>
      </w:r>
      <w:r>
        <w:t>Restructuring cost.</w:t>
      </w:r>
    </w:p>
    <w:p>
      <w:pPr/>
      <w:r>
        <w:t>Each adjustment stores:</w:t>
      </w:r>
    </w:p>
    <w:p>
      <w:pPr/>
      <w:r>
        <w:t>source</w:t>
        <w:br/>
        <w:t>reported_value</w:t>
        <w:br/>
        <w:t>adjustment_value</w:t>
        <w:br/>
        <w:t>normalized_value</w:t>
        <w:br/>
        <w:t>reason</w:t>
        <w:br/>
        <w:t>method</w:t>
        <w:br/>
        <w:t>owner</w:t>
        <w:br/>
        <w:t>confidence</w:t>
      </w:r>
    </w:p>
    <w:p>
      <w:pPr>
        <w:spacing w:after="0"/>
      </w:pPr>
      <w:r/>
    </w:p>
    <w:p>
      <w:pPr>
        <w:pStyle w:val="Heading1"/>
        <w:pBdr>
          <w:bottom w:val="single" w:sz="4" w:space="5" w:color="7A9AAA"/>
        </w:pBdr>
        <w:keepNext/>
      </w:pPr>
      <w:r>
        <w:t>32. Corporate actions</w:t>
      </w:r>
    </w:p>
    <w:p>
      <w:pPr/>
      <w:r>
        <w:t>Support:</w:t>
      </w:r>
    </w:p>
    <w:p>
      <w:pPr>
        <w:pStyle w:val="ListBody"/>
        <w:ind w:left="490" w:hanging="331"/>
      </w:pPr>
      <w:r>
        <w:rPr>
          <w:b/>
        </w:rPr>
        <w:t xml:space="preserve">• </w:t>
      </w:r>
      <w:r>
        <w:t>Dividend.</w:t>
      </w:r>
    </w:p>
    <w:p>
      <w:pPr>
        <w:pStyle w:val="ListBody"/>
        <w:ind w:left="490" w:hanging="331"/>
      </w:pPr>
      <w:r>
        <w:rPr>
          <w:b/>
        </w:rPr>
        <w:t xml:space="preserve">• </w:t>
      </w:r>
      <w:r>
        <w:t>Split.</w:t>
      </w:r>
    </w:p>
    <w:p>
      <w:pPr>
        <w:pStyle w:val="ListBody"/>
        <w:ind w:left="490" w:hanging="331"/>
      </w:pPr>
      <w:r>
        <w:rPr>
          <w:b/>
        </w:rPr>
        <w:t xml:space="preserve">• </w:t>
      </w:r>
      <w:r>
        <w:t>Bonus.</w:t>
      </w:r>
    </w:p>
    <w:p>
      <w:pPr>
        <w:pStyle w:val="ListBody"/>
        <w:ind w:left="490" w:hanging="331"/>
      </w:pPr>
      <w:r>
        <w:rPr>
          <w:b/>
        </w:rPr>
        <w:t xml:space="preserve">• </w:t>
      </w:r>
      <w:r>
        <w:t>Rights.</w:t>
      </w:r>
    </w:p>
    <w:p>
      <w:pPr>
        <w:pStyle w:val="ListBody"/>
        <w:ind w:left="490" w:hanging="331"/>
      </w:pPr>
      <w:r>
        <w:rPr>
          <w:b/>
        </w:rPr>
        <w:t xml:space="preserve">• </w:t>
      </w:r>
      <w:r>
        <w:t>Buyback.</w:t>
      </w:r>
    </w:p>
    <w:p>
      <w:pPr>
        <w:pStyle w:val="ListBody"/>
        <w:ind w:left="490" w:hanging="331"/>
      </w:pPr>
      <w:r>
        <w:rPr>
          <w:b/>
        </w:rPr>
        <w:t xml:space="preserve">• </w:t>
      </w:r>
      <w:r>
        <w:t>Preferential issue.</w:t>
      </w:r>
    </w:p>
    <w:p>
      <w:pPr>
        <w:pStyle w:val="ListBody"/>
        <w:ind w:left="490" w:hanging="331"/>
      </w:pPr>
      <w:r>
        <w:rPr>
          <w:b/>
        </w:rPr>
        <w:t xml:space="preserve">• </w:t>
      </w:r>
      <w:r>
        <w:t>QIP.</w:t>
      </w:r>
    </w:p>
    <w:p>
      <w:pPr>
        <w:pStyle w:val="ListBody"/>
        <w:ind w:left="490" w:hanging="331"/>
      </w:pPr>
      <w:r>
        <w:rPr>
          <w:b/>
        </w:rPr>
        <w:t xml:space="preserve">• </w:t>
      </w:r>
      <w:r>
        <w:t>ESOP dilution.</w:t>
      </w:r>
    </w:p>
    <w:p>
      <w:pPr>
        <w:pStyle w:val="ListBody"/>
        <w:ind w:left="490" w:hanging="331"/>
      </w:pPr>
      <w:r>
        <w:rPr>
          <w:b/>
        </w:rPr>
        <w:t xml:space="preserve">• </w:t>
      </w:r>
      <w:r>
        <w:t>Merger.</w:t>
      </w:r>
    </w:p>
    <w:p>
      <w:pPr>
        <w:pStyle w:val="ListBody"/>
        <w:ind w:left="490" w:hanging="331"/>
      </w:pPr>
      <w:r>
        <w:rPr>
          <w:b/>
        </w:rPr>
        <w:t xml:space="preserve">• </w:t>
      </w:r>
      <w:r>
        <w:t>Demerger.</w:t>
      </w:r>
    </w:p>
    <w:p>
      <w:pPr>
        <w:pStyle w:val="ListBody"/>
        <w:ind w:left="490" w:hanging="331"/>
      </w:pPr>
      <w:r>
        <w:rPr>
          <w:b/>
        </w:rPr>
        <w:t xml:space="preserve">• </w:t>
      </w:r>
      <w:r>
        <w:t>Spin-off.</w:t>
      </w:r>
    </w:p>
    <w:p>
      <w:pPr>
        <w:pStyle w:val="ListBody"/>
        <w:ind w:left="490" w:hanging="331"/>
      </w:pPr>
      <w:r>
        <w:rPr>
          <w:b/>
        </w:rPr>
        <w:t xml:space="preserve">• </w:t>
      </w:r>
      <w:r>
        <w:t>Scheme of arrangement.</w:t>
      </w:r>
    </w:p>
    <w:p>
      <w:pPr>
        <w:pStyle w:val="ListBody"/>
        <w:ind w:left="490" w:hanging="331"/>
      </w:pPr>
      <w:r>
        <w:rPr>
          <w:b/>
        </w:rPr>
        <w:t xml:space="preserve">• </w:t>
      </w:r>
      <w:r>
        <w:t>Capital reduction.</w:t>
      </w:r>
    </w:p>
    <w:p>
      <w:pPr>
        <w:pStyle w:val="ListBody"/>
        <w:ind w:left="490" w:hanging="331"/>
      </w:pPr>
      <w:r>
        <w:rPr>
          <w:b/>
        </w:rPr>
        <w:t xml:space="preserve">• </w:t>
      </w:r>
      <w:r>
        <w:t>Face-value change.</w:t>
      </w:r>
    </w:p>
    <w:p>
      <w:pPr/>
      <w:r>
        <w:t>Maintain:</w:t>
      </w:r>
    </w:p>
    <w:p>
      <w:pPr>
        <w:pStyle w:val="ListBody"/>
        <w:ind w:left="490" w:hanging="331"/>
      </w:pPr>
      <w:r>
        <w:rPr>
          <w:b/>
        </w:rPr>
        <w:t xml:space="preserve">• </w:t>
      </w:r>
      <w:r>
        <w:t>Raw price.</w:t>
      </w:r>
    </w:p>
    <w:p>
      <w:pPr>
        <w:pStyle w:val="ListBody"/>
        <w:ind w:left="490" w:hanging="331"/>
      </w:pPr>
      <w:r>
        <w:rPr>
          <w:b/>
        </w:rPr>
        <w:t xml:space="preserve">• </w:t>
      </w:r>
      <w:r>
        <w:t>Split-adjusted price.</w:t>
      </w:r>
    </w:p>
    <w:p>
      <w:pPr>
        <w:pStyle w:val="ListBody"/>
        <w:ind w:left="490" w:hanging="331"/>
      </w:pPr>
      <w:r>
        <w:rPr>
          <w:b/>
        </w:rPr>
        <w:t xml:space="preserve">• </w:t>
      </w:r>
      <w:r>
        <w:t>Total-return price.</w:t>
      </w:r>
    </w:p>
    <w:p>
      <w:pPr>
        <w:pStyle w:val="ListBody"/>
        <w:ind w:left="490" w:hanging="331"/>
      </w:pPr>
      <w:r>
        <w:rPr>
          <w:b/>
        </w:rPr>
        <w:t xml:space="preserve">• </w:t>
      </w:r>
      <w:r>
        <w:t>Execution price.</w:t>
      </w:r>
    </w:p>
    <w:p>
      <w:pPr>
        <w:pStyle w:val="ListBody"/>
        <w:ind w:left="490" w:hanging="331"/>
      </w:pPr>
      <w:r>
        <w:rPr>
          <w:b/>
        </w:rPr>
        <w:t xml:space="preserve">• </w:t>
      </w:r>
      <w:r>
        <w:t>Basic shares.</w:t>
      </w:r>
    </w:p>
    <w:p>
      <w:pPr>
        <w:pStyle w:val="ListBody"/>
        <w:ind w:left="490" w:hanging="331"/>
      </w:pPr>
      <w:r>
        <w:rPr>
          <w:b/>
        </w:rPr>
        <w:t xml:space="preserve">• </w:t>
      </w:r>
      <w:r>
        <w:t>Diluted shares.</w:t>
      </w:r>
    </w:p>
    <w:p>
      <w:pPr>
        <w:pStyle w:val="ListBody"/>
        <w:ind w:left="490" w:hanging="331"/>
      </w:pPr>
      <w:r>
        <w:rPr>
          <w:b/>
        </w:rPr>
        <w:t xml:space="preserve">• </w:t>
      </w:r>
      <w:r>
        <w:t>Period-end shares.</w:t>
      </w:r>
    </w:p>
    <w:p>
      <w:pPr>
        <w:pStyle w:val="ListBody"/>
        <w:ind w:left="490" w:hanging="331"/>
      </w:pPr>
      <w:r>
        <w:rPr>
          <w:b/>
        </w:rPr>
        <w:t xml:space="preserve">• </w:t>
      </w:r>
      <w:r>
        <w:t>Fully diluted potential shares.</w:t>
      </w:r>
    </w:p>
    <w:p>
      <w:pPr>
        <w:spacing w:after="0"/>
      </w:pPr>
      <w:r/>
    </w:p>
    <w:p>
      <w:pPr>
        <w:pStyle w:val="Heading1"/>
        <w:pBdr>
          <w:bottom w:val="single" w:sz="4" w:space="5" w:color="7A9AAA"/>
        </w:pBdr>
        <w:keepNext/>
      </w:pPr>
      <w:r>
        <w:t>33. Feature-store contract</w:t>
      </w:r>
    </w:p>
    <w:p>
      <w:pPr/>
      <w:r>
        <w:t>feature_id</w:t>
        <w:br/>
        <w:t>feature_version</w:t>
        <w:br/>
        <w:t>feature_name</w:t>
        <w:br/>
        <w:t>economic_definition</w:t>
        <w:br/>
        <w:t>plain_text_formula</w:t>
        <w:br/>
        <w:t>source_fields</w:t>
        <w:br/>
        <w:t>scope</w:t>
        <w:br/>
        <w:t>sector_applicability</w:t>
        <w:br/>
        <w:t>lookback</w:t>
        <w:br/>
        <w:t>minimum_history</w:t>
        <w:br/>
        <w:t>direction</w:t>
        <w:br/>
        <w:t>outlier_rule</w:t>
        <w:br/>
        <w:t>missing_rule</w:t>
        <w:br/>
        <w:t>negative_base_rule</w:t>
        <w:br/>
        <w:t>staleness_rule</w:t>
        <w:br/>
        <w:t>publication_lag</w:t>
        <w:br/>
        <w:t>input_units</w:t>
        <w:br/>
        <w:t>output_unit</w:t>
        <w:br/>
        <w:t>owner</w:t>
        <w:br/>
        <w:t>approval_status</w:t>
      </w:r>
    </w:p>
    <w:p>
      <w:pPr>
        <w:spacing w:after="0"/>
      </w:pPr>
      <w:r/>
    </w:p>
    <w:p>
      <w:pPr>
        <w:pStyle w:val="Heading1"/>
        <w:pBdr>
          <w:bottom w:val="single" w:sz="4" w:space="5" w:color="7A9AAA"/>
        </w:pBdr>
        <w:keepNext/>
      </w:pPr>
      <w:r>
        <w:t>34. Missing-data treatment</w:t>
      </w:r>
    </w:p>
    <w:p>
      <w:pPr>
        <w:pStyle w:val="Heading2"/>
        <w:keepNext/>
      </w:pPr>
      <w:r>
        <w:t>34.1 Coverage</w:t>
      </w:r>
    </w:p>
    <w:p>
      <w:pPr>
        <w:pStyle w:val="FormulaBlock"/>
        <w:shd w:fill="F5F8FA"/>
      </w:pPr>
      <w:r>
        <w:t>Coverage =</w:t>
        <w:br/>
        <w:t xml:space="preserve">    AvailableMetricWeight</w:t>
        <w:br/>
        <w:t xml:space="preserve">    / RequiredMetricWeight</w:t>
      </w:r>
    </w:p>
    <w:p>
      <w:pPr/>
      <w:r>
        <w:t>The denominator must be greater than zero.</w:t>
      </w:r>
    </w:p>
    <w:p>
      <w:pPr>
        <w:pStyle w:val="Heading2"/>
        <w:keepNext/>
      </w:pPr>
      <w:r>
        <w:t>34.2 Shrinkage</w:t>
      </w:r>
    </w:p>
    <w:p>
      <w:pPr/>
      <w:r>
        <w:t>AdjustedScore =</w:t>
        <w:br/>
        <w:t xml:space="preserve">    NeutralScore</w:t>
        <w:br/>
        <w:t xml:space="preserve">    + Coverage * (RawScore - NeutralScore)</w:t>
      </w:r>
    </w:p>
    <w:p>
      <w:pPr/>
      <w:r>
        <w:t>Defaults:</w:t>
      </w:r>
    </w:p>
    <w:p>
      <w:pPr/>
      <w:r>
        <w:t>NeutralScore = 50</w:t>
        <w:br/>
        <w:t>Coverage clipped to 0–1</w:t>
      </w:r>
    </w:p>
    <w:p>
      <w:pPr>
        <w:pStyle w:val="Heading2"/>
        <w:keepNext/>
      </w:pPr>
      <w:r>
        <w:t>34.3 Classes</w:t>
      </w:r>
    </w:p>
    <w:p>
      <w:pPr>
        <w:pStyle w:val="ListBody"/>
        <w:ind w:left="490" w:hanging="331"/>
      </w:pPr>
      <w:r>
        <w:rPr>
          <w:b/>
        </w:rPr>
        <w:t xml:space="preserve">• </w:t>
      </w:r>
      <w:r>
        <w:t>90–100%: Full.</w:t>
      </w:r>
    </w:p>
    <w:p>
      <w:pPr>
        <w:pStyle w:val="ListBody"/>
        <w:ind w:left="490" w:hanging="331"/>
      </w:pPr>
      <w:r>
        <w:rPr>
          <w:b/>
        </w:rPr>
        <w:t xml:space="preserve">• </w:t>
      </w:r>
      <w:r>
        <w:t>80–89.99%: Acceptable.</w:t>
      </w:r>
    </w:p>
    <w:p>
      <w:pPr>
        <w:pStyle w:val="ListBody"/>
        <w:ind w:left="490" w:hanging="331"/>
      </w:pPr>
      <w:r>
        <w:rPr>
          <w:b/>
        </w:rPr>
        <w:t xml:space="preserve">• </w:t>
      </w:r>
      <w:r>
        <w:t>70–79.99%: Restricted.</w:t>
      </w:r>
    </w:p>
    <w:p>
      <w:pPr>
        <w:pStyle w:val="ListBody"/>
        <w:ind w:left="490" w:hanging="331"/>
      </w:pPr>
      <w:r>
        <w:rPr>
          <w:b/>
        </w:rPr>
        <w:t xml:space="preserve">• </w:t>
      </w:r>
      <w:r>
        <w:t>50–69.99%: Limited.</w:t>
      </w:r>
    </w:p>
    <w:p>
      <w:pPr>
        <w:pStyle w:val="ListBody"/>
        <w:ind w:left="490" w:hanging="331"/>
      </w:pPr>
      <w:r>
        <w:rPr>
          <w:b/>
        </w:rPr>
        <w:t xml:space="preserve">• </w:t>
      </w:r>
      <w:r>
        <w:t>Below 50%: Insufficient.</w:t>
      </w:r>
    </w:p>
    <w:p>
      <w:pPr/>
      <w:r>
        <w:t>Missing governance data never creates a positive governance result.</w:t>
      </w:r>
    </w:p>
    <w:p>
      <w:pPr>
        <w:spacing w:after="0"/>
      </w:pPr>
      <w:r/>
    </w:p>
    <w:p>
      <w:pPr>
        <w:pStyle w:val="Heading1"/>
        <w:pBdr>
          <w:bottom w:val="single" w:sz="4" w:space="5" w:color="7A9AAA"/>
        </w:pBdr>
        <w:keepNext/>
      </w:pPr>
      <w:r>
        <w:t>35. Staleness</w:t>
      </w:r>
    </w:p>
    <w:p>
      <w:pPr>
        <w:pStyle w:val="FormulaBlock"/>
        <w:shd w:fill="F5F8FA"/>
      </w:pPr>
      <w:r>
        <w:t>ExcessAge =</w:t>
        <w:br/>
        <w:t xml:space="preserve">    max(0, ActualAge - AllowedAge)</w:t>
        <w:br/>
        <w:br/>
        <w:t>FreshnessFactor =</w:t>
        <w:br/>
        <w:t xml:space="preserve">    exp(-DecayRate * ExcessAge)</w:t>
      </w:r>
    </w:p>
    <w:p>
      <w:pPr/>
      <w:r>
        <w:t>The executable implementation must use a tested exponential function.</w:t>
      </w:r>
    </w:p>
    <w:p>
      <w:pPr/>
      <w:r>
        <w:t>Feature-specific windows are required.</w:t>
      </w:r>
    </w:p>
    <w:p>
      <w:pPr>
        <w:spacing w:after="0"/>
      </w:pPr>
      <w:r/>
    </w:p>
    <w:p>
      <w:pPr>
        <w:pStyle w:val="Heading1"/>
        <w:pBdr>
          <w:bottom w:val="single" w:sz="4" w:space="5" w:color="7A9AAA"/>
        </w:pBdr>
        <w:keepNext/>
      </w:pPr>
      <w:r>
        <w:t>36. Outlier rules</w:t>
      </w:r>
    </w:p>
    <w:p>
      <w:pPr/>
      <w:r>
        <w:t>Order:</w:t>
      </w:r>
    </w:p>
    <w:p>
      <w:pPr>
        <w:pStyle w:val="ListBody"/>
        <w:ind w:left="490" w:hanging="331"/>
      </w:pPr>
      <w:r>
        <w:rPr>
          <w:b/>
        </w:rPr>
        <w:t xml:space="preserve">1. </w:t>
      </w:r>
      <w:r>
        <w:t>Validate denominator.</w:t>
      </w:r>
    </w:p>
    <w:p>
      <w:pPr>
        <w:pStyle w:val="ListBody"/>
        <w:ind w:left="490" w:hanging="331"/>
      </w:pPr>
      <w:r>
        <w:rPr>
          <w:b/>
        </w:rPr>
        <w:t xml:space="preserve">2. </w:t>
      </w:r>
      <w:r>
        <w:t>Validate economic meaning.</w:t>
      </w:r>
    </w:p>
    <w:p>
      <w:pPr>
        <w:pStyle w:val="ListBody"/>
        <w:ind w:left="490" w:hanging="331"/>
      </w:pPr>
      <w:r>
        <w:rPr>
          <w:b/>
        </w:rPr>
        <w:t xml:space="preserve">3. </w:t>
      </w:r>
      <w:r>
        <w:t>Separate sectors.</w:t>
      </w:r>
    </w:p>
    <w:p>
      <w:pPr>
        <w:pStyle w:val="ListBody"/>
        <w:ind w:left="490" w:hanging="331"/>
      </w:pPr>
      <w:r>
        <w:rPr>
          <w:b/>
        </w:rPr>
        <w:t xml:space="preserve">4. </w:t>
      </w:r>
      <w:r>
        <w:t>Separate profitable and turnaround companies.</w:t>
      </w:r>
    </w:p>
    <w:p>
      <w:pPr>
        <w:pStyle w:val="ListBody"/>
        <w:ind w:left="490" w:hanging="331"/>
      </w:pPr>
      <w:r>
        <w:rPr>
          <w:b/>
        </w:rPr>
        <w:t xml:space="preserve">5. </w:t>
      </w:r>
      <w:r>
        <w:t>Winsorize valid continuous metrics.</w:t>
      </w:r>
    </w:p>
    <w:p>
      <w:pPr>
        <w:pStyle w:val="ListBody"/>
        <w:ind w:left="490" w:hanging="331"/>
      </w:pPr>
      <w:r>
        <w:rPr>
          <w:b/>
        </w:rPr>
        <w:t xml:space="preserve">6. </w:t>
      </w:r>
      <w:r>
        <w:t>Preserve binary risk events.</w:t>
      </w:r>
    </w:p>
    <w:p>
      <w:pPr>
        <w:pStyle w:val="ListBody"/>
        <w:ind w:left="490" w:hanging="331"/>
      </w:pPr>
      <w:r>
        <w:rPr>
          <w:b/>
        </w:rPr>
        <w:t xml:space="preserve">7. </w:t>
      </w:r>
      <w:r>
        <w:t>Preserve raw values.</w:t>
      </w:r>
    </w:p>
    <w:p>
      <w:pPr>
        <w:pStyle w:val="ListBody"/>
        <w:ind w:left="490" w:hanging="331"/>
      </w:pPr>
      <w:r>
        <w:rPr>
          <w:b/>
        </w:rPr>
        <w:t xml:space="preserve">8. </w:t>
      </w:r>
      <w:r>
        <w:t>Compute robust percentile.</w:t>
      </w:r>
    </w:p>
    <w:p>
      <w:pPr/>
      <w:r>
        <w:t>Special cases:</w:t>
      </w:r>
    </w:p>
    <w:p>
      <w:pPr>
        <w:pStyle w:val="ListBody"/>
        <w:ind w:left="490" w:hanging="331"/>
      </w:pPr>
      <w:r>
        <w:rPr>
          <w:b/>
        </w:rPr>
        <w:t xml:space="preserve">• </w:t>
      </w:r>
      <w:r>
        <w:t>Negative earnings: no normal P/E.</w:t>
      </w:r>
    </w:p>
    <w:p>
      <w:pPr>
        <w:pStyle w:val="ListBody"/>
        <w:ind w:left="490" w:hanging="331"/>
      </w:pPr>
      <w:r>
        <w:rPr>
          <w:b/>
        </w:rPr>
        <w:t xml:space="preserve">• </w:t>
      </w:r>
      <w:r>
        <w:t>Negative equity: no standard ROE interpretation.</w:t>
      </w:r>
    </w:p>
    <w:p>
      <w:pPr>
        <w:pStyle w:val="ListBody"/>
        <w:ind w:left="490" w:hanging="331"/>
      </w:pPr>
      <w:r>
        <w:rPr>
          <w:b/>
        </w:rPr>
        <w:t xml:space="preserve">• </w:t>
      </w:r>
      <w:r>
        <w:t>Near-zero capital: no extreme ROIC reward.</w:t>
      </w:r>
    </w:p>
    <w:p>
      <w:pPr>
        <w:pStyle w:val="ListBody"/>
        <w:ind w:left="490" w:hanging="331"/>
      </w:pPr>
      <w:r>
        <w:rPr>
          <w:b/>
        </w:rPr>
        <w:t xml:space="preserve">• </w:t>
      </w:r>
      <w:r>
        <w:t>Negative CFO: use cash-burn model.</w:t>
      </w:r>
    </w:p>
    <w:p>
      <w:pPr>
        <w:pStyle w:val="ListBody"/>
        <w:ind w:left="490" w:hanging="331"/>
      </w:pPr>
      <w:r>
        <w:rPr>
          <w:b/>
        </w:rPr>
        <w:t xml:space="preserve">• </w:t>
      </w:r>
      <w:r>
        <w:t>Peak cyclical earnings: normalize.</w:t>
      </w:r>
    </w:p>
    <w:p>
      <w:pPr>
        <w:pStyle w:val="ListBody"/>
        <w:ind w:left="490" w:hanging="331"/>
      </w:pPr>
      <w:r>
        <w:rPr>
          <w:b/>
        </w:rPr>
        <w:t xml:space="preserve">• </w:t>
      </w:r>
      <w:r>
        <w:t>Newly profitable company: turnaround model.</w:t>
      </w:r>
    </w:p>
    <w:p>
      <w:pPr>
        <w:spacing w:after="0"/>
      </w:pPr>
      <w:r/>
    </w:p>
    <w:p>
      <w:pPr>
        <w:pStyle w:val="Heading1"/>
        <w:pBdr>
          <w:bottom w:val="single" w:sz="4" w:space="5" w:color="7A9AAA"/>
        </w:pBdr>
        <w:keepNext/>
      </w:pPr>
      <w:r>
        <w:t>37. Cross-sectional normalization</w:t>
      </w:r>
    </w:p>
    <w:p>
      <w:pPr/>
      <w:r>
        <w:t>MetricPercentile =</w:t>
        <w:br/>
        <w:t xml:space="preserve">    0.60 * SectorPercentile</w:t>
        <w:br/>
        <w:t xml:space="preserve">    + 0.20 * SizePercentile</w:t>
        <w:br/>
        <w:t xml:space="preserve">    + 0.20 * UniversePercentile</w:t>
      </w:r>
    </w:p>
    <w:p>
      <w:pPr/>
      <w:r>
        <w:t>For lower-is-better metrics:</w:t>
      </w:r>
    </w:p>
    <w:p>
      <w:pPr/>
      <w:r>
        <w:t>DirectionalScore =</w:t>
        <w:br/>
        <w:t xml:space="preserve">    100 - MetricPercentile</w:t>
      </w:r>
    </w:p>
    <w:p>
      <w:pPr/>
      <w:r>
        <w:t>The weights are configurable and require validation.</w:t>
      </w:r>
    </w:p>
    <w:p>
      <w:pPr>
        <w:spacing w:after="0"/>
      </w:pPr>
      <w:r/>
    </w:p>
    <w:p>
      <w:pPr>
        <w:pStyle w:val="Heading1"/>
        <w:pBdr>
          <w:bottom w:val="single" w:sz="4" w:space="5" w:color="7A9AAA"/>
        </w:pBdr>
        <w:keepNext/>
      </w:pPr>
      <w:r>
        <w:t>38. Hard-gate engine</w:t>
      </w:r>
    </w:p>
    <w:p>
      <w:pPr>
        <w:pStyle w:val="Heading2"/>
        <w:keepNext/>
      </w:pPr>
      <w:r>
        <w:t>38.1 Level 1 — Block</w:t>
      </w:r>
    </w:p>
    <w:p>
      <w:pPr/>
      <w:r>
        <w:t>Potential triggers:</w:t>
      </w:r>
    </w:p>
    <w:p>
      <w:pPr>
        <w:pStyle w:val="ListBody"/>
        <w:ind w:left="490" w:hanging="331"/>
      </w:pPr>
      <w:r>
        <w:rPr>
          <w:b/>
        </w:rPr>
        <w:t xml:space="preserve">• </w:t>
      </w:r>
      <w:r>
        <w:t>Adverse audit opinion.</w:t>
      </w:r>
    </w:p>
    <w:p>
      <w:pPr>
        <w:pStyle w:val="ListBody"/>
        <w:ind w:left="490" w:hanging="331"/>
      </w:pPr>
      <w:r>
        <w:rPr>
          <w:b/>
        </w:rPr>
        <w:t xml:space="preserve">• </w:t>
      </w:r>
      <w:r>
        <w:t>Disclaimer of opinion.</w:t>
      </w:r>
    </w:p>
    <w:p>
      <w:pPr>
        <w:pStyle w:val="ListBody"/>
        <w:ind w:left="490" w:hanging="331"/>
      </w:pPr>
      <w:r>
        <w:rPr>
          <w:b/>
        </w:rPr>
        <w:t xml:space="preserve">• </w:t>
      </w:r>
      <w:r>
        <w:t>Confirmed manipulation.</w:t>
      </w:r>
    </w:p>
    <w:p>
      <w:pPr>
        <w:pStyle w:val="ListBody"/>
        <w:ind w:left="490" w:hanging="331"/>
      </w:pPr>
      <w:r>
        <w:rPr>
          <w:b/>
        </w:rPr>
        <w:t xml:space="preserve">• </w:t>
      </w:r>
      <w:r>
        <w:t>Confirmed fund diversion.</w:t>
      </w:r>
    </w:p>
    <w:p>
      <w:pPr>
        <w:pStyle w:val="ListBody"/>
        <w:ind w:left="490" w:hanging="331"/>
      </w:pPr>
      <w:r>
        <w:rPr>
          <w:b/>
        </w:rPr>
        <w:t xml:space="preserve">• </w:t>
      </w:r>
      <w:r>
        <w:t>Insolvency.</w:t>
      </w:r>
    </w:p>
    <w:p>
      <w:pPr>
        <w:pStyle w:val="ListBody"/>
        <w:ind w:left="490" w:hanging="331"/>
      </w:pPr>
      <w:r>
        <w:rPr>
          <w:b/>
        </w:rPr>
        <w:t xml:space="preserve">• </w:t>
      </w:r>
      <w:r>
        <w:t>Liquidation.</w:t>
      </w:r>
    </w:p>
    <w:p>
      <w:pPr>
        <w:pStyle w:val="ListBody"/>
        <w:ind w:left="490" w:hanging="331"/>
      </w:pPr>
      <w:r>
        <w:rPr>
          <w:b/>
        </w:rPr>
        <w:t xml:space="preserve">• </w:t>
      </w:r>
      <w:r>
        <w:t>Material default.</w:t>
      </w:r>
    </w:p>
    <w:p>
      <w:pPr>
        <w:pStyle w:val="ListBody"/>
        <w:ind w:left="490" w:hanging="331"/>
      </w:pPr>
      <w:r>
        <w:rPr>
          <w:b/>
        </w:rPr>
        <w:t xml:space="preserve">• </w:t>
      </w:r>
      <w:r>
        <w:t>Unreconciled critical accounts.</w:t>
      </w:r>
    </w:p>
    <w:p>
      <w:pPr>
        <w:pStyle w:val="ListBody"/>
        <w:ind w:left="490" w:hanging="331"/>
      </w:pPr>
      <w:r>
        <w:rPr>
          <w:b/>
        </w:rPr>
        <w:t xml:space="preserve">• </w:t>
      </w:r>
      <w:r>
        <w:t>Severe going-concern issue.</w:t>
      </w:r>
    </w:p>
    <w:p>
      <w:pPr>
        <w:pStyle w:val="ListBody"/>
        <w:ind w:left="490" w:hanging="331"/>
      </w:pPr>
      <w:r>
        <w:rPr>
          <w:b/>
        </w:rPr>
        <w:t xml:space="preserve">• </w:t>
      </w:r>
      <w:r>
        <w:t>Current suspension.</w:t>
      </w:r>
    </w:p>
    <w:p>
      <w:pPr>
        <w:pStyle w:val="ListBody"/>
        <w:ind w:left="490" w:hanging="331"/>
      </w:pPr>
      <w:r>
        <w:rPr>
          <w:b/>
        </w:rPr>
        <w:t xml:space="preserve">• </w:t>
      </w:r>
      <w:r>
        <w:t>Invalid mapping.</w:t>
      </w:r>
    </w:p>
    <w:p>
      <w:pPr>
        <w:pStyle w:val="ListBody"/>
        <w:ind w:left="490" w:hanging="331"/>
      </w:pPr>
      <w:r>
        <w:rPr>
          <w:b/>
        </w:rPr>
        <w:t xml:space="preserve">• </w:t>
      </w:r>
      <w:r>
        <w:t>Missing critical filing.</w:t>
      </w:r>
    </w:p>
    <w:p>
      <w:pPr>
        <w:pStyle w:val="ListBody"/>
        <w:ind w:left="490" w:hanging="331"/>
      </w:pPr>
      <w:r>
        <w:rPr>
          <w:b/>
        </w:rPr>
        <w:t xml:space="preserve">• </w:t>
      </w:r>
      <w:r>
        <w:t>Regulatory prohibition.</w:t>
      </w:r>
    </w:p>
    <w:p>
      <w:pPr>
        <w:pStyle w:val="ListBody"/>
        <w:ind w:left="490" w:hanging="331"/>
      </w:pPr>
      <w:r>
        <w:rPr>
          <w:b/>
        </w:rPr>
        <w:t xml:space="preserve">• </w:t>
      </w:r>
      <w:r>
        <w:t>Inadequate liquidity.</w:t>
      </w:r>
    </w:p>
    <w:p>
      <w:pPr>
        <w:pStyle w:val="ListBody"/>
        <w:ind w:left="490" w:hanging="331"/>
      </w:pPr>
      <w:r>
        <w:rPr>
          <w:b/>
        </w:rPr>
        <w:t xml:space="preserve">• </w:t>
      </w:r>
      <w:r>
        <w:t>Catastrophic unresolved liability.</w:t>
      </w:r>
    </w:p>
    <w:p>
      <w:pPr>
        <w:pStyle w:val="ListBody"/>
        <w:ind w:left="490" w:hanging="331"/>
      </w:pPr>
      <w:r>
        <w:rPr>
          <w:b/>
        </w:rPr>
        <w:t xml:space="preserve">• </w:t>
      </w:r>
      <w:r>
        <w:t>Material source conflict.</w:t>
      </w:r>
    </w:p>
    <w:p>
      <w:pPr/>
      <w:r>
        <w:t>States:</w:t>
      </w:r>
    </w:p>
    <w:p>
      <w:pPr/>
      <w:r>
        <w:t>AVOID</w:t>
        <w:br/>
        <w:t>PENDING_RESOLUTION</w:t>
        <w:br/>
        <w:t>NOT_RANKED</w:t>
      </w:r>
    </w:p>
    <w:p>
      <w:pPr>
        <w:pStyle w:val="Heading2"/>
        <w:keepNext/>
      </w:pPr>
      <w:r>
        <w:t>38.2 Level 2 — Cap</w:t>
      </w:r>
    </w:p>
    <w:p>
      <w:pPr/>
      <w:r>
        <w:t>Potential triggers:</w:t>
      </w:r>
    </w:p>
    <w:p>
      <w:pPr>
        <w:pStyle w:val="ListBody"/>
        <w:ind w:left="490" w:hanging="331"/>
      </w:pPr>
      <w:r>
        <w:rPr>
          <w:b/>
        </w:rPr>
        <w:t xml:space="preserve">• </w:t>
      </w:r>
      <w:r>
        <w:t>Qualified audit.</w:t>
      </w:r>
    </w:p>
    <w:p>
      <w:pPr>
        <w:pStyle w:val="ListBody"/>
        <w:ind w:left="490" w:hanging="331"/>
      </w:pPr>
      <w:r>
        <w:rPr>
          <w:b/>
        </w:rPr>
        <w:t xml:space="preserve">• </w:t>
      </w:r>
      <w:r>
        <w:t>Serious emphasis of matter.</w:t>
      </w:r>
    </w:p>
    <w:p>
      <w:pPr>
        <w:pStyle w:val="ListBody"/>
        <w:ind w:left="490" w:hanging="331"/>
      </w:pPr>
      <w:r>
        <w:rPr>
          <w:b/>
        </w:rPr>
        <w:t xml:space="preserve">• </w:t>
      </w:r>
      <w:r>
        <w:t>Auditor resignation concern.</w:t>
      </w:r>
    </w:p>
    <w:p>
      <w:pPr>
        <w:pStyle w:val="ListBody"/>
        <w:ind w:left="490" w:hanging="331"/>
      </w:pPr>
      <w:r>
        <w:rPr>
          <w:b/>
        </w:rPr>
        <w:t xml:space="preserve">• </w:t>
      </w:r>
      <w:r>
        <w:t>Major related-party exposure.</w:t>
      </w:r>
    </w:p>
    <w:p>
      <w:pPr>
        <w:pStyle w:val="ListBody"/>
        <w:ind w:left="490" w:hanging="331"/>
      </w:pPr>
      <w:r>
        <w:rPr>
          <w:b/>
        </w:rPr>
        <w:t xml:space="preserve">• </w:t>
      </w:r>
      <w:r>
        <w:t>Pledge increase.</w:t>
      </w:r>
    </w:p>
    <w:p>
      <w:pPr>
        <w:pStyle w:val="ListBody"/>
        <w:ind w:left="490" w:hanging="331"/>
      </w:pPr>
      <w:r>
        <w:rPr>
          <w:b/>
        </w:rPr>
        <w:t xml:space="preserve">• </w:t>
      </w:r>
      <w:r>
        <w:t>Repeated dilution.</w:t>
      </w:r>
    </w:p>
    <w:p>
      <w:pPr>
        <w:pStyle w:val="ListBody"/>
        <w:ind w:left="490" w:hanging="331"/>
      </w:pPr>
      <w:r>
        <w:rPr>
          <w:b/>
        </w:rPr>
        <w:t xml:space="preserve">• </w:t>
      </w:r>
      <w:r>
        <w:t>Rating downgrade.</w:t>
      </w:r>
    </w:p>
    <w:p>
      <w:pPr>
        <w:pStyle w:val="ListBody"/>
        <w:ind w:left="490" w:hanging="331"/>
      </w:pPr>
      <w:r>
        <w:rPr>
          <w:b/>
        </w:rPr>
        <w:t xml:space="preserve">• </w:t>
      </w:r>
      <w:r>
        <w:t>Rating-agency non-cooperation.</w:t>
      </w:r>
    </w:p>
    <w:p>
      <w:pPr>
        <w:pStyle w:val="ListBody"/>
        <w:ind w:left="490" w:hanging="331"/>
      </w:pPr>
      <w:r>
        <w:rPr>
          <w:b/>
        </w:rPr>
        <w:t xml:space="preserve">• </w:t>
      </w:r>
      <w:r>
        <w:t>Repeated revised filings.</w:t>
      </w:r>
    </w:p>
    <w:p>
      <w:pPr>
        <w:pStyle w:val="ListBody"/>
        <w:ind w:left="490" w:hanging="331"/>
      </w:pPr>
      <w:r>
        <w:rPr>
          <w:b/>
        </w:rPr>
        <w:t xml:space="preserve">• </w:t>
      </w:r>
      <w:r>
        <w:t>Large contingent liability.</w:t>
      </w:r>
    </w:p>
    <w:p>
      <w:pPr>
        <w:pStyle w:val="ListBody"/>
        <w:ind w:left="490" w:hanging="331"/>
      </w:pPr>
      <w:r>
        <w:rPr>
          <w:b/>
        </w:rPr>
        <w:t xml:space="preserve">• </w:t>
      </w:r>
      <w:r>
        <w:t>Persistent cash-profit divergence.</w:t>
      </w:r>
    </w:p>
    <w:p>
      <w:pPr/>
      <w:r>
        <w:t>Example:</w:t>
      </w:r>
    </w:p>
    <w:p>
      <w:pPr/>
      <w:r>
        <w:t>HardGateCap = 69</w:t>
      </w:r>
    </w:p>
    <w:p>
      <w:pPr>
        <w:pStyle w:val="Heading2"/>
        <w:keepNext/>
      </w:pPr>
      <w:r>
        <w:t>38.3 Level 3 — Penalty</w:t>
      </w:r>
    </w:p>
    <w:p>
      <w:pPr>
        <w:pStyle w:val="ListBody"/>
        <w:ind w:left="490" w:hanging="331"/>
      </w:pPr>
      <w:r>
        <w:rPr>
          <w:b/>
        </w:rPr>
        <w:t xml:space="preserve">• </w:t>
      </w:r>
      <w:r>
        <w:t>Short history.</w:t>
      </w:r>
    </w:p>
    <w:p>
      <w:pPr>
        <w:pStyle w:val="ListBody"/>
        <w:ind w:left="490" w:hanging="331"/>
      </w:pPr>
      <w:r>
        <w:rPr>
          <w:b/>
        </w:rPr>
        <w:t xml:space="preserve">• </w:t>
      </w:r>
      <w:r>
        <w:t>Moderate concentration.</w:t>
      </w:r>
    </w:p>
    <w:p>
      <w:pPr>
        <w:pStyle w:val="ListBody"/>
        <w:ind w:left="490" w:hanging="331"/>
      </w:pPr>
      <w:r>
        <w:rPr>
          <w:b/>
        </w:rPr>
        <w:t xml:space="preserve">• </w:t>
      </w:r>
      <w:r>
        <w:t>Temporary leverage.</w:t>
      </w:r>
    </w:p>
    <w:p>
      <w:pPr>
        <w:pStyle w:val="ListBody"/>
        <w:ind w:left="490" w:hanging="331"/>
      </w:pPr>
      <w:r>
        <w:rPr>
          <w:b/>
        </w:rPr>
        <w:t xml:space="preserve">• </w:t>
      </w:r>
      <w:r>
        <w:t>Working-capital deterioration.</w:t>
      </w:r>
    </w:p>
    <w:p>
      <w:pPr>
        <w:pStyle w:val="ListBody"/>
        <w:ind w:left="490" w:hanging="331"/>
      </w:pPr>
      <w:r>
        <w:rPr>
          <w:b/>
        </w:rPr>
        <w:t xml:space="preserve">• </w:t>
      </w:r>
      <w:r>
        <w:t>Earnings instability.</w:t>
      </w:r>
    </w:p>
    <w:p>
      <w:pPr>
        <w:pStyle w:val="ListBody"/>
        <w:ind w:left="490" w:hanging="331"/>
      </w:pPr>
      <w:r>
        <w:rPr>
          <w:b/>
        </w:rPr>
        <w:t xml:space="preserve">• </w:t>
      </w:r>
      <w:r>
        <w:t>Partial missing data.</w:t>
      </w:r>
    </w:p>
    <w:p>
      <w:pPr>
        <w:spacing w:after="0"/>
      </w:pPr>
      <w:r/>
    </w:p>
    <w:p>
      <w:pPr>
        <w:pStyle w:val="Heading1"/>
        <w:pBdr>
          <w:bottom w:val="single" w:sz="4" w:space="5" w:color="7A9AAA"/>
        </w:pBdr>
        <w:keepNext/>
      </w:pPr>
      <w:r>
        <w:t>39. Candidate Score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Growth Durability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Balance-Sheet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Capital Allocation</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shd w:fill="F8FAFB"/>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Market Confirmation</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Liquidity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bl>
    <w:p>
      <w:pPr>
        <w:spacing w:after="20"/>
      </w:pPr>
    </w:p>
    <w:p>
      <w:pPr>
        <w:pStyle w:val="Heading2"/>
        <w:keepNext/>
      </w:pPr>
      <w:r>
        <w:t>39.1 Raw score</w:t>
      </w:r>
    </w:p>
    <w:p>
      <w:pPr>
        <w:pStyle w:val="FormulaBlock"/>
        <w:shd w:fill="F5F8FA"/>
      </w:pPr>
      <w:r>
        <w:t>RawCandidateScore =</w:t>
        <w:br/>
        <w:t xml:space="preserve">    sum(component_weight[j] * component_score[j])</w:t>
        <w:br/>
        <w:t xml:space="preserve">    / sum(component_weight[j])</w:t>
      </w:r>
    </w:p>
    <w:p>
      <w:pPr>
        <w:pStyle w:val="Heading2"/>
        <w:keepNext/>
      </w:pPr>
      <w:r>
        <w:t>39.2 Confidence adjustment</w:t>
      </w:r>
    </w:p>
    <w:p>
      <w:pPr>
        <w:pStyle w:val="FormulaBlock"/>
        <w:shd w:fill="F5F8FA"/>
      </w:pPr>
      <w:r>
        <w:t>AdjustedCandidateScore =</w:t>
        <w:br/>
        <w:t xml:space="preserve">    50</w:t>
        <w:br/>
        <w:t xml:space="preserve">    + (RawCandidateScore - 50)</w:t>
        <w:br/>
        <w:t xml:space="preserve">      * (DataConfidence / 100)</w:t>
      </w:r>
    </w:p>
    <w:p>
      <w:pPr>
        <w:pStyle w:val="Heading2"/>
        <w:keepNext/>
      </w:pPr>
      <w:r>
        <w:t>39.3 Hard-gate application</w:t>
      </w:r>
    </w:p>
    <w:p>
      <w:pPr>
        <w:pStyle w:val="FormulaBlock"/>
        <w:shd w:fill="F5F8FA"/>
      </w:pPr>
      <w:r>
        <w:t>FinalCandidateScore =</w:t>
        <w:br/>
        <w:t xml:space="preserve">    min(AdjustedCandidateScore, HardGateCap)</w:t>
      </w:r>
    </w:p>
    <w:p>
      <w:pPr/>
      <w:r>
        <w:t>If no cap applies:</w:t>
      </w:r>
    </w:p>
    <w:p>
      <w:pPr/>
      <w:r>
        <w:t>HardGateCap = 100</w:t>
      </w:r>
    </w:p>
    <w:p>
      <w:pPr/>
      <w:r>
        <w:t>Final score is clipped to 0–100.</w:t>
      </w:r>
    </w:p>
    <w:p>
      <w:pPr>
        <w:spacing w:after="0"/>
      </w:pPr>
      <w:r/>
    </w:p>
    <w:p>
      <w:pPr>
        <w:pStyle w:val="Heading1"/>
        <w:pBdr>
          <w:bottom w:val="single" w:sz="4" w:space="5" w:color="7A9AAA"/>
        </w:pBdr>
        <w:keepNext/>
      </w:pPr>
      <w:r>
        <w:t>40. Financial Quality Score</w:t>
      </w:r>
    </w:p>
    <w:p>
      <w:pPr/>
      <w:r>
        <w:t>Sub-weights for ordinary non-financial companies: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Normalized ROIC</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ROCE</w:t>
            </w:r>
          </w:p>
        </w:tc>
        <w:tc>
          <w:tcPr>
            <w:tcW w:type="dxa" w:w="4997"/>
            <w:vAlign w:val="center"/>
            <w:tcMar>
              <w:top w:w="55" w:type="dxa"/>
              <w:start w:w="65" w:type="dxa"/>
              <w:bottom w:w="55" w:type="dxa"/>
              <w:end w:w="65" w:type="dxa"/>
            </w:tcMar>
            <w:shd w:fill="F8FAFB"/>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CFO/PAT</w:t>
            </w:r>
          </w:p>
        </w:tc>
        <w:tc>
          <w:tcPr>
            <w:tcW w:type="dxa" w:w="4997"/>
            <w:vAlign w:val="center"/>
            <w:tcMar>
              <w:top w:w="55" w:type="dxa"/>
              <w:start w:w="65" w:type="dxa"/>
              <w:bottom w:w="55" w:type="dxa"/>
              <w:end w:w="65" w:type="dxa"/>
            </w:tcMar>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FCF Conversion</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Operating-Margin Stability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Gross-Margin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Asset Turnover</w:t>
            </w:r>
          </w:p>
        </w:tc>
        <w:tc>
          <w:tcPr>
            <w:tcW w:type="dxa" w:w="4997"/>
            <w:vAlign w:val="center"/>
            <w:tcMar>
              <w:top w:w="55" w:type="dxa"/>
              <w:start w:w="65" w:type="dxa"/>
              <w:bottom w:w="55" w:type="dxa"/>
              <w:end w:w="65" w:type="dxa"/>
            </w:tcMar>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Earnings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Accrual Quality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Incremental Return</w:t>
            </w:r>
          </w:p>
        </w:tc>
        <w:tc>
          <w:tcPr>
            <w:tcW w:type="dxa" w:w="4997"/>
            <w:vAlign w:val="center"/>
            <w:tcMar>
              <w:top w:w="55" w:type="dxa"/>
              <w:start w:w="65" w:type="dxa"/>
              <w:bottom w:w="55" w:type="dxa"/>
              <w:end w:w="65" w:type="dxa"/>
            </w:tcMar>
            <w:shd w:fill="F8FAFB"/>
          </w:tcPr>
          <w:p>
            <w:pPr>
              <w:spacing w:after="0"/>
            </w:pPr>
            <w:r>
              <w:rPr>
                <w:rFonts w:ascii="Cambria" w:hAnsi="Cambria"/>
                <w:sz w:val="18"/>
              </w:rPr>
              <w:t>7</w:t>
            </w:r>
          </w:p>
        </w:tc>
      </w:tr>
    </w:tbl>
    <w:p>
      <w:pPr>
        <w:spacing w:after="20"/>
      </w:pPr>
    </w:p>
    <w:p>
      <w:pPr>
        <w:pStyle w:val="Heading2"/>
        <w:keepNext/>
      </w:pPr>
      <w:r>
        <w:t>40.1 CFO conversion</w:t>
      </w:r>
    </w:p>
    <w:p>
      <w:pPr>
        <w:pStyle w:val="FormulaBlock"/>
        <w:shd w:fill="F5F8FA"/>
      </w:pPr>
      <w:r>
        <w:t>CFOConversion =</w:t>
        <w:br/>
        <w:t xml:space="preserve">    CFO / max(abs(NormalizedPAT), PATDenominatorFloor)</w:t>
      </w:r>
    </w:p>
    <w:p>
      <w:pPr/>
      <w:r>
        <w:t>If PAT is negative, use a loss/cash-burn state rather than normal conversion scoring.</w:t>
      </w:r>
    </w:p>
    <w:p>
      <w:pPr>
        <w:pStyle w:val="Heading2"/>
        <w:keepNext/>
      </w:pPr>
      <w:r>
        <w:t>40.2 FCF conversion</w:t>
      </w:r>
    </w:p>
    <w:p>
      <w:pPr>
        <w:pStyle w:val="FormulaBlock"/>
        <w:shd w:fill="F5F8FA"/>
      </w:pPr>
      <w:r>
        <w:t>FreeCashFlow =</w:t>
        <w:br/>
        <w:t xml:space="preserve">    CFO - MaintenanceCapex</w:t>
        <w:br/>
        <w:br/>
        <w:t>FCFConversion =</w:t>
        <w:br/>
        <w:t xml:space="preserve">    FreeCashFlow</w:t>
        <w:br/>
        <w:t xml:space="preserve">    / max(abs(NormalizedPAT), PATDenominatorFloor)</w:t>
      </w:r>
    </w:p>
    <w:p>
      <w:pPr>
        <w:pStyle w:val="Heading2"/>
        <w:keepNext/>
      </w:pPr>
      <w:r>
        <w:t>40.3 Accrual ratio</w:t>
      </w:r>
    </w:p>
    <w:p>
      <w:pPr>
        <w:pStyle w:val="FormulaBlock"/>
        <w:shd w:fill="F5F8FA"/>
      </w:pPr>
      <w:r>
        <w:t>AccrualRatio =</w:t>
        <w:br/>
        <w:t xml:space="preserve">    (NormalizedPAT - CFO)</w:t>
        <w:br/>
        <w:t xml:space="preserve">    / max(abs(AverageOperatingAssets), AssetFloor)</w:t>
      </w:r>
    </w:p>
    <w:p>
      <w:pPr>
        <w:spacing w:after="0"/>
      </w:pPr>
      <w:r/>
    </w:p>
    <w:p>
      <w:pPr>
        <w:pStyle w:val="Heading1"/>
        <w:pBdr>
          <w:bottom w:val="single" w:sz="4" w:space="5" w:color="7A9AAA"/>
        </w:pBdr>
        <w:keepNext/>
      </w:pPr>
      <w:r>
        <w:t>41. Growth Durability Score</w:t>
      </w:r>
    </w:p>
    <w:p>
      <w:pPr/>
      <w:r>
        <w:t>Inputs:</w:t>
      </w:r>
    </w:p>
    <w:p>
      <w:pPr>
        <w:pStyle w:val="ListBody"/>
        <w:ind w:left="490" w:hanging="331"/>
      </w:pPr>
      <w:r>
        <w:rPr>
          <w:b/>
        </w:rPr>
        <w:t xml:space="preserve">• </w:t>
      </w:r>
      <w:r>
        <w:t>Five-year revenue growth.</w:t>
      </w:r>
    </w:p>
    <w:p>
      <w:pPr>
        <w:pStyle w:val="ListBody"/>
        <w:ind w:left="490" w:hanging="331"/>
      </w:pPr>
      <w:r>
        <w:rPr>
          <w:b/>
        </w:rPr>
        <w:t xml:space="preserve">• </w:t>
      </w:r>
      <w:r>
        <w:t>Three-year revenue growth.</w:t>
      </w:r>
    </w:p>
    <w:p>
      <w:pPr>
        <w:pStyle w:val="ListBody"/>
        <w:ind w:left="490" w:hanging="331"/>
      </w:pPr>
      <w:r>
        <w:rPr>
          <w:b/>
        </w:rPr>
        <w:t xml:space="preserve">• </w:t>
      </w:r>
      <w:r>
        <w:t>TTM growth.</w:t>
      </w:r>
    </w:p>
    <w:p>
      <w:pPr>
        <w:pStyle w:val="ListBody"/>
        <w:ind w:left="490" w:hanging="331"/>
      </w:pPr>
      <w:r>
        <w:rPr>
          <w:b/>
        </w:rPr>
        <w:t xml:space="preserve">• </w:t>
      </w:r>
      <w:r>
        <w:t>EPS growth.</w:t>
      </w:r>
    </w:p>
    <w:p>
      <w:pPr>
        <w:pStyle w:val="ListBody"/>
        <w:ind w:left="490" w:hanging="331"/>
      </w:pPr>
      <w:r>
        <w:rPr>
          <w:b/>
        </w:rPr>
        <w:t xml:space="preserve">• </w:t>
      </w:r>
      <w:r>
        <w:t>FCF growth.</w:t>
      </w:r>
    </w:p>
    <w:p>
      <w:pPr>
        <w:pStyle w:val="ListBody"/>
        <w:ind w:left="490" w:hanging="331"/>
      </w:pPr>
      <w:r>
        <w:rPr>
          <w:b/>
        </w:rPr>
        <w:t xml:space="preserve">• </w:t>
      </w:r>
      <w:r>
        <w:t>Growth consistency.</w:t>
      </w:r>
    </w:p>
    <w:p>
      <w:pPr>
        <w:pStyle w:val="ListBody"/>
        <w:ind w:left="490" w:hanging="331"/>
      </w:pPr>
      <w:r>
        <w:rPr>
          <w:b/>
        </w:rPr>
        <w:t xml:space="preserve">• </w:t>
      </w:r>
      <w:r>
        <w:t>Organic growth.</w:t>
      </w:r>
    </w:p>
    <w:p>
      <w:pPr>
        <w:pStyle w:val="ListBody"/>
        <w:ind w:left="490" w:hanging="331"/>
      </w:pPr>
      <w:r>
        <w:rPr>
          <w:b/>
        </w:rPr>
        <w:t xml:space="preserve">• </w:t>
      </w:r>
      <w:r>
        <w:t>Incremental returns.</w:t>
      </w:r>
    </w:p>
    <w:p>
      <w:pPr>
        <w:pStyle w:val="ListBody"/>
        <w:ind w:left="490" w:hanging="331"/>
      </w:pPr>
      <w:r>
        <w:rPr>
          <w:b/>
        </w:rPr>
        <w:t xml:space="preserve">• </w:t>
      </w:r>
      <w:r>
        <w:t>Per-share growth.</w:t>
      </w:r>
    </w:p>
    <w:p>
      <w:pPr>
        <w:pStyle w:val="ListBody"/>
        <w:ind w:left="490" w:hanging="331"/>
      </w:pPr>
      <w:r>
        <w:rPr>
          <w:b/>
        </w:rPr>
        <w:t xml:space="preserve">• </w:t>
      </w:r>
      <w:r>
        <w:t>Dilution.</w:t>
      </w:r>
    </w:p>
    <w:p>
      <w:pPr>
        <w:pStyle w:val="Heading2"/>
        <w:keepNext/>
      </w:pPr>
      <w:r>
        <w:t>41.1 CAGR</w:t>
      </w:r>
    </w:p>
    <w:p>
      <w:pPr/>
      <w:r>
        <w:t>For positive beginning and ending values:</w:t>
      </w:r>
    </w:p>
    <w:p>
      <w:pPr>
        <w:pStyle w:val="FormulaBlock"/>
        <w:shd w:fill="F5F8FA"/>
      </w:pPr>
      <w:r>
        <w:t>CAGR =</w:t>
        <w:br/>
        <w:t xml:space="preserve">    (EndingValue / BeginningValue) ^ (1 / Years)</w:t>
        <w:br/>
        <w:t xml:space="preserve">    - 1</w:t>
      </w:r>
    </w:p>
    <w:p>
      <w:pPr/>
      <w:r>
        <w:t>Invalid when:</w:t>
      </w:r>
    </w:p>
    <w:p>
      <w:pPr>
        <w:pStyle w:val="ListBody"/>
        <w:ind w:left="490" w:hanging="331"/>
      </w:pPr>
      <w:r>
        <w:rPr>
          <w:b/>
        </w:rPr>
        <w:t xml:space="preserve">• </w:t>
      </w:r>
      <w:r>
        <w:t>Beginning value &lt;= 0.</w:t>
      </w:r>
    </w:p>
    <w:p>
      <w:pPr>
        <w:pStyle w:val="ListBody"/>
        <w:ind w:left="490" w:hanging="331"/>
      </w:pPr>
      <w:r>
        <w:rPr>
          <w:b/>
        </w:rPr>
        <w:t xml:space="preserve">• </w:t>
      </w:r>
      <w:r>
        <w:t>Ending value &lt; 0.</w:t>
      </w:r>
    </w:p>
    <w:p>
      <w:pPr>
        <w:pStyle w:val="ListBody"/>
        <w:ind w:left="490" w:hanging="331"/>
      </w:pPr>
      <w:r>
        <w:rPr>
          <w:b/>
        </w:rPr>
        <w:t xml:space="preserve">• </w:t>
      </w:r>
      <w:r>
        <w:t>Years &lt;= 0.</w:t>
      </w:r>
    </w:p>
    <w:p>
      <w:pPr>
        <w:pStyle w:val="Heading2"/>
        <w:keepNext/>
      </w:pPr>
      <w:r>
        <w:t>41.2 Per-share growth</w:t>
      </w:r>
    </w:p>
    <w:p>
      <w:pPr/>
      <w:r>
        <w:t>BeginningPerShare =</w:t>
        <w:br/>
        <w:t xml:space="preserve">    BeginningMetric / BeginningDilutedShares</w:t>
        <w:br/>
        <w:br/>
        <w:t>EndingPerShare =</w:t>
        <w:br/>
        <w:t xml:space="preserve">    EndingMetric / EndingDilutedShares</w:t>
        <w:br/>
        <w:br/>
        <w:t>PerShareCAGR =</w:t>
        <w:br/>
        <w:t xml:space="preserve">    (EndingPerShare / BeginningPerShare) ^ (1 / Years)</w:t>
        <w:br/>
        <w:t xml:space="preserve">    - 1</w:t>
      </w:r>
    </w:p>
    <w:p>
      <w:pPr>
        <w:spacing w:after="0"/>
      </w:pPr>
      <w:r/>
    </w:p>
    <w:p>
      <w:pPr>
        <w:pStyle w:val="Heading1"/>
        <w:pBdr>
          <w:bottom w:val="single" w:sz="4" w:space="5" w:color="7A9AAA"/>
        </w:pBdr>
        <w:keepNext/>
      </w:pPr>
      <w:r>
        <w:t>42. Valuation Score</w:t>
      </w:r>
    </w:p>
    <w:p>
      <w:pPr/>
      <w:r>
        <w:t>Inputs:</w:t>
      </w:r>
    </w:p>
    <w:p>
      <w:pPr>
        <w:pStyle w:val="ListBody"/>
        <w:ind w:left="490" w:hanging="331"/>
      </w:pPr>
      <w:r>
        <w:rPr>
          <w:b/>
        </w:rPr>
        <w:t xml:space="preserve">• </w:t>
      </w:r>
      <w:r>
        <w:t>Earnings yield.</w:t>
      </w:r>
    </w:p>
    <w:p>
      <w:pPr>
        <w:pStyle w:val="ListBody"/>
        <w:ind w:left="490" w:hanging="331"/>
      </w:pPr>
      <w:r>
        <w:rPr>
          <w:b/>
        </w:rPr>
        <w:t xml:space="preserve">• </w:t>
      </w:r>
      <w:r>
        <w:t>FCF yield.</w:t>
      </w:r>
    </w:p>
    <w:p>
      <w:pPr>
        <w:pStyle w:val="ListBody"/>
        <w:ind w:left="490" w:hanging="331"/>
      </w:pPr>
      <w:r>
        <w:rPr>
          <w:b/>
        </w:rPr>
        <w:t xml:space="preserve">• </w:t>
      </w:r>
      <w:r>
        <w:t>EV/EBIT.</w:t>
      </w:r>
    </w:p>
    <w:p>
      <w:pPr>
        <w:pStyle w:val="ListBody"/>
        <w:ind w:left="490" w:hanging="331"/>
      </w:pPr>
      <w:r>
        <w:rPr>
          <w:b/>
        </w:rPr>
        <w:t xml:space="preserve">• </w:t>
      </w:r>
      <w:r>
        <w:t>EV/EBITDA.</w:t>
      </w:r>
    </w:p>
    <w:p>
      <w:pPr>
        <w:pStyle w:val="ListBody"/>
        <w:ind w:left="490" w:hanging="331"/>
      </w:pPr>
      <w:r>
        <w:rPr>
          <w:b/>
        </w:rPr>
        <w:t xml:space="preserve">• </w:t>
      </w:r>
      <w:r>
        <w:t>Price/book.</w:t>
      </w:r>
    </w:p>
    <w:p>
      <w:pPr>
        <w:pStyle w:val="ListBody"/>
        <w:ind w:left="490" w:hanging="331"/>
      </w:pPr>
      <w:r>
        <w:rPr>
          <w:b/>
        </w:rPr>
        <w:t xml:space="preserve">• </w:t>
      </w:r>
      <w:r>
        <w:t>Dividend yield.</w:t>
      </w:r>
    </w:p>
    <w:p>
      <w:pPr>
        <w:pStyle w:val="ListBody"/>
        <w:ind w:left="490" w:hanging="331"/>
      </w:pPr>
      <w:r>
        <w:rPr>
          <w:b/>
        </w:rPr>
        <w:t xml:space="preserve">• </w:t>
      </w:r>
      <w:r>
        <w:t>Historical-relative valuation.</w:t>
      </w:r>
    </w:p>
    <w:p>
      <w:pPr>
        <w:pStyle w:val="ListBody"/>
        <w:ind w:left="490" w:hanging="331"/>
      </w:pPr>
      <w:r>
        <w:rPr>
          <w:b/>
        </w:rPr>
        <w:t xml:space="preserve">• </w:t>
      </w:r>
      <w:r>
        <w:t>Sector-relative valuation.</w:t>
      </w:r>
    </w:p>
    <w:p>
      <w:pPr>
        <w:pStyle w:val="ListBody"/>
        <w:ind w:left="490" w:hanging="331"/>
      </w:pPr>
      <w:r>
        <w:rPr>
          <w:b/>
        </w:rPr>
        <w:t xml:space="preserve">• </w:t>
      </w:r>
      <w:r>
        <w:t>Universe-relative valuation.</w:t>
      </w:r>
    </w:p>
    <w:p>
      <w:pPr>
        <w:pStyle w:val="ListBody"/>
        <w:ind w:left="490" w:hanging="331"/>
      </w:pPr>
      <w:r>
        <w:rPr>
          <w:b/>
        </w:rPr>
        <w:t xml:space="preserve">• </w:t>
      </w:r>
      <w:r>
        <w:t>Reverse expectations.</w:t>
      </w:r>
    </w:p>
    <w:p>
      <w:pPr>
        <w:pStyle w:val="Heading2"/>
        <w:keepNext/>
      </w:pPr>
      <w:r>
        <w:t>42.1 Composite</w:t>
      </w:r>
    </w:p>
    <w:p>
      <w:pPr/>
      <w:r>
        <w:t>ValuationScore =</w:t>
        <w:br/>
        <w:t xml:space="preserve">    0.40 * SectorRelativeScore</w:t>
        <w:br/>
        <w:t xml:space="preserve">    + 0.25 * HistoricalRelativeScore</w:t>
        <w:br/>
        <w:t xml:space="preserve">    + 0.20 * UniverseRelativeScore</w:t>
        <w:br/>
        <w:t xml:space="preserve">    + 0.15 * CashYieldScore</w:t>
      </w:r>
    </w:p>
    <w:p>
      <w:pPr>
        <w:pStyle w:val="Heading2"/>
        <w:keepNext/>
      </w:pPr>
      <w:r>
        <w:t>42.2 Value-trap adjustment</w:t>
      </w:r>
    </w:p>
    <w:p>
      <w:pPr>
        <w:pStyle w:val="FormulaBlock"/>
        <w:shd w:fill="F5F8FA"/>
      </w:pPr>
      <w:r>
        <w:t>QualityFactor =</w:t>
        <w:br/>
        <w:t xml:space="preserve">    0.50 + 0.50 * (QualityScore / 100)</w:t>
        <w:br/>
        <w:br/>
        <w:t>AdjustedValueScore =</w:t>
        <w:br/>
        <w:t xml:space="preserve">    ValueScore * QualityFactor</w:t>
      </w:r>
    </w:p>
    <w:p>
      <w:pPr/>
      <w:r>
        <w:t>Output clipped to 0–100.</w:t>
      </w:r>
    </w:p>
    <w:p>
      <w:pPr>
        <w:spacing w:after="0"/>
      </w:pPr>
      <w:r/>
    </w:p>
    <w:p>
      <w:pPr>
        <w:pStyle w:val="Heading1"/>
        <w:pBdr>
          <w:bottom w:val="single" w:sz="4" w:space="5" w:color="7A9AAA"/>
        </w:pBdr>
        <w:keepNext/>
      </w:pPr>
      <w:r>
        <w:t>43. Balance-Sheet Resilience</w:t>
      </w:r>
    </w:p>
    <w:p>
      <w:pPr/>
      <w:r>
        <w:t>For ordinary companies:</w:t>
      </w:r>
    </w:p>
    <w:p>
      <w:pPr>
        <w:pStyle w:val="ListBody"/>
        <w:ind w:left="490" w:hanging="331"/>
      </w:pPr>
      <w:r>
        <w:rPr>
          <w:b/>
        </w:rPr>
        <w:t xml:space="preserve">• </w:t>
      </w:r>
      <w:r>
        <w:t>Net debt/EBITDA.</w:t>
      </w:r>
    </w:p>
    <w:p>
      <w:pPr>
        <w:pStyle w:val="ListBody"/>
        <w:ind w:left="490" w:hanging="331"/>
      </w:pPr>
      <w:r>
        <w:rPr>
          <w:b/>
        </w:rPr>
        <w:t xml:space="preserve">• </w:t>
      </w:r>
      <w:r>
        <w:t>Interest coverage.</w:t>
      </w:r>
    </w:p>
    <w:p>
      <w:pPr>
        <w:pStyle w:val="ListBody"/>
        <w:ind w:left="490" w:hanging="331"/>
      </w:pPr>
      <w:r>
        <w:rPr>
          <w:b/>
        </w:rPr>
        <w:t xml:space="preserve">• </w:t>
      </w:r>
      <w:r>
        <w:t>CFO/debt.</w:t>
      </w:r>
    </w:p>
    <w:p>
      <w:pPr>
        <w:pStyle w:val="ListBody"/>
        <w:ind w:left="490" w:hanging="331"/>
      </w:pPr>
      <w:r>
        <w:rPr>
          <w:b/>
        </w:rPr>
        <w:t xml:space="preserve">• </w:t>
      </w:r>
      <w:r>
        <w:t>Debt maturity.</w:t>
      </w:r>
    </w:p>
    <w:p>
      <w:pPr>
        <w:pStyle w:val="ListBody"/>
        <w:ind w:left="490" w:hanging="331"/>
      </w:pPr>
      <w:r>
        <w:rPr>
          <w:b/>
        </w:rPr>
        <w:t xml:space="preserve">• </w:t>
      </w:r>
      <w:r>
        <w:t>Cash adequacy.</w:t>
      </w:r>
    </w:p>
    <w:p>
      <w:pPr>
        <w:pStyle w:val="ListBody"/>
        <w:ind w:left="490" w:hanging="331"/>
      </w:pPr>
      <w:r>
        <w:rPr>
          <w:b/>
        </w:rPr>
        <w:t xml:space="preserve">• </w:t>
      </w:r>
      <w:r>
        <w:t>Working-capital liquidity.</w:t>
      </w:r>
    </w:p>
    <w:p>
      <w:pPr>
        <w:pStyle w:val="ListBody"/>
        <w:ind w:left="490" w:hanging="331"/>
      </w:pPr>
      <w:r>
        <w:rPr>
          <w:b/>
        </w:rPr>
        <w:t xml:space="preserve">• </w:t>
      </w:r>
      <w:r>
        <w:t>Contingent liabilities.</w:t>
      </w:r>
    </w:p>
    <w:p>
      <w:pPr>
        <w:pStyle w:val="ListBody"/>
        <w:ind w:left="490" w:hanging="331"/>
      </w:pPr>
      <w:r>
        <w:rPr>
          <w:b/>
        </w:rPr>
        <w:t xml:space="preserve">• </w:t>
      </w:r>
      <w:r>
        <w:t>FX debt.</w:t>
      </w:r>
    </w:p>
    <w:p>
      <w:pPr>
        <w:pStyle w:val="ListBody"/>
        <w:ind w:left="490" w:hanging="331"/>
      </w:pPr>
      <w:r>
        <w:rPr>
          <w:b/>
        </w:rPr>
        <w:t xml:space="preserve">• </w:t>
      </w:r>
      <w:r>
        <w:t>Off-balance-sheet exposure.</w:t>
      </w:r>
    </w:p>
    <w:p>
      <w:pPr/>
      <w:r>
        <w:t>Banks, NBFCs, and insurers use different models.</w:t>
      </w:r>
    </w:p>
    <w:p>
      <w:pPr>
        <w:spacing w:after="0"/>
      </w:pPr>
      <w:r/>
    </w:p>
    <w:p>
      <w:pPr>
        <w:pStyle w:val="Heading1"/>
        <w:pBdr>
          <w:bottom w:val="single" w:sz="4" w:space="5" w:color="7A9AAA"/>
        </w:pBdr>
        <w:keepNext/>
      </w:pPr>
      <w:r>
        <w:t>44. Capital Allocation Score</w:t>
      </w:r>
    </w:p>
    <w:p>
      <w:pPr/>
      <w:r>
        <w:t>Inputs:</w:t>
      </w:r>
    </w:p>
    <w:p>
      <w:pPr>
        <w:pStyle w:val="ListBody"/>
        <w:ind w:left="490" w:hanging="331"/>
      </w:pPr>
      <w:r>
        <w:rPr>
          <w:b/>
        </w:rPr>
        <w:t xml:space="preserve">• </w:t>
      </w:r>
      <w:r>
        <w:t>Incremental invested-capital return.</w:t>
      </w:r>
    </w:p>
    <w:p>
      <w:pPr>
        <w:pStyle w:val="ListBody"/>
        <w:ind w:left="490" w:hanging="331"/>
      </w:pPr>
      <w:r>
        <w:rPr>
          <w:b/>
        </w:rPr>
        <w:t xml:space="preserve">• </w:t>
      </w:r>
      <w:r>
        <w:t>Capex productivity.</w:t>
      </w:r>
    </w:p>
    <w:p>
      <w:pPr>
        <w:pStyle w:val="ListBody"/>
        <w:ind w:left="490" w:hanging="331"/>
      </w:pPr>
      <w:r>
        <w:rPr>
          <w:b/>
        </w:rPr>
        <w:t xml:space="preserve">• </w:t>
      </w:r>
      <w:r>
        <w:t>Acquisition outcomes.</w:t>
      </w:r>
    </w:p>
    <w:p>
      <w:pPr>
        <w:pStyle w:val="ListBody"/>
        <w:ind w:left="490" w:hanging="331"/>
      </w:pPr>
      <w:r>
        <w:rPr>
          <w:b/>
        </w:rPr>
        <w:t xml:space="preserve">• </w:t>
      </w:r>
      <w:r>
        <w:t>Debt reduction.</w:t>
      </w:r>
    </w:p>
    <w:p>
      <w:pPr>
        <w:pStyle w:val="ListBody"/>
        <w:ind w:left="490" w:hanging="331"/>
      </w:pPr>
      <w:r>
        <w:rPr>
          <w:b/>
        </w:rPr>
        <w:t xml:space="preserve">• </w:t>
      </w:r>
      <w:r>
        <w:t>Dividend coverage.</w:t>
      </w:r>
    </w:p>
    <w:p>
      <w:pPr>
        <w:pStyle w:val="ListBody"/>
        <w:ind w:left="490" w:hanging="331"/>
      </w:pPr>
      <w:r>
        <w:rPr>
          <w:b/>
        </w:rPr>
        <w:t xml:space="preserve">• </w:t>
      </w:r>
      <w:r>
        <w:t>Buyback discipline.</w:t>
      </w:r>
    </w:p>
    <w:p>
      <w:pPr>
        <w:pStyle w:val="ListBody"/>
        <w:ind w:left="490" w:hanging="331"/>
      </w:pPr>
      <w:r>
        <w:rPr>
          <w:b/>
        </w:rPr>
        <w:t xml:space="preserve">• </w:t>
      </w:r>
      <w:r>
        <w:t>Dilution.</w:t>
      </w:r>
    </w:p>
    <w:p>
      <w:pPr>
        <w:pStyle w:val="ListBody"/>
        <w:ind w:left="490" w:hanging="331"/>
      </w:pPr>
      <w:r>
        <w:rPr>
          <w:b/>
        </w:rPr>
        <w:t xml:space="preserve">• </w:t>
      </w:r>
      <w:r>
        <w:t>Related-party deployment.</w:t>
      </w:r>
    </w:p>
    <w:p>
      <w:pPr>
        <w:pStyle w:val="ListBody"/>
        <w:ind w:left="490" w:hanging="331"/>
      </w:pPr>
      <w:r>
        <w:rPr>
          <w:b/>
        </w:rPr>
        <w:t xml:space="preserve">• </w:t>
      </w:r>
      <w:r>
        <w:t>Cash deployment.</w:t>
      </w:r>
    </w:p>
    <w:p>
      <w:pPr>
        <w:pStyle w:val="ListBody"/>
        <w:ind w:left="490" w:hanging="331"/>
      </w:pPr>
      <w:r>
        <w:rPr>
          <w:b/>
        </w:rPr>
        <w:t xml:space="preserve">• </w:t>
      </w:r>
      <w:r>
        <w:t>Consistency.</w:t>
      </w:r>
    </w:p>
    <w:p>
      <w:pPr>
        <w:pStyle w:val="Heading2"/>
        <w:keepNext/>
      </w:pPr>
      <w:r>
        <w:t>ROIIC</w:t>
      </w:r>
    </w:p>
    <w:p>
      <w:pPr>
        <w:pStyle w:val="FormulaBlock"/>
        <w:shd w:fill="F5F8FA"/>
      </w:pPr>
      <w:r>
        <w:t>ROIIC =</w:t>
        <w:br/>
        <w:t xml:space="preserve">    ChangeInNOPAT</w:t>
        <w:br/>
        <w:t xml:space="preserve">    / max(abs(ChangeInInvestedCapital), CapitalChangeFloor)</w:t>
      </w:r>
    </w:p>
    <w:p>
      <w:pPr/>
      <w:r>
        <w:t>Use multi-year smoothing.</w:t>
      </w:r>
    </w:p>
    <w:p>
      <w:pPr>
        <w:spacing w:after="0"/>
      </w:pPr>
      <w:r/>
    </w:p>
    <w:p>
      <w:pPr>
        <w:pStyle w:val="Heading1"/>
        <w:pBdr>
          <w:bottom w:val="single" w:sz="4" w:space="5" w:color="7A9AAA"/>
        </w:pBdr>
        <w:keepNext/>
      </w:pPr>
      <w:r>
        <w:t>45. Integrity and Governance Score</w:t>
      </w:r>
    </w:p>
    <w:p>
      <w:pPr/>
      <w:r>
        <w:t>The score begins at 50.</w:t>
      </w:r>
    </w:p>
    <w:p>
      <w:pPr/>
      <w:r>
        <w:t>Positive evidence may raise it.</w:t>
      </w:r>
    </w:p>
    <w:p>
      <w:pPr/>
      <w:r>
        <w:t>Negative evidence may lower it, cap it, or trigger a gate.</w:t>
      </w:r>
    </w:p>
    <w:p>
      <w:pPr/>
      <w:r>
        <w:t>Inputs:</w:t>
      </w:r>
    </w:p>
    <w:p>
      <w:pPr>
        <w:pStyle w:val="ListBody"/>
        <w:ind w:left="490" w:hanging="331"/>
      </w:pPr>
      <w:r>
        <w:rPr>
          <w:b/>
        </w:rPr>
        <w:t xml:space="preserve">• </w:t>
      </w:r>
      <w:r>
        <w:t>Audit opinion.</w:t>
      </w:r>
    </w:p>
    <w:p>
      <w:pPr>
        <w:pStyle w:val="ListBody"/>
        <w:ind w:left="490" w:hanging="331"/>
      </w:pPr>
      <w:r>
        <w:rPr>
          <w:b/>
        </w:rPr>
        <w:t xml:space="preserve">• </w:t>
      </w:r>
      <w:r>
        <w:t>Key audit matters.</w:t>
      </w:r>
    </w:p>
    <w:p>
      <w:pPr>
        <w:pStyle w:val="ListBody"/>
        <w:ind w:left="490" w:hanging="331"/>
      </w:pPr>
      <w:r>
        <w:rPr>
          <w:b/>
        </w:rPr>
        <w:t xml:space="preserve">• </w:t>
      </w:r>
      <w:r>
        <w:t>Auditor change.</w:t>
      </w:r>
    </w:p>
    <w:p>
      <w:pPr>
        <w:pStyle w:val="ListBody"/>
        <w:ind w:left="490" w:hanging="331"/>
      </w:pPr>
      <w:r>
        <w:rPr>
          <w:b/>
        </w:rPr>
        <w:t xml:space="preserve">• </w:t>
      </w:r>
      <w:r>
        <w:t>Auditor resignation.</w:t>
      </w:r>
    </w:p>
    <w:p>
      <w:pPr>
        <w:pStyle w:val="ListBody"/>
        <w:ind w:left="490" w:hanging="331"/>
      </w:pPr>
      <w:r>
        <w:rPr>
          <w:b/>
        </w:rPr>
        <w:t xml:space="preserve">• </w:t>
      </w:r>
      <w:r>
        <w:t>Restatement.</w:t>
      </w:r>
    </w:p>
    <w:p>
      <w:pPr>
        <w:pStyle w:val="ListBody"/>
        <w:ind w:left="490" w:hanging="331"/>
      </w:pPr>
      <w:r>
        <w:rPr>
          <w:b/>
        </w:rPr>
        <w:t xml:space="preserve">• </w:t>
      </w:r>
      <w:r>
        <w:t>Revised filing.</w:t>
      </w:r>
    </w:p>
    <w:p>
      <w:pPr>
        <w:pStyle w:val="ListBody"/>
        <w:ind w:left="490" w:hanging="331"/>
      </w:pPr>
      <w:r>
        <w:rPr>
          <w:b/>
        </w:rPr>
        <w:t xml:space="preserve">• </w:t>
      </w:r>
      <w:r>
        <w:t>Related-party transactions.</w:t>
      </w:r>
    </w:p>
    <w:p>
      <w:pPr>
        <w:pStyle w:val="ListBody"/>
        <w:ind w:left="490" w:hanging="331"/>
      </w:pPr>
      <w:r>
        <w:rPr>
          <w:b/>
        </w:rPr>
        <w:t xml:space="preserve">• </w:t>
      </w:r>
      <w:r>
        <w:t>Promoter pledge.</w:t>
      </w:r>
    </w:p>
    <w:p>
      <w:pPr>
        <w:pStyle w:val="ListBody"/>
        <w:ind w:left="490" w:hanging="331"/>
      </w:pPr>
      <w:r>
        <w:rPr>
          <w:b/>
        </w:rPr>
        <w:t xml:space="preserve">• </w:t>
      </w:r>
      <w:r>
        <w:t>Encumbrance.</w:t>
      </w:r>
    </w:p>
    <w:p>
      <w:pPr>
        <w:pStyle w:val="ListBody"/>
        <w:ind w:left="490" w:hanging="331"/>
      </w:pPr>
      <w:r>
        <w:rPr>
          <w:b/>
        </w:rPr>
        <w:t xml:space="preserve">• </w:t>
      </w:r>
      <w:r>
        <w:t>Dilution.</w:t>
      </w:r>
    </w:p>
    <w:p>
      <w:pPr>
        <w:pStyle w:val="ListBody"/>
        <w:ind w:left="490" w:hanging="331"/>
      </w:pPr>
      <w:r>
        <w:rPr>
          <w:b/>
        </w:rPr>
        <w:t xml:space="preserve">• </w:t>
      </w:r>
      <w:r>
        <w:t>CFO/PAT divergence.</w:t>
      </w:r>
    </w:p>
    <w:p>
      <w:pPr>
        <w:pStyle w:val="ListBody"/>
        <w:ind w:left="490" w:hanging="331"/>
      </w:pPr>
      <w:r>
        <w:rPr>
          <w:b/>
        </w:rPr>
        <w:t xml:space="preserve">• </w:t>
      </w:r>
      <w:r>
        <w:t>Default.</w:t>
      </w:r>
    </w:p>
    <w:p>
      <w:pPr>
        <w:pStyle w:val="ListBody"/>
        <w:ind w:left="490" w:hanging="331"/>
      </w:pPr>
      <w:r>
        <w:rPr>
          <w:b/>
        </w:rPr>
        <w:t xml:space="preserve">• </w:t>
      </w:r>
      <w:r>
        <w:t>Rating change.</w:t>
      </w:r>
    </w:p>
    <w:p>
      <w:pPr>
        <w:pStyle w:val="ListBody"/>
        <w:ind w:left="490" w:hanging="331"/>
      </w:pPr>
      <w:r>
        <w:rPr>
          <w:b/>
        </w:rPr>
        <w:t xml:space="preserve">• </w:t>
      </w:r>
      <w:r>
        <w:t>Regulatory action.</w:t>
      </w:r>
    </w:p>
    <w:p>
      <w:pPr>
        <w:pStyle w:val="ListBody"/>
        <w:ind w:left="490" w:hanging="331"/>
      </w:pPr>
      <w:r>
        <w:rPr>
          <w:b/>
        </w:rPr>
        <w:t xml:space="preserve">• </w:t>
      </w:r>
      <w:r>
        <w:t>Board independence.</w:t>
      </w:r>
    </w:p>
    <w:p>
      <w:pPr>
        <w:pStyle w:val="ListBody"/>
        <w:ind w:left="490" w:hanging="331"/>
      </w:pPr>
      <w:r>
        <w:rPr>
          <w:b/>
        </w:rPr>
        <w:t xml:space="preserve">• </w:t>
      </w:r>
      <w:r>
        <w:t>Remuneration alignment.</w:t>
      </w:r>
    </w:p>
    <w:p>
      <w:pPr>
        <w:pStyle w:val="ListBody"/>
        <w:ind w:left="490" w:hanging="331"/>
      </w:pPr>
      <w:r>
        <w:rPr>
          <w:b/>
        </w:rPr>
        <w:t xml:space="preserve">• </w:t>
      </w:r>
      <w:r>
        <w:t>Minority treatment.</w:t>
      </w:r>
    </w:p>
    <w:p>
      <w:pPr>
        <w:pStyle w:val="ListBody"/>
        <w:ind w:left="490" w:hanging="331"/>
      </w:pPr>
      <w:r>
        <w:rPr>
          <w:b/>
        </w:rPr>
        <w:t xml:space="preserve">• </w:t>
      </w:r>
      <w:r>
        <w:t>Subsidiary governance.</w:t>
      </w:r>
    </w:p>
    <w:p>
      <w:pPr/>
      <w:r>
        <w:t>The system detects risk indicators.</w:t>
      </w:r>
    </w:p>
    <w:p>
      <w:pPr/>
      <w:r>
        <w:t>It does not independently declare fraud.</w:t>
      </w:r>
    </w:p>
    <w:p>
      <w:pPr>
        <w:spacing w:after="0"/>
      </w:pPr>
      <w:r/>
    </w:p>
    <w:p>
      <w:pPr>
        <w:pStyle w:val="Heading1"/>
        <w:pBdr>
          <w:bottom w:val="single" w:sz="4" w:space="5" w:color="7A9AAA"/>
        </w:pBdr>
        <w:keepNext/>
      </w:pPr>
      <w:r>
        <w:t>46. Market Confirmation Score</w:t>
      </w:r>
    </w:p>
    <w:p>
      <w:pPr/>
      <w:r>
        <w:t>Weights: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12–1 Month Momentum</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Six-Month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 Relative Strength</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Risk-Adjusted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Trend Persistence</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Volume Confirmation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bl>
    <w:p>
      <w:pPr>
        <w:spacing w:after="20"/>
      </w:pPr>
    </w:p>
    <w:p>
      <w:pPr>
        <w:spacing w:after="0"/>
      </w:pPr>
      <w:r/>
    </w:p>
    <w:p>
      <w:pPr>
        <w:pStyle w:val="Heading1"/>
        <w:pBdr>
          <w:bottom w:val="single" w:sz="4" w:space="5" w:color="7A9AAA"/>
        </w:pBdr>
        <w:keepNext/>
      </w:pPr>
      <w:r>
        <w:t>47. Sector router</w:t>
      </w:r>
    </w:p>
    <w:p>
      <w:pPr/>
      <w:r>
        <w:t>def assign_sector_model(company):</w:t>
        <w:br/>
        <w:t xml:space="preserve">    if company.is_bank:</w:t>
        <w:br/>
        <w:t xml:space="preserve">        return "BANK"</w:t>
        <w:br/>
        <w:t xml:space="preserve">    if company.is_nbfc_or_hfc:</w:t>
        <w:br/>
        <w:t xml:space="preserve">        return "NBFC"</w:t>
        <w:br/>
        <w:t xml:space="preserve">    if company.is_life_insurer:</w:t>
        <w:br/>
        <w:t xml:space="preserve">        return "LIFE_INSURANCE"</w:t>
        <w:br/>
        <w:t xml:space="preserve">    if company.is_general_insurer:</w:t>
        <w:br/>
        <w:t xml:space="preserve">        return "GENERAL_INSURANCE"</w:t>
        <w:br/>
        <w:t xml:space="preserve">    if company.is_reit:</w:t>
        <w:br/>
        <w:t xml:space="preserve">        return "REIT"</w:t>
        <w:br/>
        <w:t xml:space="preserve">    if company.is_invit:</w:t>
        <w:br/>
        <w:t xml:space="preserve">        return "INVIT"</w:t>
        <w:br/>
        <w:t xml:space="preserve">    if company.is_holding_company:</w:t>
        <w:br/>
        <w:t xml:space="preserve">        return "HOLDING_COMPANY"</w:t>
        <w:br/>
        <w:t xml:space="preserve">    if company.is_cyclical:</w:t>
        <w:br/>
        <w:t xml:space="preserve">        return "CYCLICAL"</w:t>
        <w:br/>
        <w:t xml:space="preserve">    return company.operating_sector_model</w:t>
      </w:r>
    </w:p>
    <w:p>
      <w:pPr/>
      <w:r>
        <w:t>Manual override required for ambiguous cases.</w:t>
      </w:r>
    </w:p>
    <w:p>
      <w:pPr>
        <w:spacing w:after="0"/>
      </w:pPr>
      <w:r/>
    </w:p>
    <w:p>
      <w:pPr>
        <w:pStyle w:val="Heading1"/>
        <w:pBdr>
          <w:bottom w:val="single" w:sz="4" w:space="5" w:color="7A9AAA"/>
        </w:pBdr>
        <w:keepNext/>
      </w:pPr>
      <w:r>
        <w:t>48. Sector models</w:t>
      </w:r>
    </w:p>
    <w:p>
      <w:pPr>
        <w:pStyle w:val="Heading2"/>
        <w:keepNext/>
      </w:pPr>
      <w:r>
        <w:t>48.1 Banks</w:t>
      </w:r>
    </w:p>
    <w:p>
      <w:pPr>
        <w:pStyle w:val="ListBody"/>
        <w:ind w:left="490" w:hanging="331"/>
      </w:pPr>
      <w:r>
        <w:rPr>
          <w:b/>
        </w:rPr>
        <w:t xml:space="preserve">• </w:t>
      </w:r>
      <w:r>
        <w:t>RoA.</w:t>
      </w:r>
    </w:p>
    <w:p>
      <w:pPr>
        <w:pStyle w:val="ListBody"/>
        <w:ind w:left="490" w:hanging="331"/>
      </w:pPr>
      <w:r>
        <w:rPr>
          <w:b/>
        </w:rPr>
        <w:t xml:space="preserve">• </w:t>
      </w:r>
      <w:r>
        <w:t>Sustainable RoE.</w:t>
      </w:r>
    </w:p>
    <w:p>
      <w:pPr>
        <w:pStyle w:val="ListBody"/>
        <w:ind w:left="490" w:hanging="331"/>
      </w:pPr>
      <w:r>
        <w:rPr>
          <w:b/>
        </w:rPr>
        <w:t xml:space="preserve">• </w:t>
      </w:r>
      <w:r>
        <w:t>NIM.</w:t>
      </w:r>
    </w:p>
    <w:p>
      <w:pPr>
        <w:pStyle w:val="ListBody"/>
        <w:ind w:left="490" w:hanging="331"/>
      </w:pPr>
      <w:r>
        <w:rPr>
          <w:b/>
        </w:rPr>
        <w:t xml:space="preserve">• </w:t>
      </w:r>
      <w:r>
        <w:t>Cost-to-income.</w:t>
      </w:r>
    </w:p>
    <w:p>
      <w:pPr>
        <w:pStyle w:val="ListBody"/>
        <w:ind w:left="490" w:hanging="331"/>
      </w:pPr>
      <w:r>
        <w:rPr>
          <w:b/>
        </w:rPr>
        <w:t xml:space="preserve">• </w:t>
      </w:r>
      <w:r>
        <w:t>Deposit growth.</w:t>
      </w:r>
    </w:p>
    <w:p>
      <w:pPr>
        <w:pStyle w:val="ListBody"/>
        <w:ind w:left="490" w:hanging="331"/>
      </w:pPr>
      <w:r>
        <w:rPr>
          <w:b/>
        </w:rPr>
        <w:t xml:space="preserve">• </w:t>
      </w:r>
      <w:r>
        <w:t>CASA.</w:t>
      </w:r>
    </w:p>
    <w:p>
      <w:pPr>
        <w:pStyle w:val="ListBody"/>
        <w:ind w:left="490" w:hanging="331"/>
      </w:pPr>
      <w:r>
        <w:rPr>
          <w:b/>
        </w:rPr>
        <w:t xml:space="preserve">• </w:t>
      </w:r>
      <w:r>
        <w:t>Loan growth.</w:t>
      </w:r>
    </w:p>
    <w:p>
      <w:pPr>
        <w:pStyle w:val="ListBody"/>
        <w:ind w:left="490" w:hanging="331"/>
      </w:pPr>
      <w:r>
        <w:rPr>
          <w:b/>
        </w:rPr>
        <w:t xml:space="preserve">• </w:t>
      </w:r>
      <w:r>
        <w:t>GNPA.</w:t>
      </w:r>
    </w:p>
    <w:p>
      <w:pPr>
        <w:pStyle w:val="ListBody"/>
        <w:ind w:left="490" w:hanging="331"/>
      </w:pPr>
      <w:r>
        <w:rPr>
          <w:b/>
        </w:rPr>
        <w:t xml:space="preserve">• </w:t>
      </w:r>
      <w:r>
        <w:t>NNPA.</w:t>
      </w:r>
    </w:p>
    <w:p>
      <w:pPr>
        <w:pStyle w:val="ListBody"/>
        <w:ind w:left="490" w:hanging="331"/>
      </w:pPr>
      <w:r>
        <w:rPr>
          <w:b/>
        </w:rPr>
        <w:t xml:space="preserve">• </w:t>
      </w:r>
      <w:r>
        <w:t>Slippages.</w:t>
      </w:r>
    </w:p>
    <w:p>
      <w:pPr>
        <w:pStyle w:val="ListBody"/>
        <w:ind w:left="490" w:hanging="331"/>
      </w:pPr>
      <w:r>
        <w:rPr>
          <w:b/>
        </w:rPr>
        <w:t xml:space="preserve">• </w:t>
      </w:r>
      <w:r>
        <w:t>Credit cost.</w:t>
      </w:r>
    </w:p>
    <w:p>
      <w:pPr>
        <w:pStyle w:val="ListBody"/>
        <w:ind w:left="490" w:hanging="331"/>
      </w:pPr>
      <w:r>
        <w:rPr>
          <w:b/>
        </w:rPr>
        <w:t xml:space="preserve">• </w:t>
      </w:r>
      <w:r>
        <w:t>Provision coverage.</w:t>
      </w:r>
    </w:p>
    <w:p>
      <w:pPr>
        <w:pStyle w:val="ListBody"/>
        <w:ind w:left="490" w:hanging="331"/>
      </w:pPr>
      <w:r>
        <w:rPr>
          <w:b/>
        </w:rPr>
        <w:t xml:space="preserve">• </w:t>
      </w:r>
      <w:r>
        <w:t>CET1.</w:t>
      </w:r>
    </w:p>
    <w:p>
      <w:pPr>
        <w:pStyle w:val="ListBody"/>
        <w:ind w:left="490" w:hanging="331"/>
      </w:pPr>
      <w:r>
        <w:rPr>
          <w:b/>
        </w:rPr>
        <w:t xml:space="preserve">• </w:t>
      </w:r>
      <w:r>
        <w:t>CRAR.</w:t>
      </w:r>
    </w:p>
    <w:p>
      <w:pPr>
        <w:pStyle w:val="ListBody"/>
        <w:ind w:left="490" w:hanging="331"/>
      </w:pPr>
      <w:r>
        <w:rPr>
          <w:b/>
        </w:rPr>
        <w:t xml:space="preserve">• </w:t>
      </w:r>
      <w:r>
        <w:t>Liquidity coverage.</w:t>
      </w:r>
    </w:p>
    <w:p>
      <w:pPr>
        <w:pStyle w:val="ListBody"/>
        <w:ind w:left="490" w:hanging="331"/>
      </w:pPr>
      <w:r>
        <w:rPr>
          <w:b/>
        </w:rPr>
        <w:t xml:space="preserve">• </w:t>
      </w:r>
      <w:r>
        <w:t>Unsecured lending.</w:t>
      </w:r>
    </w:p>
    <w:p>
      <w:pPr>
        <w:pStyle w:val="ListBody"/>
        <w:ind w:left="490" w:hanging="331"/>
      </w:pPr>
      <w:r>
        <w:rPr>
          <w:b/>
        </w:rPr>
        <w:t xml:space="preserve">• </w:t>
      </w:r>
      <w:r>
        <w:t>Sector concentration.</w:t>
      </w:r>
    </w:p>
    <w:p>
      <w:pPr>
        <w:pStyle w:val="ListBody"/>
        <w:ind w:left="490" w:hanging="331"/>
      </w:pPr>
      <w:r>
        <w:rPr>
          <w:b/>
        </w:rPr>
        <w:t xml:space="preserve">• </w:t>
      </w:r>
      <w:r>
        <w:t>P/B.</w:t>
      </w:r>
    </w:p>
    <w:p>
      <w:pPr>
        <w:pStyle w:val="ListBody"/>
        <w:ind w:left="490" w:hanging="331"/>
      </w:pPr>
      <w:r>
        <w:rPr>
          <w:b/>
        </w:rPr>
        <w:t xml:space="preserve">• </w:t>
      </w:r>
      <w:r>
        <w:t>Residual income.</w:t>
      </w:r>
    </w:p>
    <w:p>
      <w:pPr>
        <w:pStyle w:val="Heading2"/>
        <w:keepNext/>
      </w:pPr>
      <w:r>
        <w:t>48.2 NBFC/HFC</w:t>
      </w:r>
    </w:p>
    <w:p>
      <w:pPr>
        <w:pStyle w:val="ListBody"/>
        <w:ind w:left="490" w:hanging="331"/>
      </w:pPr>
      <w:r>
        <w:rPr>
          <w:b/>
        </w:rPr>
        <w:t xml:space="preserve">• </w:t>
      </w:r>
      <w:r>
        <w:t>AUM growth.</w:t>
      </w:r>
    </w:p>
    <w:p>
      <w:pPr>
        <w:pStyle w:val="ListBody"/>
        <w:ind w:left="490" w:hanging="331"/>
      </w:pPr>
      <w:r>
        <w:rPr>
          <w:b/>
        </w:rPr>
        <w:t xml:space="preserve">• </w:t>
      </w:r>
      <w:r>
        <w:t>Spread.</w:t>
      </w:r>
    </w:p>
    <w:p>
      <w:pPr>
        <w:pStyle w:val="ListBody"/>
        <w:ind w:left="490" w:hanging="331"/>
      </w:pPr>
      <w:r>
        <w:rPr>
          <w:b/>
        </w:rPr>
        <w:t xml:space="preserve">• </w:t>
      </w:r>
      <w:r>
        <w:t>NIM.</w:t>
      </w:r>
    </w:p>
    <w:p>
      <w:pPr>
        <w:pStyle w:val="ListBody"/>
        <w:ind w:left="490" w:hanging="331"/>
      </w:pPr>
      <w:r>
        <w:rPr>
          <w:b/>
        </w:rPr>
        <w:t xml:space="preserve">• </w:t>
      </w:r>
      <w:r>
        <w:t>Cost of funds.</w:t>
      </w:r>
    </w:p>
    <w:p>
      <w:pPr>
        <w:pStyle w:val="ListBody"/>
        <w:ind w:left="490" w:hanging="331"/>
      </w:pPr>
      <w:r>
        <w:rPr>
          <w:b/>
        </w:rPr>
        <w:t xml:space="preserve">• </w:t>
      </w:r>
      <w:r>
        <w:t>Borrowing mix.</w:t>
      </w:r>
    </w:p>
    <w:p>
      <w:pPr>
        <w:pStyle w:val="ListBody"/>
        <w:ind w:left="490" w:hanging="331"/>
      </w:pPr>
      <w:r>
        <w:rPr>
          <w:b/>
        </w:rPr>
        <w:t xml:space="preserve">• </w:t>
      </w:r>
      <w:r>
        <w:t>ALM.</w:t>
      </w:r>
    </w:p>
    <w:p>
      <w:pPr>
        <w:pStyle w:val="ListBody"/>
        <w:ind w:left="490" w:hanging="331"/>
      </w:pPr>
      <w:r>
        <w:rPr>
          <w:b/>
        </w:rPr>
        <w:t xml:space="preserve">• </w:t>
      </w:r>
      <w:r>
        <w:t>Stage 2.</w:t>
      </w:r>
    </w:p>
    <w:p>
      <w:pPr>
        <w:pStyle w:val="ListBody"/>
        <w:ind w:left="490" w:hanging="331"/>
      </w:pPr>
      <w:r>
        <w:rPr>
          <w:b/>
        </w:rPr>
        <w:t xml:space="preserve">• </w:t>
      </w:r>
      <w:r>
        <w:t>Stage 3.</w:t>
      </w:r>
    </w:p>
    <w:p>
      <w:pPr>
        <w:pStyle w:val="ListBody"/>
        <w:ind w:left="490" w:hanging="331"/>
      </w:pPr>
      <w:r>
        <w:rPr>
          <w:b/>
        </w:rPr>
        <w:t xml:space="preserve">• </w:t>
      </w:r>
      <w:r>
        <w:t>Collection efficiency.</w:t>
      </w:r>
    </w:p>
    <w:p>
      <w:pPr>
        <w:pStyle w:val="ListBody"/>
        <w:ind w:left="490" w:hanging="331"/>
      </w:pPr>
      <w:r>
        <w:rPr>
          <w:b/>
        </w:rPr>
        <w:t xml:space="preserve">• </w:t>
      </w:r>
      <w:r>
        <w:t>Credit cost.</w:t>
      </w:r>
    </w:p>
    <w:p>
      <w:pPr>
        <w:pStyle w:val="ListBody"/>
        <w:ind w:left="490" w:hanging="331"/>
      </w:pPr>
      <w:r>
        <w:rPr>
          <w:b/>
        </w:rPr>
        <w:t xml:space="preserve">• </w:t>
      </w:r>
      <w:r>
        <w:t>Capital adequacy.</w:t>
      </w:r>
    </w:p>
    <w:p>
      <w:pPr>
        <w:pStyle w:val="ListBody"/>
        <w:ind w:left="490" w:hanging="331"/>
      </w:pPr>
      <w:r>
        <w:rPr>
          <w:b/>
        </w:rPr>
        <w:t xml:space="preserve">• </w:t>
      </w:r>
      <w:r>
        <w:t>Liquidity.</w:t>
      </w:r>
    </w:p>
    <w:p>
      <w:pPr>
        <w:pStyle w:val="ListBody"/>
        <w:ind w:left="490" w:hanging="331"/>
      </w:pPr>
      <w:r>
        <w:rPr>
          <w:b/>
        </w:rPr>
        <w:t xml:space="preserve">• </w:t>
      </w:r>
      <w:r>
        <w:t>Securitization.</w:t>
      </w:r>
    </w:p>
    <w:p>
      <w:pPr>
        <w:pStyle w:val="ListBody"/>
        <w:ind w:left="490" w:hanging="331"/>
      </w:pPr>
      <w:r>
        <w:rPr>
          <w:b/>
        </w:rPr>
        <w:t xml:space="preserve">• </w:t>
      </w:r>
      <w:r>
        <w:t>P/B.</w:t>
      </w:r>
    </w:p>
    <w:p>
      <w:pPr>
        <w:pStyle w:val="ListBody"/>
        <w:ind w:left="490" w:hanging="331"/>
      </w:pPr>
      <w:r>
        <w:rPr>
          <w:b/>
        </w:rPr>
        <w:t xml:space="preserve">• </w:t>
      </w:r>
      <w:r>
        <w:t>Residual income.</w:t>
      </w:r>
    </w:p>
    <w:p>
      <w:pPr>
        <w:pStyle w:val="Heading2"/>
        <w:keepNext/>
      </w:pPr>
      <w:r>
        <w:t>48.3 Life Insurance</w:t>
      </w:r>
    </w:p>
    <w:p>
      <w:pPr>
        <w:pStyle w:val="ListBody"/>
        <w:ind w:left="490" w:hanging="331"/>
      </w:pPr>
      <w:r>
        <w:rPr>
          <w:b/>
        </w:rPr>
        <w:t xml:space="preserve">• </w:t>
      </w:r>
      <w:r>
        <w:t>APE growth.</w:t>
      </w:r>
    </w:p>
    <w:p>
      <w:pPr>
        <w:pStyle w:val="ListBody"/>
        <w:ind w:left="490" w:hanging="331"/>
      </w:pPr>
      <w:r>
        <w:rPr>
          <w:b/>
        </w:rPr>
        <w:t xml:space="preserve">• </w:t>
      </w:r>
      <w:r>
        <w:t>VNB growth.</w:t>
      </w:r>
    </w:p>
    <w:p>
      <w:pPr>
        <w:pStyle w:val="ListBody"/>
        <w:ind w:left="490" w:hanging="331"/>
      </w:pPr>
      <w:r>
        <w:rPr>
          <w:b/>
        </w:rPr>
        <w:t xml:space="preserve">• </w:t>
      </w:r>
      <w:r>
        <w:t>VNB margin.</w:t>
      </w:r>
    </w:p>
    <w:p>
      <w:pPr>
        <w:pStyle w:val="ListBody"/>
        <w:ind w:left="490" w:hanging="331"/>
      </w:pPr>
      <w:r>
        <w:rPr>
          <w:b/>
        </w:rPr>
        <w:t xml:space="preserve">• </w:t>
      </w:r>
      <w:r>
        <w:t>Embedded-value growth.</w:t>
      </w:r>
    </w:p>
    <w:p>
      <w:pPr>
        <w:pStyle w:val="ListBody"/>
        <w:ind w:left="490" w:hanging="331"/>
      </w:pPr>
      <w:r>
        <w:rPr>
          <w:b/>
        </w:rPr>
        <w:t xml:space="preserve">• </w:t>
      </w:r>
      <w:r>
        <w:t>Persistency.</w:t>
      </w:r>
    </w:p>
    <w:p>
      <w:pPr>
        <w:pStyle w:val="ListBody"/>
        <w:ind w:left="490" w:hanging="331"/>
      </w:pPr>
      <w:r>
        <w:rPr>
          <w:b/>
        </w:rPr>
        <w:t xml:space="preserve">• </w:t>
      </w:r>
      <w:r>
        <w:t>Product mix.</w:t>
      </w:r>
    </w:p>
    <w:p>
      <w:pPr>
        <w:pStyle w:val="ListBody"/>
        <w:ind w:left="490" w:hanging="331"/>
      </w:pPr>
      <w:r>
        <w:rPr>
          <w:b/>
        </w:rPr>
        <w:t xml:space="preserve">• </w:t>
      </w:r>
      <w:r>
        <w:t>Protection share.</w:t>
      </w:r>
    </w:p>
    <w:p>
      <w:pPr>
        <w:pStyle w:val="ListBody"/>
        <w:ind w:left="490" w:hanging="331"/>
      </w:pPr>
      <w:r>
        <w:rPr>
          <w:b/>
        </w:rPr>
        <w:t xml:space="preserve">• </w:t>
      </w:r>
      <w:r>
        <w:t>Distribution.</w:t>
      </w:r>
    </w:p>
    <w:p>
      <w:pPr>
        <w:pStyle w:val="ListBody"/>
        <w:ind w:left="490" w:hanging="331"/>
      </w:pPr>
      <w:r>
        <w:rPr>
          <w:b/>
        </w:rPr>
        <w:t xml:space="preserve">• </w:t>
      </w:r>
      <w:r>
        <w:t>Solvency.</w:t>
      </w:r>
    </w:p>
    <w:p>
      <w:pPr>
        <w:pStyle w:val="ListBody"/>
        <w:ind w:left="490" w:hanging="331"/>
      </w:pPr>
      <w:r>
        <w:rPr>
          <w:b/>
        </w:rPr>
        <w:t xml:space="preserve">• </w:t>
      </w:r>
      <w:r>
        <w:t>Expense efficiency.</w:t>
      </w:r>
    </w:p>
    <w:p>
      <w:pPr>
        <w:pStyle w:val="Heading2"/>
        <w:keepNext/>
      </w:pPr>
      <w:r>
        <w:t>48.4 General Insurance</w:t>
      </w:r>
    </w:p>
    <w:p>
      <w:pPr>
        <w:pStyle w:val="ListBody"/>
        <w:ind w:left="490" w:hanging="331"/>
      </w:pPr>
      <w:r>
        <w:rPr>
          <w:b/>
        </w:rPr>
        <w:t xml:space="preserve">• </w:t>
      </w:r>
      <w:r>
        <w:t>Premium growth.</w:t>
      </w:r>
    </w:p>
    <w:p>
      <w:pPr>
        <w:pStyle w:val="ListBody"/>
        <w:ind w:left="490" w:hanging="331"/>
      </w:pPr>
      <w:r>
        <w:rPr>
          <w:b/>
        </w:rPr>
        <w:t xml:space="preserve">• </w:t>
      </w:r>
      <w:r>
        <w:t>Claims ratio.</w:t>
      </w:r>
    </w:p>
    <w:p>
      <w:pPr>
        <w:pStyle w:val="ListBody"/>
        <w:ind w:left="490" w:hanging="331"/>
      </w:pPr>
      <w:r>
        <w:rPr>
          <w:b/>
        </w:rPr>
        <w:t xml:space="preserve">• </w:t>
      </w:r>
      <w:r>
        <w:t>Expense ratio.</w:t>
      </w:r>
    </w:p>
    <w:p>
      <w:pPr>
        <w:pStyle w:val="ListBody"/>
        <w:ind w:left="490" w:hanging="331"/>
      </w:pPr>
      <w:r>
        <w:rPr>
          <w:b/>
        </w:rPr>
        <w:t xml:space="preserve">• </w:t>
      </w:r>
      <w:r>
        <w:t>Combined ratio.</w:t>
      </w:r>
    </w:p>
    <w:p>
      <w:pPr>
        <w:pStyle w:val="ListBody"/>
        <w:ind w:left="490" w:hanging="331"/>
      </w:pPr>
      <w:r>
        <w:rPr>
          <w:b/>
        </w:rPr>
        <w:t xml:space="preserve">• </w:t>
      </w:r>
      <w:r>
        <w:t>Reserve adequacy.</w:t>
      </w:r>
    </w:p>
    <w:p>
      <w:pPr>
        <w:pStyle w:val="ListBody"/>
        <w:ind w:left="490" w:hanging="331"/>
      </w:pPr>
      <w:r>
        <w:rPr>
          <w:b/>
        </w:rPr>
        <w:t xml:space="preserve">• </w:t>
      </w:r>
      <w:r>
        <w:t>Solvency.</w:t>
      </w:r>
    </w:p>
    <w:p>
      <w:pPr>
        <w:pStyle w:val="ListBody"/>
        <w:ind w:left="490" w:hanging="331"/>
      </w:pPr>
      <w:r>
        <w:rPr>
          <w:b/>
        </w:rPr>
        <w:t xml:space="preserve">• </w:t>
      </w:r>
      <w:r>
        <w:t>Underwriting result.</w:t>
      </w:r>
    </w:p>
    <w:p>
      <w:pPr>
        <w:pStyle w:val="ListBody"/>
        <w:ind w:left="490" w:hanging="331"/>
      </w:pPr>
      <w:r>
        <w:rPr>
          <w:b/>
        </w:rPr>
        <w:t xml:space="preserve">• </w:t>
      </w:r>
      <w:r>
        <w:t>Retention.</w:t>
      </w:r>
    </w:p>
    <w:p>
      <w:pPr>
        <w:pStyle w:val="ListBody"/>
        <w:ind w:left="490" w:hanging="331"/>
      </w:pPr>
      <w:r>
        <w:rPr>
          <w:b/>
        </w:rPr>
        <w:t xml:space="preserve">• </w:t>
      </w:r>
      <w:r>
        <w:t>Investment dependence.</w:t>
      </w:r>
    </w:p>
    <w:p>
      <w:pPr>
        <w:pStyle w:val="Heading2"/>
        <w:keepNext/>
      </w:pPr>
      <w:r>
        <w:t>48.5 IT</w:t>
      </w:r>
    </w:p>
    <w:p>
      <w:pPr>
        <w:pStyle w:val="ListBody"/>
        <w:ind w:left="490" w:hanging="331"/>
      </w:pPr>
      <w:r>
        <w:rPr>
          <w:b/>
        </w:rPr>
        <w:t xml:space="preserve">• </w:t>
      </w:r>
      <w:r>
        <w:t>Constant-currency growth.</w:t>
      </w:r>
    </w:p>
    <w:p>
      <w:pPr>
        <w:pStyle w:val="ListBody"/>
        <w:ind w:left="490" w:hanging="331"/>
      </w:pPr>
      <w:r>
        <w:rPr>
          <w:b/>
        </w:rPr>
        <w:t xml:space="preserve">• </w:t>
      </w:r>
      <w:r>
        <w:t>Deal wins.</w:t>
      </w:r>
    </w:p>
    <w:p>
      <w:pPr>
        <w:pStyle w:val="ListBody"/>
        <w:ind w:left="490" w:hanging="331"/>
      </w:pPr>
      <w:r>
        <w:rPr>
          <w:b/>
        </w:rPr>
        <w:t xml:space="preserve">• </w:t>
      </w:r>
      <w:r>
        <w:t>Backlog.</w:t>
      </w:r>
    </w:p>
    <w:p>
      <w:pPr>
        <w:pStyle w:val="ListBody"/>
        <w:ind w:left="490" w:hanging="331"/>
      </w:pPr>
      <w:r>
        <w:rPr>
          <w:b/>
        </w:rPr>
        <w:t xml:space="preserve">• </w:t>
      </w:r>
      <w:r>
        <w:t>Client concentration.</w:t>
      </w:r>
    </w:p>
    <w:p>
      <w:pPr>
        <w:pStyle w:val="ListBody"/>
        <w:ind w:left="490" w:hanging="331"/>
      </w:pPr>
      <w:r>
        <w:rPr>
          <w:b/>
        </w:rPr>
        <w:t xml:space="preserve">• </w:t>
      </w:r>
      <w:r>
        <w:t>Attrition.</w:t>
      </w:r>
    </w:p>
    <w:p>
      <w:pPr>
        <w:pStyle w:val="ListBody"/>
        <w:ind w:left="490" w:hanging="331"/>
      </w:pPr>
      <w:r>
        <w:rPr>
          <w:b/>
        </w:rPr>
        <w:t xml:space="preserve">• </w:t>
      </w:r>
      <w:r>
        <w:t>Utilization.</w:t>
      </w:r>
    </w:p>
    <w:p>
      <w:pPr>
        <w:pStyle w:val="ListBody"/>
        <w:ind w:left="490" w:hanging="331"/>
      </w:pPr>
      <w:r>
        <w:rPr>
          <w:b/>
        </w:rPr>
        <w:t xml:space="preserve">• </w:t>
      </w:r>
      <w:r>
        <w:t>Revenue per employee.</w:t>
      </w:r>
    </w:p>
    <w:p>
      <w:pPr>
        <w:pStyle w:val="ListBody"/>
        <w:ind w:left="490" w:hanging="331"/>
      </w:pPr>
      <w:r>
        <w:rPr>
          <w:b/>
        </w:rPr>
        <w:t xml:space="preserve">• </w:t>
      </w:r>
      <w:r>
        <w:t>EBIT margin.</w:t>
      </w:r>
    </w:p>
    <w:p>
      <w:pPr>
        <w:pStyle w:val="ListBody"/>
        <w:ind w:left="490" w:hanging="331"/>
      </w:pPr>
      <w:r>
        <w:rPr>
          <w:b/>
        </w:rPr>
        <w:t xml:space="preserve">• </w:t>
      </w:r>
      <w:r>
        <w:t>Recurring revenue.</w:t>
      </w:r>
    </w:p>
    <w:p>
      <w:pPr>
        <w:pStyle w:val="ListBody"/>
        <w:ind w:left="490" w:hanging="331"/>
      </w:pPr>
      <w:r>
        <w:rPr>
          <w:b/>
        </w:rPr>
        <w:t xml:space="preserve">• </w:t>
      </w:r>
      <w:r>
        <w:t>Cash conversion.</w:t>
      </w:r>
    </w:p>
    <w:p>
      <w:pPr>
        <w:pStyle w:val="ListBody"/>
        <w:ind w:left="490" w:hanging="331"/>
      </w:pPr>
      <w:r>
        <w:rPr>
          <w:b/>
        </w:rPr>
        <w:t xml:space="preserve">• </w:t>
      </w:r>
      <w:r>
        <w:t>Stock compensation.</w:t>
      </w:r>
    </w:p>
    <w:p>
      <w:pPr>
        <w:pStyle w:val="Heading2"/>
        <w:keepNext/>
      </w:pPr>
      <w:r>
        <w:t>48.6 Pharma</w:t>
      </w:r>
    </w:p>
    <w:p>
      <w:pPr>
        <w:pStyle w:val="ListBody"/>
        <w:ind w:left="490" w:hanging="331"/>
      </w:pPr>
      <w:r>
        <w:rPr>
          <w:b/>
        </w:rPr>
        <w:t xml:space="preserve">• </w:t>
      </w:r>
      <w:r>
        <w:t>Regulatory history.</w:t>
      </w:r>
    </w:p>
    <w:p>
      <w:pPr>
        <w:pStyle w:val="ListBody"/>
        <w:ind w:left="490" w:hanging="331"/>
      </w:pPr>
      <w:r>
        <w:rPr>
          <w:b/>
        </w:rPr>
        <w:t xml:space="preserve">• </w:t>
      </w:r>
      <w:r>
        <w:t>Product concentration.</w:t>
      </w:r>
    </w:p>
    <w:p>
      <w:pPr>
        <w:pStyle w:val="ListBody"/>
        <w:ind w:left="490" w:hanging="331"/>
      </w:pPr>
      <w:r>
        <w:rPr>
          <w:b/>
        </w:rPr>
        <w:t xml:space="preserve">• </w:t>
      </w:r>
      <w:r>
        <w:t>Domestic/export mix.</w:t>
      </w:r>
    </w:p>
    <w:p>
      <w:pPr>
        <w:pStyle w:val="ListBody"/>
        <w:ind w:left="490" w:hanging="331"/>
      </w:pPr>
      <w:r>
        <w:rPr>
          <w:b/>
        </w:rPr>
        <w:t xml:space="preserve">• </w:t>
      </w:r>
      <w:r>
        <w:t>R&amp;D intensity.</w:t>
      </w:r>
    </w:p>
    <w:p>
      <w:pPr>
        <w:pStyle w:val="ListBody"/>
        <w:ind w:left="490" w:hanging="331"/>
      </w:pPr>
      <w:r>
        <w:rPr>
          <w:b/>
        </w:rPr>
        <w:t xml:space="preserve">• </w:t>
      </w:r>
      <w:r>
        <w:t>R&amp;D productivity.</w:t>
      </w:r>
    </w:p>
    <w:p>
      <w:pPr>
        <w:pStyle w:val="ListBody"/>
        <w:ind w:left="490" w:hanging="331"/>
      </w:pPr>
      <w:r>
        <w:rPr>
          <w:b/>
        </w:rPr>
        <w:t xml:space="preserve">• </w:t>
      </w:r>
      <w:r>
        <w:t>Approvals.</w:t>
      </w:r>
    </w:p>
    <w:p>
      <w:pPr>
        <w:pStyle w:val="ListBody"/>
        <w:ind w:left="490" w:hanging="331"/>
      </w:pPr>
      <w:r>
        <w:rPr>
          <w:b/>
        </w:rPr>
        <w:t xml:space="preserve">• </w:t>
      </w:r>
      <w:r>
        <w:t>Pipeline.</w:t>
      </w:r>
    </w:p>
    <w:p>
      <w:pPr>
        <w:pStyle w:val="ListBody"/>
        <w:ind w:left="490" w:hanging="331"/>
      </w:pPr>
      <w:r>
        <w:rPr>
          <w:b/>
        </w:rPr>
        <w:t xml:space="preserve">• </w:t>
      </w:r>
      <w:r>
        <w:t>Specialty mix.</w:t>
      </w:r>
    </w:p>
    <w:p>
      <w:pPr>
        <w:pStyle w:val="ListBody"/>
        <w:ind w:left="490" w:hanging="331"/>
      </w:pPr>
      <w:r>
        <w:rPr>
          <w:b/>
        </w:rPr>
        <w:t xml:space="preserve">• </w:t>
      </w:r>
      <w:r>
        <w:t>Price erosion.</w:t>
      </w:r>
    </w:p>
    <w:p>
      <w:pPr>
        <w:pStyle w:val="ListBody"/>
        <w:ind w:left="490" w:hanging="331"/>
      </w:pPr>
      <w:r>
        <w:rPr>
          <w:b/>
        </w:rPr>
        <w:t xml:space="preserve">• </w:t>
      </w:r>
      <w:r>
        <w:t>Litigation.</w:t>
      </w:r>
    </w:p>
    <w:p>
      <w:pPr>
        <w:pStyle w:val="ListBody"/>
        <w:ind w:left="490" w:hanging="331"/>
      </w:pPr>
      <w:r>
        <w:rPr>
          <w:b/>
        </w:rPr>
        <w:t xml:space="preserve">• </w:t>
      </w:r>
      <w:r>
        <w:t>Working capital.</w:t>
      </w:r>
    </w:p>
    <w:p>
      <w:pPr>
        <w:pStyle w:val="ListBody"/>
        <w:ind w:left="490" w:hanging="331"/>
      </w:pPr>
      <w:r>
        <w:rPr>
          <w:b/>
        </w:rPr>
        <w:t xml:space="preserve">• </w:t>
      </w:r>
      <w:r>
        <w:t>Manufacturing compliance.</w:t>
      </w:r>
    </w:p>
    <w:p>
      <w:pPr>
        <w:pStyle w:val="Heading2"/>
        <w:keepNext/>
      </w:pPr>
      <w:r>
        <w:t>48.7 Manufacturing</w:t>
      </w:r>
    </w:p>
    <w:p>
      <w:pPr>
        <w:pStyle w:val="ListBody"/>
        <w:ind w:left="490" w:hanging="331"/>
      </w:pPr>
      <w:r>
        <w:rPr>
          <w:b/>
        </w:rPr>
        <w:t xml:space="preserve">• </w:t>
      </w:r>
      <w:r>
        <w:t>Capacity utilization.</w:t>
      </w:r>
    </w:p>
    <w:p>
      <w:pPr>
        <w:pStyle w:val="ListBody"/>
        <w:ind w:left="490" w:hanging="331"/>
      </w:pPr>
      <w:r>
        <w:rPr>
          <w:b/>
        </w:rPr>
        <w:t xml:space="preserve">• </w:t>
      </w:r>
      <w:r>
        <w:t>Order book.</w:t>
      </w:r>
    </w:p>
    <w:p>
      <w:pPr>
        <w:pStyle w:val="ListBody"/>
        <w:ind w:left="490" w:hanging="331"/>
      </w:pPr>
      <w:r>
        <w:rPr>
          <w:b/>
        </w:rPr>
        <w:t xml:space="preserve">• </w:t>
      </w:r>
      <w:r>
        <w:t>Book-to-bill.</w:t>
      </w:r>
    </w:p>
    <w:p>
      <w:pPr>
        <w:pStyle w:val="ListBody"/>
        <w:ind w:left="490" w:hanging="331"/>
      </w:pPr>
      <w:r>
        <w:rPr>
          <w:b/>
        </w:rPr>
        <w:t xml:space="preserve">• </w:t>
      </w:r>
      <w:r>
        <w:t>Capex productivity.</w:t>
      </w:r>
    </w:p>
    <w:p>
      <w:pPr>
        <w:pStyle w:val="ListBody"/>
        <w:ind w:left="490" w:hanging="331"/>
      </w:pPr>
      <w:r>
        <w:rPr>
          <w:b/>
        </w:rPr>
        <w:t xml:space="preserve">• </w:t>
      </w:r>
      <w:r>
        <w:t>Input sensitivity.</w:t>
      </w:r>
    </w:p>
    <w:p>
      <w:pPr>
        <w:pStyle w:val="ListBody"/>
        <w:ind w:left="490" w:hanging="331"/>
      </w:pPr>
      <w:r>
        <w:rPr>
          <w:b/>
        </w:rPr>
        <w:t xml:space="preserve">• </w:t>
      </w:r>
      <w:r>
        <w:t>Working-capital cycle.</w:t>
      </w:r>
    </w:p>
    <w:p>
      <w:pPr>
        <w:pStyle w:val="ListBody"/>
        <w:ind w:left="490" w:hanging="331"/>
      </w:pPr>
      <w:r>
        <w:rPr>
          <w:b/>
        </w:rPr>
        <w:t xml:space="preserve">• </w:t>
      </w:r>
      <w:r>
        <w:t>Customer concentration.</w:t>
      </w:r>
    </w:p>
    <w:p>
      <w:pPr>
        <w:pStyle w:val="ListBody"/>
        <w:ind w:left="490" w:hanging="331"/>
      </w:pPr>
      <w:r>
        <w:rPr>
          <w:b/>
        </w:rPr>
        <w:t xml:space="preserve">• </w:t>
      </w:r>
      <w:r>
        <w:t>Exports.</w:t>
      </w:r>
    </w:p>
    <w:p>
      <w:pPr>
        <w:pStyle w:val="ListBody"/>
        <w:ind w:left="490" w:hanging="331"/>
      </w:pPr>
      <w:r>
        <w:rPr>
          <w:b/>
        </w:rPr>
        <w:t xml:space="preserve">• </w:t>
      </w:r>
      <w:r>
        <w:t>Operating leverage.</w:t>
      </w:r>
    </w:p>
    <w:p>
      <w:pPr>
        <w:pStyle w:val="ListBody"/>
        <w:ind w:left="490" w:hanging="331"/>
      </w:pPr>
      <w:r>
        <w:rPr>
          <w:b/>
        </w:rPr>
        <w:t xml:space="preserve">• </w:t>
      </w:r>
      <w:r>
        <w:t>Incremental returns.</w:t>
      </w:r>
    </w:p>
    <w:p>
      <w:pPr>
        <w:pStyle w:val="Heading2"/>
        <w:keepNext/>
      </w:pPr>
      <w:r>
        <w:t>48.8 Consumer</w:t>
      </w:r>
    </w:p>
    <w:p>
      <w:pPr>
        <w:pStyle w:val="ListBody"/>
        <w:ind w:left="490" w:hanging="331"/>
      </w:pPr>
      <w:r>
        <w:rPr>
          <w:b/>
        </w:rPr>
        <w:t xml:space="preserve">• </w:t>
      </w:r>
      <w:r>
        <w:t>Volume.</w:t>
      </w:r>
    </w:p>
    <w:p>
      <w:pPr>
        <w:pStyle w:val="ListBody"/>
        <w:ind w:left="490" w:hanging="331"/>
      </w:pPr>
      <w:r>
        <w:rPr>
          <w:b/>
        </w:rPr>
        <w:t xml:space="preserve">• </w:t>
      </w:r>
      <w:r>
        <w:t>Pricing.</w:t>
      </w:r>
    </w:p>
    <w:p>
      <w:pPr>
        <w:pStyle w:val="ListBody"/>
        <w:ind w:left="490" w:hanging="331"/>
      </w:pPr>
      <w:r>
        <w:rPr>
          <w:b/>
        </w:rPr>
        <w:t xml:space="preserve">• </w:t>
      </w:r>
      <w:r>
        <w:t>Mix.</w:t>
      </w:r>
    </w:p>
    <w:p>
      <w:pPr>
        <w:pStyle w:val="ListBody"/>
        <w:ind w:left="490" w:hanging="331"/>
      </w:pPr>
      <w:r>
        <w:rPr>
          <w:b/>
        </w:rPr>
        <w:t xml:space="preserve">• </w:t>
      </w:r>
      <w:r>
        <w:t>Distribution.</w:t>
      </w:r>
    </w:p>
    <w:p>
      <w:pPr>
        <w:pStyle w:val="ListBody"/>
        <w:ind w:left="490" w:hanging="331"/>
      </w:pPr>
      <w:r>
        <w:rPr>
          <w:b/>
        </w:rPr>
        <w:t xml:space="preserve">• </w:t>
      </w:r>
      <w:r>
        <w:t>Rural/urban exposure.</w:t>
      </w:r>
    </w:p>
    <w:p>
      <w:pPr>
        <w:pStyle w:val="ListBody"/>
        <w:ind w:left="490" w:hanging="331"/>
      </w:pPr>
      <w:r>
        <w:rPr>
          <w:b/>
        </w:rPr>
        <w:t xml:space="preserve">• </w:t>
      </w:r>
      <w:r>
        <w:t>Market share.</w:t>
      </w:r>
    </w:p>
    <w:p>
      <w:pPr>
        <w:pStyle w:val="ListBody"/>
        <w:ind w:left="490" w:hanging="331"/>
      </w:pPr>
      <w:r>
        <w:rPr>
          <w:b/>
        </w:rPr>
        <w:t xml:space="preserve">• </w:t>
      </w:r>
      <w:r>
        <w:t>Gross margin.</w:t>
      </w:r>
    </w:p>
    <w:p>
      <w:pPr>
        <w:pStyle w:val="ListBody"/>
        <w:ind w:left="490" w:hanging="331"/>
      </w:pPr>
      <w:r>
        <w:rPr>
          <w:b/>
        </w:rPr>
        <w:t xml:space="preserve">• </w:t>
      </w:r>
      <w:r>
        <w:t>Advertising.</w:t>
      </w:r>
    </w:p>
    <w:p>
      <w:pPr>
        <w:pStyle w:val="ListBody"/>
        <w:ind w:left="490" w:hanging="331"/>
      </w:pPr>
      <w:r>
        <w:rPr>
          <w:b/>
        </w:rPr>
        <w:t xml:space="preserve">• </w:t>
      </w:r>
      <w:r>
        <w:t>Same-store sales.</w:t>
      </w:r>
    </w:p>
    <w:p>
      <w:pPr>
        <w:pStyle w:val="ListBody"/>
        <w:ind w:left="490" w:hanging="331"/>
      </w:pPr>
      <w:r>
        <w:rPr>
          <w:b/>
        </w:rPr>
        <w:t xml:space="preserve">• </w:t>
      </w:r>
      <w:r>
        <w:t>Working capital.</w:t>
      </w:r>
    </w:p>
    <w:p>
      <w:pPr>
        <w:pStyle w:val="Heading2"/>
        <w:keepNext/>
      </w:pPr>
      <w:r>
        <w:t>48.9 Utilities</w:t>
      </w:r>
    </w:p>
    <w:p>
      <w:pPr>
        <w:pStyle w:val="ListBody"/>
        <w:ind w:left="490" w:hanging="331"/>
      </w:pPr>
      <w:r>
        <w:rPr>
          <w:b/>
        </w:rPr>
        <w:t xml:space="preserve">• </w:t>
      </w:r>
      <w:r>
        <w:t>Regulated asset base.</w:t>
      </w:r>
    </w:p>
    <w:p>
      <w:pPr>
        <w:pStyle w:val="ListBody"/>
        <w:ind w:left="490" w:hanging="331"/>
      </w:pPr>
      <w:r>
        <w:rPr>
          <w:b/>
        </w:rPr>
        <w:t xml:space="preserve">• </w:t>
      </w:r>
      <w:r>
        <w:t>Allowed return.</w:t>
      </w:r>
    </w:p>
    <w:p>
      <w:pPr>
        <w:pStyle w:val="ListBody"/>
        <w:ind w:left="490" w:hanging="331"/>
      </w:pPr>
      <w:r>
        <w:rPr>
          <w:b/>
        </w:rPr>
        <w:t xml:space="preserve">• </w:t>
      </w:r>
      <w:r>
        <w:t>Availability.</w:t>
      </w:r>
    </w:p>
    <w:p>
      <w:pPr>
        <w:pStyle w:val="ListBody"/>
        <w:ind w:left="490" w:hanging="331"/>
      </w:pPr>
      <w:r>
        <w:rPr>
          <w:b/>
        </w:rPr>
        <w:t xml:space="preserve">• </w:t>
      </w:r>
      <w:r>
        <w:t>Plant load factor.</w:t>
      </w:r>
    </w:p>
    <w:p>
      <w:pPr>
        <w:pStyle w:val="ListBody"/>
        <w:ind w:left="490" w:hanging="331"/>
      </w:pPr>
      <w:r>
        <w:rPr>
          <w:b/>
        </w:rPr>
        <w:t xml:space="preserve">• </w:t>
      </w:r>
      <w:r>
        <w:t>Fuel security.</w:t>
      </w:r>
    </w:p>
    <w:p>
      <w:pPr>
        <w:pStyle w:val="ListBody"/>
        <w:ind w:left="490" w:hanging="331"/>
      </w:pPr>
      <w:r>
        <w:rPr>
          <w:b/>
        </w:rPr>
        <w:t xml:space="preserve">• </w:t>
      </w:r>
      <w:r>
        <w:t>Receivables.</w:t>
      </w:r>
    </w:p>
    <w:p>
      <w:pPr>
        <w:pStyle w:val="ListBody"/>
        <w:ind w:left="490" w:hanging="331"/>
      </w:pPr>
      <w:r>
        <w:rPr>
          <w:b/>
        </w:rPr>
        <w:t xml:space="preserve">• </w:t>
      </w:r>
      <w:r>
        <w:t>Counterparty quality.</w:t>
      </w:r>
    </w:p>
    <w:p>
      <w:pPr>
        <w:pStyle w:val="ListBody"/>
        <w:ind w:left="490" w:hanging="331"/>
      </w:pPr>
      <w:r>
        <w:rPr>
          <w:b/>
        </w:rPr>
        <w:t xml:space="preserve">• </w:t>
      </w:r>
      <w:r>
        <w:t>Regulatory assets.</w:t>
      </w:r>
    </w:p>
    <w:p>
      <w:pPr>
        <w:pStyle w:val="ListBody"/>
        <w:ind w:left="490" w:hanging="331"/>
      </w:pPr>
      <w:r>
        <w:rPr>
          <w:b/>
        </w:rPr>
        <w:t xml:space="preserve">• </w:t>
      </w:r>
      <w:r>
        <w:t>Debt service.</w:t>
      </w:r>
    </w:p>
    <w:p>
      <w:pPr>
        <w:pStyle w:val="ListBody"/>
        <w:ind w:left="490" w:hanging="331"/>
      </w:pPr>
      <w:r>
        <w:rPr>
          <w:b/>
        </w:rPr>
        <w:t xml:space="preserve">• </w:t>
      </w:r>
      <w:r>
        <w:t>Tariff orders.</w:t>
      </w:r>
    </w:p>
    <w:p>
      <w:pPr>
        <w:pStyle w:val="Heading2"/>
        <w:keepNext/>
      </w:pPr>
      <w:r>
        <w:t>48.10 Cyclicals</w:t>
      </w:r>
    </w:p>
    <w:p>
      <w:pPr>
        <w:pStyle w:val="ListBody"/>
        <w:ind w:left="490" w:hanging="331"/>
      </w:pPr>
      <w:r>
        <w:rPr>
          <w:b/>
        </w:rPr>
        <w:t xml:space="preserve">• </w:t>
      </w:r>
      <w:r>
        <w:t>Production.</w:t>
      </w:r>
    </w:p>
    <w:p>
      <w:pPr>
        <w:pStyle w:val="ListBody"/>
        <w:ind w:left="490" w:hanging="331"/>
      </w:pPr>
      <w:r>
        <w:rPr>
          <w:b/>
        </w:rPr>
        <w:t xml:space="preserve">• </w:t>
      </w:r>
      <w:r>
        <w:t>Realization.</w:t>
      </w:r>
    </w:p>
    <w:p>
      <w:pPr>
        <w:pStyle w:val="ListBody"/>
        <w:ind w:left="490" w:hanging="331"/>
      </w:pPr>
      <w:r>
        <w:rPr>
          <w:b/>
        </w:rPr>
        <w:t xml:space="preserve">• </w:t>
      </w:r>
      <w:r>
        <w:t>Cash cost.</w:t>
      </w:r>
    </w:p>
    <w:p>
      <w:pPr>
        <w:pStyle w:val="ListBody"/>
        <w:ind w:left="490" w:hanging="331"/>
      </w:pPr>
      <w:r>
        <w:rPr>
          <w:b/>
        </w:rPr>
        <w:t xml:space="preserve">• </w:t>
      </w:r>
      <w:r>
        <w:t>Cost curve.</w:t>
      </w:r>
    </w:p>
    <w:p>
      <w:pPr>
        <w:pStyle w:val="ListBody"/>
        <w:ind w:left="490" w:hanging="331"/>
      </w:pPr>
      <w:r>
        <w:rPr>
          <w:b/>
        </w:rPr>
        <w:t xml:space="preserve">• </w:t>
      </w:r>
      <w:r>
        <w:t>Utilization.</w:t>
      </w:r>
    </w:p>
    <w:p>
      <w:pPr>
        <w:pStyle w:val="ListBody"/>
        <w:ind w:left="490" w:hanging="331"/>
      </w:pPr>
      <w:r>
        <w:rPr>
          <w:b/>
        </w:rPr>
        <w:t xml:space="preserve">• </w:t>
      </w:r>
      <w:r>
        <w:t>Commodity sensitivity.</w:t>
      </w:r>
    </w:p>
    <w:p>
      <w:pPr>
        <w:pStyle w:val="ListBody"/>
        <w:ind w:left="490" w:hanging="331"/>
      </w:pPr>
      <w:r>
        <w:rPr>
          <w:b/>
        </w:rPr>
        <w:t xml:space="preserve">• </w:t>
      </w:r>
      <w:r>
        <w:t>Hedging.</w:t>
      </w:r>
    </w:p>
    <w:p>
      <w:pPr>
        <w:pStyle w:val="ListBody"/>
        <w:ind w:left="490" w:hanging="331"/>
      </w:pPr>
      <w:r>
        <w:rPr>
          <w:b/>
        </w:rPr>
        <w:t xml:space="preserve">• </w:t>
      </w:r>
      <w:r>
        <w:t>Mid-cycle margin.</w:t>
      </w:r>
    </w:p>
    <w:p>
      <w:pPr>
        <w:pStyle w:val="ListBody"/>
        <w:ind w:left="490" w:hanging="331"/>
      </w:pPr>
      <w:r>
        <w:rPr>
          <w:b/>
        </w:rPr>
        <w:t xml:space="preserve">• </w:t>
      </w:r>
      <w:r>
        <w:t>Net debt.</w:t>
      </w:r>
    </w:p>
    <w:p>
      <w:pPr>
        <w:pStyle w:val="ListBody"/>
        <w:ind w:left="490" w:hanging="331"/>
      </w:pPr>
      <w:r>
        <w:rPr>
          <w:b/>
        </w:rPr>
        <w:t xml:space="preserve">• </w:t>
      </w:r>
      <w:r>
        <w:t>Replacement cost.</w:t>
      </w:r>
    </w:p>
    <w:p>
      <w:pPr>
        <w:pStyle w:val="ListBody"/>
        <w:ind w:left="490" w:hanging="331"/>
      </w:pPr>
      <w:r>
        <w:rPr>
          <w:b/>
        </w:rPr>
        <w:t xml:space="preserve">• </w:t>
      </w:r>
      <w:r>
        <w:t>Reserve life.</w:t>
      </w:r>
    </w:p>
    <w:p>
      <w:pPr>
        <w:pStyle w:val="Heading2"/>
        <w:keepNext/>
      </w:pPr>
      <w:r>
        <w:t>48.11 REIT/InvIT</w:t>
      </w:r>
    </w:p>
    <w:p>
      <w:pPr>
        <w:pStyle w:val="ListBody"/>
        <w:ind w:left="490" w:hanging="331"/>
      </w:pPr>
      <w:r>
        <w:rPr>
          <w:b/>
        </w:rPr>
        <w:t xml:space="preserve">• </w:t>
      </w:r>
      <w:r>
        <w:t>NOI.</w:t>
      </w:r>
    </w:p>
    <w:p>
      <w:pPr>
        <w:pStyle w:val="ListBody"/>
        <w:ind w:left="490" w:hanging="331"/>
      </w:pPr>
      <w:r>
        <w:rPr>
          <w:b/>
        </w:rPr>
        <w:t xml:space="preserve">• </w:t>
      </w:r>
      <w:r>
        <w:t>Occupancy.</w:t>
      </w:r>
    </w:p>
    <w:p>
      <w:pPr>
        <w:pStyle w:val="ListBody"/>
        <w:ind w:left="490" w:hanging="331"/>
      </w:pPr>
      <w:r>
        <w:rPr>
          <w:b/>
        </w:rPr>
        <w:t xml:space="preserve">• </w:t>
      </w:r>
      <w:r>
        <w:t>Tenant concentration.</w:t>
      </w:r>
    </w:p>
    <w:p>
      <w:pPr>
        <w:pStyle w:val="ListBody"/>
        <w:ind w:left="490" w:hanging="331"/>
      </w:pPr>
      <w:r>
        <w:rPr>
          <w:b/>
        </w:rPr>
        <w:t xml:space="preserve">• </w:t>
      </w:r>
      <w:r>
        <w:t>WALE.</w:t>
      </w:r>
    </w:p>
    <w:p>
      <w:pPr>
        <w:pStyle w:val="ListBody"/>
        <w:ind w:left="490" w:hanging="331"/>
      </w:pPr>
      <w:r>
        <w:rPr>
          <w:b/>
        </w:rPr>
        <w:t xml:space="preserve">• </w:t>
      </w:r>
      <w:r>
        <w:t>Rent escalation.</w:t>
      </w:r>
    </w:p>
    <w:p>
      <w:pPr>
        <w:pStyle w:val="ListBody"/>
        <w:ind w:left="490" w:hanging="331"/>
      </w:pPr>
      <w:r>
        <w:rPr>
          <w:b/>
        </w:rPr>
        <w:t xml:space="preserve">• </w:t>
      </w:r>
      <w:r>
        <w:t>Distribution per unit.</w:t>
      </w:r>
    </w:p>
    <w:p>
      <w:pPr>
        <w:pStyle w:val="ListBody"/>
        <w:ind w:left="490" w:hanging="331"/>
      </w:pPr>
      <w:r>
        <w:rPr>
          <w:b/>
        </w:rPr>
        <w:t xml:space="preserve">• </w:t>
      </w:r>
      <w:r>
        <w:t>LTV.</w:t>
      </w:r>
    </w:p>
    <w:p>
      <w:pPr>
        <w:pStyle w:val="ListBody"/>
        <w:ind w:left="490" w:hanging="331"/>
      </w:pPr>
      <w:r>
        <w:rPr>
          <w:b/>
        </w:rPr>
        <w:t xml:space="preserve">• </w:t>
      </w:r>
      <w:r>
        <w:t>Interest coverage.</w:t>
      </w:r>
    </w:p>
    <w:p>
      <w:pPr>
        <w:pStyle w:val="ListBody"/>
        <w:ind w:left="490" w:hanging="331"/>
      </w:pPr>
      <w:r>
        <w:rPr>
          <w:b/>
        </w:rPr>
        <w:t xml:space="preserve">• </w:t>
      </w:r>
      <w:r>
        <w:t>NAV.</w:t>
      </w:r>
    </w:p>
    <w:p>
      <w:pPr>
        <w:pStyle w:val="ListBody"/>
        <w:ind w:left="490" w:hanging="331"/>
      </w:pPr>
      <w:r>
        <w:rPr>
          <w:b/>
        </w:rPr>
        <w:t xml:space="preserve">• </w:t>
      </w:r>
      <w:r>
        <w:t>Sponsor quality.</w:t>
      </w:r>
    </w:p>
    <w:p>
      <w:pPr>
        <w:pStyle w:val="Heading2"/>
        <w:keepNext/>
      </w:pPr>
      <w:r>
        <w:t>48.12 Holding Company</w:t>
      </w:r>
    </w:p>
    <w:p>
      <w:pPr>
        <w:pStyle w:val="ListBody"/>
        <w:ind w:left="490" w:hanging="331"/>
      </w:pPr>
      <w:r>
        <w:rPr>
          <w:b/>
        </w:rPr>
        <w:t xml:space="preserve">• </w:t>
      </w:r>
      <w:r>
        <w:t>SOTP.</w:t>
      </w:r>
    </w:p>
    <w:p>
      <w:pPr>
        <w:pStyle w:val="ListBody"/>
        <w:ind w:left="490" w:hanging="331"/>
      </w:pPr>
      <w:r>
        <w:rPr>
          <w:b/>
        </w:rPr>
        <w:t xml:space="preserve">• </w:t>
      </w:r>
      <w:r>
        <w:t>Listed investments.</w:t>
      </w:r>
    </w:p>
    <w:p>
      <w:pPr>
        <w:pStyle w:val="ListBody"/>
        <w:ind w:left="490" w:hanging="331"/>
      </w:pPr>
      <w:r>
        <w:rPr>
          <w:b/>
        </w:rPr>
        <w:t xml:space="preserve">• </w:t>
      </w:r>
      <w:r>
        <w:t>Unlisted investments.</w:t>
      </w:r>
    </w:p>
    <w:p>
      <w:pPr>
        <w:pStyle w:val="ListBody"/>
        <w:ind w:left="490" w:hanging="331"/>
      </w:pPr>
      <w:r>
        <w:rPr>
          <w:b/>
        </w:rPr>
        <w:t xml:space="preserve">• </w:t>
      </w:r>
      <w:r>
        <w:t>Cross-holdings.</w:t>
      </w:r>
    </w:p>
    <w:p>
      <w:pPr>
        <w:pStyle w:val="ListBody"/>
        <w:ind w:left="490" w:hanging="331"/>
      </w:pPr>
      <w:r>
        <w:rPr>
          <w:b/>
        </w:rPr>
        <w:t xml:space="preserve">• </w:t>
      </w:r>
      <w:r>
        <w:t>Parent debt.</w:t>
      </w:r>
    </w:p>
    <w:p>
      <w:pPr>
        <w:pStyle w:val="ListBody"/>
        <w:ind w:left="490" w:hanging="331"/>
      </w:pPr>
      <w:r>
        <w:rPr>
          <w:b/>
        </w:rPr>
        <w:t xml:space="preserve">• </w:t>
      </w:r>
      <w:r>
        <w:t>Central costs.</w:t>
      </w:r>
    </w:p>
    <w:p>
      <w:pPr>
        <w:pStyle w:val="ListBody"/>
        <w:ind w:left="490" w:hanging="331"/>
      </w:pPr>
      <w:r>
        <w:rPr>
          <w:b/>
        </w:rPr>
        <w:t xml:space="preserve">• </w:t>
      </w:r>
      <w:r>
        <w:t>Capital allocation.</w:t>
      </w:r>
    </w:p>
    <w:p>
      <w:pPr>
        <w:pStyle w:val="ListBody"/>
        <w:ind w:left="490" w:hanging="331"/>
      </w:pPr>
      <w:r>
        <w:rPr>
          <w:b/>
        </w:rPr>
        <w:t xml:space="preserve">• </w:t>
      </w:r>
      <w:r>
        <w:t>Holding discount.</w:t>
      </w:r>
    </w:p>
    <w:p>
      <w:pPr>
        <w:pStyle w:val="Heading2"/>
        <w:keepNext/>
      </w:pPr>
      <w:r>
        <w:t>48.13 SME</w:t>
      </w:r>
    </w:p>
    <w:p>
      <w:pPr>
        <w:pStyle w:val="ListBody"/>
        <w:ind w:left="490" w:hanging="331"/>
      </w:pPr>
      <w:r>
        <w:rPr>
          <w:b/>
        </w:rPr>
        <w:t xml:space="preserve">• </w:t>
      </w:r>
      <w:r>
        <w:t>Higher liquidity threshold.</w:t>
      </w:r>
    </w:p>
    <w:p>
      <w:pPr>
        <w:pStyle w:val="ListBody"/>
        <w:ind w:left="490" w:hanging="331"/>
      </w:pPr>
      <w:r>
        <w:rPr>
          <w:b/>
        </w:rPr>
        <w:t xml:space="preserve">• </w:t>
      </w:r>
      <w:r>
        <w:t>Higher Data Confidence threshold.</w:t>
      </w:r>
    </w:p>
    <w:p>
      <w:pPr>
        <w:pStyle w:val="ListBody"/>
        <w:ind w:left="490" w:hanging="331"/>
      </w:pPr>
      <w:r>
        <w:rPr>
          <w:b/>
        </w:rPr>
        <w:t xml:space="preserve">• </w:t>
      </w:r>
      <w:r>
        <w:t>Stricter governance review.</w:t>
      </w:r>
    </w:p>
    <w:p>
      <w:pPr>
        <w:pStyle w:val="ListBody"/>
        <w:ind w:left="490" w:hanging="331"/>
      </w:pPr>
      <w:r>
        <w:rPr>
          <w:b/>
        </w:rPr>
        <w:t xml:space="preserve">• </w:t>
      </w:r>
      <w:r>
        <w:t>Lower position cap.</w:t>
      </w:r>
    </w:p>
    <w:p>
      <w:pPr>
        <w:pStyle w:val="ListBody"/>
        <w:ind w:left="490" w:hanging="331"/>
      </w:pPr>
      <w:r>
        <w:rPr>
          <w:b/>
        </w:rPr>
        <w:t xml:space="preserve">• </w:t>
      </w:r>
      <w:r>
        <w:t>Higher impact estimate.</w:t>
      </w:r>
    </w:p>
    <w:p>
      <w:pPr>
        <w:pStyle w:val="ListBody"/>
        <w:ind w:left="490" w:hanging="331"/>
      </w:pPr>
      <w:r>
        <w:rPr>
          <w:b/>
        </w:rPr>
        <w:t xml:space="preserve">• </w:t>
      </w:r>
      <w:r>
        <w:t>Separate rankings.</w:t>
      </w:r>
    </w:p>
    <w:p>
      <w:pPr>
        <w:pStyle w:val="ListBody"/>
        <w:ind w:left="490" w:hanging="331"/>
      </w:pPr>
      <w:r>
        <w:rPr>
          <w:b/>
        </w:rPr>
        <w:t xml:space="preserve">• </w:t>
      </w:r>
      <w:r>
        <w:t>Manual action approval.</w:t>
      </w:r>
    </w:p>
    <w:p>
      <w:pPr>
        <w:spacing w:after="0"/>
      </w:pPr>
      <w:r/>
    </w:p>
    <w:p>
      <w:pPr>
        <w:pStyle w:val="Heading1"/>
        <w:pBdr>
          <w:bottom w:val="single" w:sz="4" w:space="5" w:color="7A9AAA"/>
        </w:pBdr>
        <w:keepNext/>
      </w:pPr>
      <w:r>
        <w:t>49. Ranking system</w:t>
      </w:r>
    </w:p>
    <w:p>
      <w:pPr/>
      <w:r>
        <w:t>Generate:</w:t>
      </w:r>
    </w:p>
    <w:p>
      <w:pPr>
        <w:pStyle w:val="ListBody"/>
        <w:ind w:left="490" w:hanging="331"/>
      </w:pPr>
      <w:r>
        <w:rPr>
          <w:b/>
        </w:rPr>
        <w:t xml:space="preserve">1. </w:t>
      </w:r>
      <w:r>
        <w:t>Overall Candidate Rank.</w:t>
      </w:r>
    </w:p>
    <w:p>
      <w:pPr>
        <w:pStyle w:val="ListBody"/>
        <w:ind w:left="490" w:hanging="331"/>
      </w:pPr>
      <w:r>
        <w:rPr>
          <w:b/>
        </w:rPr>
        <w:t xml:space="preserve">2. </w:t>
      </w:r>
      <w:r>
        <w:t>Sector Rank.</w:t>
      </w:r>
    </w:p>
    <w:p>
      <w:pPr>
        <w:pStyle w:val="ListBody"/>
        <w:ind w:left="490" w:hanging="331"/>
      </w:pPr>
      <w:r>
        <w:rPr>
          <w:b/>
        </w:rPr>
        <w:t xml:space="preserve">3. </w:t>
      </w:r>
      <w:r>
        <w:t>Market-Cap Rank.</w:t>
      </w:r>
    </w:p>
    <w:p>
      <w:pPr>
        <w:pStyle w:val="ListBody"/>
        <w:ind w:left="490" w:hanging="331"/>
      </w:pPr>
      <w:r>
        <w:rPr>
          <w:b/>
        </w:rPr>
        <w:t xml:space="preserve">4. </w:t>
      </w:r>
      <w:r>
        <w:t>Quality Rank.</w:t>
      </w:r>
    </w:p>
    <w:p>
      <w:pPr>
        <w:pStyle w:val="ListBody"/>
        <w:ind w:left="490" w:hanging="331"/>
      </w:pPr>
      <w:r>
        <w:rPr>
          <w:b/>
        </w:rPr>
        <w:t xml:space="preserve">5. </w:t>
      </w:r>
      <w:r>
        <w:t>Growth Rank.</w:t>
      </w:r>
    </w:p>
    <w:p>
      <w:pPr>
        <w:pStyle w:val="ListBody"/>
        <w:ind w:left="490" w:hanging="331"/>
      </w:pPr>
      <w:r>
        <w:rPr>
          <w:b/>
        </w:rPr>
        <w:t xml:space="preserve">6. </w:t>
      </w:r>
      <w:r>
        <w:t>Value Rank.</w:t>
      </w:r>
    </w:p>
    <w:p>
      <w:pPr>
        <w:pStyle w:val="ListBody"/>
        <w:ind w:left="490" w:hanging="331"/>
      </w:pPr>
      <w:r>
        <w:rPr>
          <w:b/>
        </w:rPr>
        <w:t xml:space="preserve">7. </w:t>
      </w:r>
      <w:r>
        <w:t>Balance-Sheet Rank.</w:t>
      </w:r>
    </w:p>
    <w:p>
      <w:pPr>
        <w:pStyle w:val="ListBody"/>
        <w:ind w:left="490" w:hanging="331"/>
      </w:pPr>
      <w:r>
        <w:rPr>
          <w:b/>
        </w:rPr>
        <w:t xml:space="preserve">8. </w:t>
      </w:r>
      <w:r>
        <w:t>Capital-Allocation Rank.</w:t>
      </w:r>
    </w:p>
    <w:p>
      <w:pPr>
        <w:pStyle w:val="ListBody"/>
        <w:ind w:left="490" w:hanging="331"/>
      </w:pPr>
      <w:r>
        <w:rPr>
          <w:b/>
        </w:rPr>
        <w:t xml:space="preserve">9. </w:t>
      </w:r>
      <w:r>
        <w:t>Integrity Rank.</w:t>
      </w:r>
    </w:p>
    <w:p>
      <w:pPr>
        <w:pStyle w:val="ListBody"/>
        <w:ind w:left="490" w:hanging="331"/>
      </w:pPr>
      <w:r>
        <w:rPr>
          <w:b/>
        </w:rPr>
        <w:t xml:space="preserve">10. </w:t>
      </w:r>
      <w:r>
        <w:t>Momentum Rank.</w:t>
      </w:r>
    </w:p>
    <w:p>
      <w:pPr>
        <w:pStyle w:val="ListBody"/>
        <w:ind w:left="490" w:hanging="331"/>
      </w:pPr>
      <w:r>
        <w:rPr>
          <w:b/>
        </w:rPr>
        <w:t xml:space="preserve">11. </w:t>
      </w:r>
      <w:r>
        <w:t>Liquidity Rank.</w:t>
      </w:r>
    </w:p>
    <w:p>
      <w:pPr>
        <w:pStyle w:val="ListBody"/>
        <w:ind w:left="490" w:hanging="331"/>
      </w:pPr>
      <w:r>
        <w:rPr>
          <w:b/>
        </w:rPr>
        <w:t xml:space="preserve">12. </w:t>
      </w:r>
      <w:r>
        <w:t>Data-Confidence Rank.</w:t>
      </w:r>
    </w:p>
    <w:p>
      <w:pPr>
        <w:pStyle w:val="ListBody"/>
        <w:ind w:left="490" w:hanging="331"/>
      </w:pPr>
      <w:r>
        <w:rPr>
          <w:b/>
        </w:rPr>
        <w:t xml:space="preserve">13. </w:t>
      </w:r>
      <w:r>
        <w:t>Research Rank.</w:t>
      </w:r>
    </w:p>
    <w:p>
      <w:pPr>
        <w:pStyle w:val="ListBody"/>
        <w:ind w:left="490" w:hanging="331"/>
      </w:pPr>
      <w:r>
        <w:rPr>
          <w:b/>
        </w:rPr>
        <w:t xml:space="preserve">14. </w:t>
      </w:r>
      <w:r>
        <w:t>Upgrade Rank.</w:t>
      </w:r>
    </w:p>
    <w:p>
      <w:pPr>
        <w:pStyle w:val="ListBody"/>
        <w:ind w:left="490" w:hanging="331"/>
      </w:pPr>
      <w:r>
        <w:rPr>
          <w:b/>
        </w:rPr>
        <w:t xml:space="preserve">15. </w:t>
      </w:r>
      <w:r>
        <w:t>Downgrade Rank.</w:t>
      </w:r>
    </w:p>
    <w:p>
      <w:pPr>
        <w:pStyle w:val="ListBody"/>
        <w:ind w:left="490" w:hanging="331"/>
      </w:pPr>
      <w:r>
        <w:rPr>
          <w:b/>
        </w:rPr>
        <w:t xml:space="preserve">16. </w:t>
      </w:r>
      <w:r>
        <w:t>Persistence Rank.</w:t>
      </w:r>
    </w:p>
    <w:p>
      <w:pPr>
        <w:pStyle w:val="ListBody"/>
        <w:ind w:left="490" w:hanging="331"/>
      </w:pPr>
      <w:r>
        <w:rPr>
          <w:b/>
        </w:rPr>
        <w:t xml:space="preserve">17. </w:t>
      </w:r>
      <w:r>
        <w:t>Capacity Rank.</w:t>
      </w:r>
    </w:p>
    <w:p>
      <w:pPr>
        <w:pStyle w:val="Heading2"/>
        <w:keepNext/>
      </w:pPr>
      <w:r>
        <w:t>Composite Rank</w:t>
      </w:r>
    </w:p>
    <w:p>
      <w:pPr/>
      <w:r>
        <w:t>CompositeRankScore =</w:t>
        <w:br/>
        <w:t xml:space="preserve">    0.50 * OverallPercentile</w:t>
        <w:br/>
        <w:t xml:space="preserve">    + 0.25 * SectorPercentile</w:t>
        <w:br/>
        <w:t xml:space="preserve">    + 0.15 * SizePercentile</w:t>
        <w:br/>
        <w:t xml:space="preserve">    + 0.10 * RankPersistenceScore</w:t>
      </w:r>
    </w:p>
    <w:p>
      <w:pPr>
        <w:spacing w:after="0"/>
      </w:pPr>
      <w:r/>
    </w:p>
    <w:p>
      <w:pPr>
        <w:pStyle w:val="Heading1"/>
        <w:pBdr>
          <w:bottom w:val="single" w:sz="4" w:space="5" w:color="7A9AAA"/>
        </w:pBdr>
        <w:keepNext/>
      </w:pPr>
      <w:r>
        <w:t>50. Dynamic watchlists</w:t>
      </w:r>
    </w:p>
    <w:p>
      <w:pPr>
        <w:pStyle w:val="ListBody"/>
        <w:ind w:left="490" w:hanging="331"/>
      </w:pPr>
      <w:r>
        <w:rPr>
          <w:b/>
        </w:rPr>
        <w:t xml:space="preserve">• </w:t>
      </w:r>
      <w:r>
        <w:t>Elite Candidates.</w:t>
      </w:r>
    </w:p>
    <w:p>
      <w:pPr>
        <w:pStyle w:val="ListBody"/>
        <w:ind w:left="490" w:hanging="331"/>
      </w:pPr>
      <w:r>
        <w:rPr>
          <w:b/>
        </w:rPr>
        <w:t xml:space="preserve">• </w:t>
      </w:r>
      <w:r>
        <w:t>Quality at Reasonable Value.</w:t>
      </w:r>
    </w:p>
    <w:p>
      <w:pPr>
        <w:pStyle w:val="ListBody"/>
        <w:ind w:left="490" w:hanging="331"/>
      </w:pPr>
      <w:r>
        <w:rPr>
          <w:b/>
        </w:rPr>
        <w:t xml:space="preserve">• </w:t>
      </w:r>
      <w:r>
        <w:t>Emerging Compounders.</w:t>
      </w:r>
    </w:p>
    <w:p>
      <w:pPr>
        <w:pStyle w:val="ListBody"/>
        <w:ind w:left="490" w:hanging="331"/>
      </w:pPr>
      <w:r>
        <w:rPr>
          <w:b/>
        </w:rPr>
        <w:t xml:space="preserve">• </w:t>
      </w:r>
      <w:r>
        <w:t>Earnings Improvers.</w:t>
      </w:r>
    </w:p>
    <w:p>
      <w:pPr>
        <w:pStyle w:val="ListBody"/>
        <w:ind w:left="490" w:hanging="331"/>
      </w:pPr>
      <w:r>
        <w:rPr>
          <w:b/>
        </w:rPr>
        <w:t xml:space="preserve">• </w:t>
      </w:r>
      <w:r>
        <w:t>Cash-Flow Improvers.</w:t>
      </w:r>
    </w:p>
    <w:p>
      <w:pPr>
        <w:pStyle w:val="ListBody"/>
        <w:ind w:left="490" w:hanging="331"/>
      </w:pPr>
      <w:r>
        <w:rPr>
          <w:b/>
        </w:rPr>
        <w:t xml:space="preserve">• </w:t>
      </w:r>
      <w:r>
        <w:t>Turnaround Watch.</w:t>
      </w:r>
    </w:p>
    <w:p>
      <w:pPr>
        <w:pStyle w:val="ListBody"/>
        <w:ind w:left="490" w:hanging="331"/>
      </w:pPr>
      <w:r>
        <w:rPr>
          <w:b/>
        </w:rPr>
        <w:t xml:space="preserve">• </w:t>
      </w:r>
      <w:r>
        <w:t>Deep Value.</w:t>
      </w:r>
    </w:p>
    <w:p>
      <w:pPr>
        <w:pStyle w:val="ListBody"/>
        <w:ind w:left="490" w:hanging="331"/>
      </w:pPr>
      <w:r>
        <w:rPr>
          <w:b/>
        </w:rPr>
        <w:t xml:space="preserve">• </w:t>
      </w:r>
      <w:r>
        <w:t>Value Traps.</w:t>
      </w:r>
    </w:p>
    <w:p>
      <w:pPr>
        <w:pStyle w:val="ListBody"/>
        <w:ind w:left="490" w:hanging="331"/>
      </w:pPr>
      <w:r>
        <w:rPr>
          <w:b/>
        </w:rPr>
        <w:t xml:space="preserve">• </w:t>
      </w:r>
      <w:r>
        <w:t>Governance Deterioration.</w:t>
      </w:r>
    </w:p>
    <w:p>
      <w:pPr>
        <w:pStyle w:val="ListBody"/>
        <w:ind w:left="490" w:hanging="331"/>
      </w:pPr>
      <w:r>
        <w:rPr>
          <w:b/>
        </w:rPr>
        <w:t xml:space="preserve">• </w:t>
      </w:r>
      <w:r>
        <w:t>Balance-Sheet Risk.</w:t>
      </w:r>
    </w:p>
    <w:p>
      <w:pPr>
        <w:pStyle w:val="ListBody"/>
        <w:ind w:left="490" w:hanging="331"/>
      </w:pPr>
      <w:r>
        <w:rPr>
          <w:b/>
        </w:rPr>
        <w:t xml:space="preserve">• </w:t>
      </w:r>
      <w:r>
        <w:t>Overvaluation.</w:t>
      </w:r>
    </w:p>
    <w:p>
      <w:pPr>
        <w:pStyle w:val="ListBody"/>
        <w:ind w:left="490" w:hanging="331"/>
      </w:pPr>
      <w:r>
        <w:rPr>
          <w:b/>
        </w:rPr>
        <w:t xml:space="preserve">• </w:t>
      </w:r>
      <w:r>
        <w:t>Momentum Confirmation.</w:t>
      </w:r>
    </w:p>
    <w:p>
      <w:pPr>
        <w:pStyle w:val="ListBody"/>
        <w:ind w:left="490" w:hanging="331"/>
      </w:pPr>
      <w:r>
        <w:rPr>
          <w:b/>
        </w:rPr>
        <w:t xml:space="preserve">• </w:t>
      </w:r>
      <w:r>
        <w:t>Liquidity Deterioration.</w:t>
      </w:r>
    </w:p>
    <w:p>
      <w:pPr>
        <w:pStyle w:val="ListBody"/>
        <w:ind w:left="490" w:hanging="331"/>
      </w:pPr>
      <w:r>
        <w:rPr>
          <w:b/>
        </w:rPr>
        <w:t xml:space="preserve">• </w:t>
      </w:r>
      <w:r>
        <w:t>New Listings.</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Recent Upgrades.</w:t>
      </w:r>
    </w:p>
    <w:p>
      <w:pPr>
        <w:pStyle w:val="ListBody"/>
        <w:ind w:left="490" w:hanging="331"/>
      </w:pPr>
      <w:r>
        <w:rPr>
          <w:b/>
        </w:rPr>
        <w:t xml:space="preserve">• </w:t>
      </w:r>
      <w:r>
        <w:t>Recent Downgrades.</w:t>
      </w:r>
    </w:p>
    <w:p>
      <w:pPr>
        <w:pStyle w:val="ListBody"/>
        <w:ind w:left="490" w:hanging="331"/>
      </w:pPr>
      <w:r>
        <w:rPr>
          <w:b/>
        </w:rPr>
        <w:t xml:space="preserve">• </w:t>
      </w:r>
      <w:r>
        <w:t>Upcoming Results.</w:t>
      </w:r>
    </w:p>
    <w:p>
      <w:pPr>
        <w:pStyle w:val="ListBody"/>
        <w:ind w:left="490" w:hanging="331"/>
      </w:pPr>
      <w:r>
        <w:rPr>
          <w:b/>
        </w:rPr>
        <w:t xml:space="preserve">• </w:t>
      </w:r>
      <w:r>
        <w:t>Portfolio Review Required.</w:t>
      </w:r>
    </w:p>
    <w:p>
      <w:pPr>
        <w:spacing w:after="0"/>
      </w:pPr>
      <w:r/>
    </w:p>
    <w:p>
      <w:pPr>
        <w:pStyle w:val="Heading1"/>
        <w:pBdr>
          <w:bottom w:val="single" w:sz="4" w:space="5" w:color="7A9AAA"/>
        </w:pBdr>
        <w:keepNext/>
      </w:pPr>
      <w:r>
        <w:t>51. Research promotion</w:t>
      </w:r>
    </w:p>
    <w:p>
      <w:pPr/>
      <w:r>
        <w:t>PromotionScore =</w:t>
        <w:br/>
        <w:t xml:space="preserve">    0.45 * CandidateScore</w:t>
        <w:br/>
        <w:t xml:space="preserve">    + 0.15 * SectorPercentile</w:t>
        <w:br/>
        <w:t xml:space="preserve">    + 0.10 * DataConfidence</w:t>
        <w:br/>
        <w:t xml:space="preserve">    + 0.10 * RankPersistence</w:t>
        <w:br/>
        <w:t xml:space="preserve">    + 0.10 * LiquidityScore</w:t>
        <w:br/>
        <w:t xml:space="preserve">    + 0.05 * EventPriority</w:t>
        <w:br/>
        <w:t xml:space="preserve">    + 0.05 * PortfolioPriority</w:t>
      </w:r>
    </w:p>
    <w:p>
      <w:pPr/>
      <w:r>
        <w:t>Target Deep Research Coverage:</w:t>
      </w:r>
    </w:p>
    <w:p>
      <w:pPr>
        <w:pStyle w:val="ListBody"/>
        <w:ind w:left="490" w:hanging="331"/>
      </w:pPr>
      <w:r>
        <w:rPr>
          <w:b/>
        </w:rPr>
        <w:t xml:space="preserve">• </w:t>
      </w:r>
      <w:r>
        <w:t>50–200 companies.</w:t>
      </w:r>
    </w:p>
    <w:p>
      <w:pPr>
        <w:spacing w:after="0"/>
      </w:pPr>
      <w:r/>
    </w:p>
    <w:p>
      <w:pPr>
        <w:pStyle w:val="Heading1"/>
        <w:pBdr>
          <w:bottom w:val="single" w:sz="4" w:space="5" w:color="7A9AAA"/>
        </w:pBdr>
        <w:keepNext/>
      </w:pPr>
      <w:r>
        <w:t>52. Deep Research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Business Quality and Moat</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Industry Structure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Capital Allocation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Forecast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 and Margin of Safety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c>
          <w:tcPr>
            <w:tcW w:type="dxa" w:w="4997"/>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Technical Execution</w:t>
            </w:r>
          </w:p>
        </w:tc>
        <w:tc>
          <w:tcPr>
            <w:tcW w:type="dxa" w:w="4997"/>
            <w:vAlign w:val="center"/>
            <w:tcMar>
              <w:top w:w="55" w:type="dxa"/>
              <w:start w:w="65" w:type="dxa"/>
              <w:bottom w:w="55" w:type="dxa"/>
              <w:end w:w="65" w:type="dxa"/>
            </w:tcMar>
          </w:tcPr>
          <w:p>
            <w:pPr>
              <w:spacing w:after="0"/>
            </w:pPr>
            <w:r>
              <w:rPr>
                <w:rFonts w:ascii="Cambria" w:hAnsi="Cambria"/>
                <w:sz w:val="18"/>
              </w:rPr>
              <w:t>2</w:t>
            </w:r>
          </w:p>
        </w:tc>
      </w:tr>
    </w:tbl>
    <w:p>
      <w:pPr>
        <w:spacing w:after="20"/>
      </w:pPr>
    </w:p>
    <w:p>
      <w:pPr>
        <w:pStyle w:val="Heading2"/>
        <w:keepNext/>
      </w:pPr>
      <w:r>
        <w:t>Formula</w:t>
      </w:r>
    </w:p>
    <w:p>
      <w:pPr>
        <w:pStyle w:val="FormulaBlock"/>
        <w:shd w:fill="F5F8FA"/>
      </w:pPr>
      <w:r>
        <w:t>RawResearchScore =</w:t>
        <w:br/>
        <w:t xml:space="preserve">    sum(weight[j] * component_score[j])</w:t>
        <w:br/>
        <w:t xml:space="preserve">    / sum(weight[j])</w:t>
      </w:r>
    </w:p>
    <w:p>
      <w:pPr>
        <w:pStyle w:val="Heading2"/>
        <w:keepNext/>
      </w:pPr>
      <w:r>
        <w:t>Confidence adjustment</w:t>
      </w:r>
    </w:p>
    <w:p>
      <w:pPr>
        <w:pStyle w:val="FormulaBlock"/>
        <w:shd w:fill="F5F8FA"/>
      </w:pPr>
      <w:r>
        <w:t>AdjustedResearchScore =</w:t>
        <w:br/>
        <w:t xml:space="preserve">    50</w:t>
        <w:br/>
        <w:t xml:space="preserve">    + (RawResearchScore - 50)</w:t>
        <w:br/>
        <w:t xml:space="preserve">      * (ResearchConfidence / 100)</w:t>
      </w:r>
    </w:p>
    <w:p>
      <w:pPr>
        <w:spacing w:after="0"/>
      </w:pPr>
      <w:r/>
    </w:p>
    <w:p>
      <w:pPr>
        <w:pStyle w:val="Heading1"/>
        <w:pBdr>
          <w:bottom w:val="single" w:sz="4" w:space="5" w:color="7A9AAA"/>
        </w:pBdr>
        <w:keepNext/>
      </w:pPr>
      <w:r>
        <w:t>53. Evidence ledger</w:t>
      </w:r>
    </w:p>
    <w:p>
      <w:pPr/>
      <w:r>
        <w:t>claim_id</w:t>
        <w:br/>
        <w:t>claim</w:t>
        <w:br/>
        <w:t>claim_type</w:t>
        <w:br/>
        <w:t>source</w:t>
        <w:br/>
        <w:t>source_grade</w:t>
        <w:br/>
        <w:t>document_id</w:t>
        <w:br/>
        <w:t>page_or_section</w:t>
        <w:br/>
        <w:t>filing_timestamp</w:t>
        <w:br/>
        <w:t>supporting_evidence</w:t>
        <w:br/>
        <w:t>contradictory_evidence</w:t>
        <w:br/>
        <w:t>calculation_reference</w:t>
        <w:br/>
        <w:t>analyst_inference</w:t>
        <w:br/>
        <w:t>AI_inference</w:t>
        <w:br/>
        <w:t>confidence</w:t>
        <w:br/>
        <w:t>review_status</w:t>
        <w:br/>
        <w:t>affected_score</w:t>
        <w:br/>
        <w:t>affected_forecast</w:t>
        <w:br/>
        <w:t>affected_valuation</w:t>
      </w:r>
    </w:p>
    <w:p>
      <w:pPr/>
      <w:r>
        <w:t>No major conclusion may exist without traceable evidence.</w:t>
      </w:r>
    </w:p>
    <w:p>
      <w:pPr>
        <w:spacing w:after="0"/>
      </w:pPr>
      <w:r/>
    </w:p>
    <w:p>
      <w:pPr>
        <w:pStyle w:val="Heading1"/>
        <w:pBdr>
          <w:bottom w:val="single" w:sz="4" w:space="5" w:color="7A9AAA"/>
        </w:pBdr>
        <w:keepNext/>
      </w:pPr>
      <w:r>
        <w:t>54. Management guidance</w:t>
      </w:r>
    </w:p>
    <w:p>
      <w:pPr/>
      <w:r>
        <w:t>Track:</w:t>
      </w:r>
    </w:p>
    <w:p>
      <w:pPr/>
      <w:r>
        <w:t>guidance_date</w:t>
        <w:br/>
        <w:t>guidance_metric</w:t>
        <w:br/>
        <w:t>guidance_period</w:t>
        <w:br/>
        <w:t>guidance_low</w:t>
        <w:br/>
        <w:t>guidance_high</w:t>
        <w:br/>
        <w:t>actual_result</w:t>
        <w:br/>
        <w:t>variance</w:t>
        <w:br/>
        <w:t>explanation</w:t>
        <w:br/>
        <w:t>source</w:t>
      </w:r>
    </w:p>
    <w:p>
      <w:pPr/>
      <w:r>
        <w:t>Measures:</w:t>
      </w:r>
    </w:p>
    <w:p>
      <w:pPr>
        <w:pStyle w:val="ListBody"/>
        <w:ind w:left="490" w:hanging="331"/>
      </w:pPr>
      <w:r>
        <w:rPr>
          <w:b/>
        </w:rPr>
        <w:t xml:space="preserve">• </w:t>
      </w:r>
      <w:r>
        <w:t>Revenue-guidance hit rate.</w:t>
      </w:r>
    </w:p>
    <w:p>
      <w:pPr>
        <w:pStyle w:val="ListBody"/>
        <w:ind w:left="490" w:hanging="331"/>
      </w:pPr>
      <w:r>
        <w:rPr>
          <w:b/>
        </w:rPr>
        <w:t xml:space="preserve">• </w:t>
      </w:r>
      <w:r>
        <w:t>Margin-guidance hit rate.</w:t>
      </w:r>
    </w:p>
    <w:p>
      <w:pPr>
        <w:pStyle w:val="ListBody"/>
        <w:ind w:left="490" w:hanging="331"/>
      </w:pPr>
      <w:r>
        <w:rPr>
          <w:b/>
        </w:rPr>
        <w:t xml:space="preserve">• </w:t>
      </w:r>
      <w:r>
        <w:t>Capex-guidance hit rate.</w:t>
      </w:r>
    </w:p>
    <w:p>
      <w:pPr>
        <w:pStyle w:val="ListBody"/>
        <w:ind w:left="490" w:hanging="331"/>
      </w:pPr>
      <w:r>
        <w:rPr>
          <w:b/>
        </w:rPr>
        <w:t xml:space="preserve">• </w:t>
      </w:r>
      <w:r>
        <w:t>Optimism bias.</w:t>
      </w:r>
    </w:p>
    <w:p>
      <w:pPr>
        <w:pStyle w:val="ListBody"/>
        <w:ind w:left="490" w:hanging="331"/>
      </w:pPr>
      <w:r>
        <w:rPr>
          <w:b/>
        </w:rPr>
        <w:t xml:space="preserve">• </w:t>
      </w:r>
      <w:r>
        <w:t>Revision frequency.</w:t>
      </w:r>
    </w:p>
    <w:p>
      <w:pPr>
        <w:pStyle w:val="ListBody"/>
        <w:ind w:left="490" w:hanging="331"/>
      </w:pPr>
      <w:r>
        <w:rPr>
          <w:b/>
        </w:rPr>
        <w:t xml:space="preserve">• </w:t>
      </w:r>
      <w:r>
        <w:t>Delivery consistency.</w:t>
      </w:r>
    </w:p>
    <w:p>
      <w:pPr>
        <w:spacing w:after="0"/>
      </w:pPr>
      <w:r/>
    </w:p>
    <w:p>
      <w:pPr>
        <w:pStyle w:val="Heading1"/>
        <w:pBdr>
          <w:bottom w:val="single" w:sz="4" w:space="5" w:color="7A9AAA"/>
        </w:pBdr>
        <w:keepNext/>
      </w:pPr>
      <w:r>
        <w:t>55. Forecast engine</w:t>
      </w:r>
    </w:p>
    <w:p>
      <w:pPr/>
      <w:r>
        <w:t>Drivers may include:</w:t>
      </w:r>
    </w:p>
    <w:p>
      <w:pPr>
        <w:pStyle w:val="ListBody"/>
        <w:ind w:left="490" w:hanging="331"/>
      </w:pPr>
      <w:r>
        <w:rPr>
          <w:b/>
        </w:rPr>
        <w:t xml:space="preserve">• </w:t>
      </w:r>
      <w:r>
        <w:t>Volume × realization.</w:t>
      </w:r>
    </w:p>
    <w:p>
      <w:pPr>
        <w:pStyle w:val="ListBody"/>
        <w:ind w:left="490" w:hanging="331"/>
      </w:pPr>
      <w:r>
        <w:rPr>
          <w:b/>
        </w:rPr>
        <w:t xml:space="preserve">• </w:t>
      </w:r>
      <w:r>
        <w:t>Capacity × utilization × realization.</w:t>
      </w:r>
    </w:p>
    <w:p>
      <w:pPr>
        <w:pStyle w:val="ListBody"/>
        <w:ind w:left="490" w:hanging="331"/>
      </w:pPr>
      <w:r>
        <w:rPr>
          <w:b/>
        </w:rPr>
        <w:t xml:space="preserve">• </w:t>
      </w:r>
      <w:r>
        <w:t>Customers × revenue per customer.</w:t>
      </w:r>
    </w:p>
    <w:p>
      <w:pPr>
        <w:pStyle w:val="ListBody"/>
        <w:ind w:left="490" w:hanging="331"/>
      </w:pPr>
      <w:r>
        <w:rPr>
          <w:b/>
        </w:rPr>
        <w:t xml:space="preserve">• </w:t>
      </w:r>
      <w:r>
        <w:t>Stores × sales per store.</w:t>
      </w:r>
    </w:p>
    <w:p>
      <w:pPr>
        <w:pStyle w:val="ListBody"/>
        <w:ind w:left="490" w:hanging="331"/>
      </w:pPr>
      <w:r>
        <w:rPr>
          <w:b/>
        </w:rPr>
        <w:t xml:space="preserve">• </w:t>
      </w:r>
      <w:r>
        <w:t>Loans × yield.</w:t>
      </w:r>
    </w:p>
    <w:p>
      <w:pPr>
        <w:pStyle w:val="ListBody"/>
        <w:ind w:left="490" w:hanging="331"/>
      </w:pPr>
      <w:r>
        <w:rPr>
          <w:b/>
        </w:rPr>
        <w:t xml:space="preserve">• </w:t>
      </w:r>
      <w:r>
        <w:t>Deposits × funding cost.</w:t>
      </w:r>
    </w:p>
    <w:p>
      <w:pPr>
        <w:pStyle w:val="ListBody"/>
        <w:ind w:left="490" w:hanging="331"/>
      </w:pPr>
      <w:r>
        <w:rPr>
          <w:b/>
        </w:rPr>
        <w:t xml:space="preserve">• </w:t>
      </w:r>
      <w:r>
        <w:t>Premium × product mix.</w:t>
      </w:r>
    </w:p>
    <w:p>
      <w:pPr>
        <w:pStyle w:val="ListBody"/>
        <w:ind w:left="490" w:hanging="331"/>
      </w:pPr>
      <w:r>
        <w:rPr>
          <w:b/>
        </w:rPr>
        <w:t xml:space="preserve">• </w:t>
      </w:r>
      <w:r>
        <w:t>Occupancy × rent.</w:t>
      </w:r>
    </w:p>
    <w:p>
      <w:pPr>
        <w:pStyle w:val="ListBody"/>
        <w:ind w:left="490" w:hanging="331"/>
      </w:pPr>
      <w:r>
        <w:rPr>
          <w:b/>
        </w:rPr>
        <w:t xml:space="preserve">• </w:t>
      </w:r>
      <w:r>
        <w:t>Subscribers × ARPU.</w:t>
      </w:r>
    </w:p>
    <w:p>
      <w:pPr/>
      <w:r>
        <w:t>Forecast:</w:t>
      </w:r>
    </w:p>
    <w:p>
      <w:pPr>
        <w:pStyle w:val="ListBody"/>
        <w:ind w:left="490" w:hanging="331"/>
      </w:pPr>
      <w:r>
        <w:rPr>
          <w:b/>
        </w:rPr>
        <w:t xml:space="preserve">• </w:t>
      </w:r>
      <w:r>
        <w:t>Revenue.</w:t>
      </w:r>
    </w:p>
    <w:p>
      <w:pPr>
        <w:pStyle w:val="ListBody"/>
        <w:ind w:left="490" w:hanging="331"/>
      </w:pPr>
      <w:r>
        <w:rPr>
          <w:b/>
        </w:rPr>
        <w:t xml:space="preserve">• </w:t>
      </w:r>
      <w:r>
        <w:t>EBITDA.</w:t>
      </w:r>
    </w:p>
    <w:p>
      <w:pPr>
        <w:pStyle w:val="ListBody"/>
        <w:ind w:left="490" w:hanging="331"/>
      </w:pPr>
      <w:r>
        <w:rPr>
          <w:b/>
        </w:rPr>
        <w:t xml:space="preserve">• </w:t>
      </w:r>
      <w:r>
        <w:t>EBIT.</w:t>
      </w:r>
    </w:p>
    <w:p>
      <w:pPr>
        <w:pStyle w:val="ListBody"/>
        <w:ind w:left="490" w:hanging="331"/>
      </w:pPr>
      <w:r>
        <w:rPr>
          <w:b/>
        </w:rPr>
        <w:t xml:space="preserve">• </w:t>
      </w:r>
      <w:r>
        <w:t>Interest.</w:t>
      </w:r>
    </w:p>
    <w:p>
      <w:pPr>
        <w:pStyle w:val="ListBody"/>
        <w:ind w:left="490" w:hanging="331"/>
      </w:pPr>
      <w:r>
        <w:rPr>
          <w:b/>
        </w:rPr>
        <w:t xml:space="preserve">• </w:t>
      </w:r>
      <w:r>
        <w:t>Tax.</w:t>
      </w:r>
    </w:p>
    <w:p>
      <w:pPr>
        <w:pStyle w:val="ListBody"/>
        <w:ind w:left="490" w:hanging="331"/>
      </w:pPr>
      <w:r>
        <w:rPr>
          <w:b/>
        </w:rPr>
        <w:t xml:space="preserve">• </w:t>
      </w:r>
      <w:r>
        <w:t>PAT.</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Debt.</w:t>
      </w:r>
    </w:p>
    <w:p>
      <w:pPr>
        <w:pStyle w:val="ListBody"/>
        <w:ind w:left="490" w:hanging="331"/>
      </w:pPr>
      <w:r>
        <w:rPr>
          <w:b/>
        </w:rPr>
        <w:t xml:space="preserve">• </w:t>
      </w:r>
      <w:r>
        <w:t>Cash.</w:t>
      </w:r>
    </w:p>
    <w:p>
      <w:pPr>
        <w:pStyle w:val="ListBody"/>
        <w:ind w:left="490" w:hanging="331"/>
      </w:pPr>
      <w:r>
        <w:rPr>
          <w:b/>
        </w:rPr>
        <w:t xml:space="preserve">• </w:t>
      </w:r>
      <w:r>
        <w:t>Shares.</w:t>
      </w:r>
    </w:p>
    <w:p>
      <w:pPr>
        <w:pStyle w:val="ListBody"/>
        <w:ind w:left="490" w:hanging="331"/>
      </w:pPr>
      <w:r>
        <w:rPr>
          <w:b/>
        </w:rPr>
        <w:t xml:space="preserve">• </w:t>
      </w:r>
      <w:r>
        <w:t>CFO.</w:t>
      </w:r>
    </w:p>
    <w:p>
      <w:pPr>
        <w:pStyle w:val="ListBody"/>
        <w:ind w:left="490" w:hanging="331"/>
      </w:pPr>
      <w:r>
        <w:rPr>
          <w:b/>
        </w:rPr>
        <w:t xml:space="preserve">• </w:t>
      </w:r>
      <w:r>
        <w:t>FCFF.</w:t>
      </w:r>
    </w:p>
    <w:p>
      <w:pPr>
        <w:pStyle w:val="ListBody"/>
        <w:ind w:left="490" w:hanging="331"/>
      </w:pPr>
      <w:r>
        <w:rPr>
          <w:b/>
        </w:rPr>
        <w:t xml:space="preserve">• </w:t>
      </w:r>
      <w:r>
        <w:t>FCFE.</w:t>
      </w:r>
    </w:p>
    <w:p>
      <w:pPr/>
      <w:r>
        <w:t>Statements must reconcile.</w:t>
      </w:r>
    </w:p>
    <w:p>
      <w:pPr>
        <w:spacing w:after="0"/>
      </w:pPr>
      <w:r/>
    </w:p>
    <w:p>
      <w:pPr>
        <w:pStyle w:val="Heading1"/>
        <w:pBdr>
          <w:bottom w:val="single" w:sz="4" w:space="5" w:color="7A9AAA"/>
        </w:pBdr>
        <w:keepNext/>
      </w:pPr>
      <w:r>
        <w:t>56. Scenario engine</w:t>
      </w:r>
    </w:p>
    <w:p>
      <w:pPr/>
      <w:r>
        <w:t>Required:</w:t>
      </w:r>
    </w:p>
    <w:p>
      <w:pPr>
        <w:pStyle w:val="ListBody"/>
        <w:ind w:left="490" w:hanging="331"/>
      </w:pPr>
      <w:r>
        <w:rPr>
          <w:b/>
        </w:rPr>
        <w:t xml:space="preserve">• </w:t>
      </w:r>
      <w:r>
        <w:t>Bear.</w:t>
      </w:r>
    </w:p>
    <w:p>
      <w:pPr>
        <w:pStyle w:val="ListBody"/>
        <w:ind w:left="490" w:hanging="331"/>
      </w:pPr>
      <w:r>
        <w:rPr>
          <w:b/>
        </w:rPr>
        <w:t xml:space="preserve">• </w:t>
      </w:r>
      <w:r>
        <w:t>Base.</w:t>
      </w:r>
    </w:p>
    <w:p>
      <w:pPr>
        <w:pStyle w:val="ListBody"/>
        <w:ind w:left="490" w:hanging="331"/>
      </w:pPr>
      <w:r>
        <w:rPr>
          <w:b/>
        </w:rPr>
        <w:t xml:space="preserve">• </w:t>
      </w:r>
      <w:r>
        <w:t>Bull.</w:t>
      </w:r>
    </w:p>
    <w:p>
      <w:pPr>
        <w:pStyle w:val="ListBody"/>
        <w:ind w:left="490" w:hanging="331"/>
      </w:pPr>
      <w:r>
        <w:rPr>
          <w:b/>
        </w:rPr>
        <w:t xml:space="preserve">• </w:t>
      </w:r>
      <w:r>
        <w:t>Severe Downside where relevant.</w:t>
      </w:r>
    </w:p>
    <w:p>
      <w:pPr>
        <w:pStyle w:val="Heading2"/>
        <w:keepNext/>
      </w:pPr>
      <w:r>
        <w:t>Weighted Fair Value</w:t>
      </w:r>
    </w:p>
    <w:p>
      <w:pPr/>
      <w:r>
        <w:t>WeightedFairValue =</w:t>
        <w:br/>
        <w:t xml:space="preserve">    sum(ScenarioProbability[s] * ScenarioFairValue[s])</w:t>
      </w:r>
    </w:p>
    <w:p>
      <w:pPr/>
      <w:r>
        <w:t>Validation:</w:t>
      </w:r>
    </w:p>
    <w:p>
      <w:pPr/>
      <w:r>
        <w:t>sum(ScenarioProbability[s]) = 1.0</w:t>
      </w:r>
    </w:p>
    <w:p>
      <w:pPr>
        <w:spacing w:after="0"/>
      </w:pPr>
      <w:r/>
    </w:p>
    <w:p>
      <w:pPr>
        <w:pStyle w:val="Heading1"/>
        <w:pBdr>
          <w:bottom w:val="single" w:sz="4" w:space="5" w:color="7A9AAA"/>
        </w:pBdr>
        <w:keepNext/>
      </w:pPr>
      <w:r>
        <w:t>57. Valuation engine</w:t>
      </w:r>
    </w:p>
    <w:p>
      <w:pPr/>
      <w:r>
        <w:t>Methods: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Company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Methods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Stable Company</w:t>
            </w:r>
          </w:p>
        </w:tc>
        <w:tc>
          <w:tcPr>
            <w:tcW w:type="dxa" w:w="4997"/>
            <w:vAlign w:val="center"/>
            <w:tcMar>
              <w:top w:w="55" w:type="dxa"/>
              <w:start w:w="65" w:type="dxa"/>
              <w:bottom w:w="55" w:type="dxa"/>
              <w:end w:w="65" w:type="dxa"/>
            </w:tcMar>
          </w:tcPr>
          <w:p>
            <w:pPr>
              <w:spacing w:after="0"/>
            </w:pPr>
            <w:r>
              <w:rPr>
                <w:rFonts w:ascii="Cambria" w:hAnsi="Cambria"/>
                <w:sz w:val="18"/>
              </w:rPr>
              <w:t>DCF, EV/EBIT, P/E, EV/EBITDA</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High Growth</w:t>
            </w:r>
          </w:p>
        </w:tc>
        <w:tc>
          <w:tcPr>
            <w:tcW w:type="dxa" w:w="4997"/>
            <w:vAlign w:val="center"/>
            <w:tcMar>
              <w:top w:w="55" w:type="dxa"/>
              <w:start w:w="65" w:type="dxa"/>
              <w:bottom w:w="55" w:type="dxa"/>
              <w:end w:w="65" w:type="dxa"/>
            </w:tcMar>
            <w:shd w:fill="F8FAFB"/>
          </w:tcPr>
          <w:p>
            <w:pPr>
              <w:spacing w:after="0"/>
            </w:pPr>
            <w:r>
              <w:rPr>
                <w:rFonts w:ascii="Cambria" w:hAnsi="Cambria"/>
                <w:sz w:val="18"/>
              </w:rPr>
              <w:t>Scenario DCF, Reverse DCF</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Bank/NBFC</w:t>
            </w:r>
          </w:p>
        </w:tc>
        <w:tc>
          <w:tcPr>
            <w:tcW w:type="dxa" w:w="4997"/>
            <w:vAlign w:val="center"/>
            <w:tcMar>
              <w:top w:w="55" w:type="dxa"/>
              <w:start w:w="65" w:type="dxa"/>
              <w:bottom w:w="55" w:type="dxa"/>
              <w:end w:w="65" w:type="dxa"/>
            </w:tcMar>
          </w:tcPr>
          <w:p>
            <w:pPr>
              <w:spacing w:after="0"/>
            </w:pPr>
            <w:r>
              <w:rPr>
                <w:rFonts w:ascii="Cambria" w:hAnsi="Cambria"/>
                <w:sz w:val="18"/>
              </w:rPr>
              <w:t>P/B, Residual Income, DDM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Life Insurance</w:t>
            </w:r>
          </w:p>
        </w:tc>
        <w:tc>
          <w:tcPr>
            <w:tcW w:type="dxa" w:w="4997"/>
            <w:vAlign w:val="center"/>
            <w:tcMar>
              <w:top w:w="55" w:type="dxa"/>
              <w:start w:w="65" w:type="dxa"/>
              <w:bottom w:w="55" w:type="dxa"/>
              <w:end w:w="65" w:type="dxa"/>
            </w:tcMar>
            <w:shd w:fill="F8FAFB"/>
          </w:tcPr>
          <w:p>
            <w:pPr>
              <w:spacing w:after="0"/>
            </w:pPr>
            <w:r>
              <w:rPr>
                <w:rFonts w:ascii="Cambria" w:hAnsi="Cambria"/>
                <w:sz w:val="18"/>
              </w:rPr>
              <w:t>Embedded Value, VNB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General Insurance</w:t>
            </w:r>
          </w:p>
        </w:tc>
        <w:tc>
          <w:tcPr>
            <w:tcW w:type="dxa" w:w="4997"/>
            <w:vAlign w:val="center"/>
            <w:tcMar>
              <w:top w:w="55" w:type="dxa"/>
              <w:start w:w="65" w:type="dxa"/>
              <w:bottom w:w="55" w:type="dxa"/>
              <w:end w:w="65" w:type="dxa"/>
            </w:tcMar>
          </w:tcPr>
          <w:p>
            <w:pPr>
              <w:spacing w:after="0"/>
            </w:pPr>
            <w:r>
              <w:rPr>
                <w:rFonts w:ascii="Cambria" w:hAnsi="Cambria"/>
                <w:sz w:val="18"/>
              </w:rPr>
              <w:t>P/B, Underwriting Value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Cyclical</w:t>
            </w:r>
          </w:p>
        </w:tc>
        <w:tc>
          <w:tcPr>
            <w:tcW w:type="dxa" w:w="4997"/>
            <w:vAlign w:val="center"/>
            <w:tcMar>
              <w:top w:w="55" w:type="dxa"/>
              <w:start w:w="65" w:type="dxa"/>
              <w:bottom w:w="55" w:type="dxa"/>
              <w:end w:w="65" w:type="dxa"/>
            </w:tcMar>
            <w:shd w:fill="F8FAFB"/>
          </w:tcPr>
          <w:p>
            <w:pPr>
              <w:spacing w:after="0"/>
            </w:pPr>
            <w:r>
              <w:rPr>
                <w:rFonts w:ascii="Cambria" w:hAnsi="Cambria"/>
                <w:sz w:val="18"/>
              </w:rPr>
              <w:t>Mid-Cycle, Replacement Value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Conglomerate</w:t>
            </w:r>
          </w:p>
        </w:tc>
        <w:tc>
          <w:tcPr>
            <w:tcW w:type="dxa" w:w="4997"/>
            <w:vAlign w:val="center"/>
            <w:tcMar>
              <w:top w:w="55" w:type="dxa"/>
              <w:start w:w="65" w:type="dxa"/>
              <w:bottom w:w="55" w:type="dxa"/>
              <w:end w:w="65" w:type="dxa"/>
            </w:tcMar>
          </w:tcPr>
          <w:p>
            <w:pPr>
              <w:spacing w:after="0"/>
            </w:pPr>
            <w:r>
              <w:rPr>
                <w:rFonts w:ascii="Cambria" w:hAnsi="Cambria"/>
                <w:sz w:val="18"/>
              </w:rPr>
              <w:t>SOTP</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REIT/InvIT</w:t>
            </w:r>
          </w:p>
        </w:tc>
        <w:tc>
          <w:tcPr>
            <w:tcW w:type="dxa" w:w="4997"/>
            <w:vAlign w:val="center"/>
            <w:tcMar>
              <w:top w:w="55" w:type="dxa"/>
              <w:start w:w="65" w:type="dxa"/>
              <w:bottom w:w="55" w:type="dxa"/>
              <w:end w:w="65" w:type="dxa"/>
            </w:tcMar>
            <w:shd w:fill="F8FAFB"/>
          </w:tcPr>
          <w:p>
            <w:pPr>
              <w:spacing w:after="0"/>
            </w:pPr>
            <w:r>
              <w:rPr>
                <w:rFonts w:ascii="Cambria" w:hAnsi="Cambria"/>
                <w:sz w:val="18"/>
              </w:rPr>
              <w:t>NAV, DCF, Distribution Yield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Turnaround</w:t>
            </w:r>
          </w:p>
        </w:tc>
        <w:tc>
          <w:tcPr>
            <w:tcW w:type="dxa" w:w="4997"/>
            <w:vAlign w:val="center"/>
            <w:tcMar>
              <w:top w:w="55" w:type="dxa"/>
              <w:start w:w="65" w:type="dxa"/>
              <w:bottom w:w="55" w:type="dxa"/>
              <w:end w:w="65" w:type="dxa"/>
            </w:tcMar>
          </w:tcPr>
          <w:p>
            <w:pPr>
              <w:spacing w:after="0"/>
            </w:pPr>
            <w:r>
              <w:rPr>
                <w:rFonts w:ascii="Cambria" w:hAnsi="Cambria"/>
                <w:sz w:val="18"/>
              </w:rPr>
              <w:t>Scenario and Balance-Sheet Value</w:t>
            </w:r>
          </w:p>
        </w:tc>
      </w:tr>
    </w:tbl>
    <w:p>
      <w:pPr>
        <w:spacing w:after="20"/>
      </w:pPr>
    </w:p>
    <w:p>
      <w:pPr>
        <w:pStyle w:val="Heading2"/>
        <w:keepNext/>
      </w:pPr>
      <w:r>
        <w:t>Expected annualized return</w:t>
      </w:r>
    </w:p>
    <w:p>
      <w:pPr>
        <w:pStyle w:val="FormulaBlock"/>
        <w:shd w:fill="F5F8FA"/>
      </w:pPr>
      <w:r>
        <w:t>ExpectedValueAtHorizon =</w:t>
        <w:br/>
        <w:t xml:space="preserve">    WeightedFairValue + ExpectedDividends</w:t>
        <w:br/>
        <w:br/>
        <w:t>ExpectedAnnualizedReturn =</w:t>
        <w:br/>
        <w:t xml:space="preserve">    (ExpectedValueAtHorizon / CurrentPrice) ^ (1 / HorizonYears)</w:t>
        <w:br/>
        <w:t xml:space="preserve">    - 1</w:t>
      </w:r>
    </w:p>
    <w:p>
      <w:pPr/>
      <w:r>
        <w:t>Preconditions:</w:t>
      </w:r>
    </w:p>
    <w:p>
      <w:pPr>
        <w:pStyle w:val="ListBody"/>
        <w:ind w:left="490" w:hanging="331"/>
      </w:pPr>
      <w:r>
        <w:rPr>
          <w:b/>
        </w:rPr>
        <w:t xml:space="preserve">• </w:t>
      </w:r>
      <w:r>
        <w:t>CurrentPrice &gt; 0.</w:t>
      </w:r>
    </w:p>
    <w:p>
      <w:pPr>
        <w:pStyle w:val="ListBody"/>
        <w:ind w:left="490" w:hanging="331"/>
      </w:pPr>
      <w:r>
        <w:rPr>
          <w:b/>
        </w:rPr>
        <w:t xml:space="preserve">• </w:t>
      </w:r>
      <w:r>
        <w:t>HorizonYears &gt; 0.</w:t>
      </w:r>
    </w:p>
    <w:p>
      <w:pPr>
        <w:spacing w:after="0"/>
      </w:pPr>
      <w:r/>
    </w:p>
    <w:p>
      <w:pPr>
        <w:pStyle w:val="Heading1"/>
        <w:pBdr>
          <w:bottom w:val="single" w:sz="4" w:space="5" w:color="7A9AAA"/>
        </w:pBdr>
        <w:keepNext/>
      </w:pPr>
      <w:r>
        <w:t>58. Multi-horizon engines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Holding Period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Confirmation</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Daily</w:t>
            </w:r>
          </w:p>
        </w:tc>
        <w:tc>
          <w:tcPr>
            <w:tcW w:type="dxa" w:w="3331"/>
            <w:vAlign w:val="center"/>
            <w:tcMar>
              <w:top w:w="55" w:type="dxa"/>
              <w:start w:w="65" w:type="dxa"/>
              <w:bottom w:w="55" w:type="dxa"/>
              <w:end w:w="65" w:type="dxa"/>
            </w:tcMar>
          </w:tcPr>
          <w:p>
            <w:pPr>
              <w:spacing w:after="0"/>
            </w:pPr>
            <w:r>
              <w:rPr>
                <w:rFonts w:ascii="Cambria" w:hAnsi="Cambria"/>
                <w:sz w:val="18"/>
              </w:rPr>
              <w:t>2–15 sessions</w:t>
            </w:r>
          </w:p>
        </w:tc>
        <w:tc>
          <w:tcPr>
            <w:tcW w:type="dxa" w:w="3331"/>
            <w:vAlign w:val="center"/>
            <w:tcMar>
              <w:top w:w="55" w:type="dxa"/>
              <w:start w:w="65" w:type="dxa"/>
              <w:bottom w:w="55" w:type="dxa"/>
              <w:end w:w="65" w:type="dxa"/>
            </w:tcMar>
          </w:tcPr>
          <w:p>
            <w:pPr>
              <w:spacing w:after="0"/>
            </w:pPr>
            <w:r>
              <w:rPr>
                <w:rFonts w:ascii="Cambria" w:hAnsi="Cambria"/>
                <w:sz w:val="18"/>
              </w:rPr>
              <w:t>Completed daily bar</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Weekly</w:t>
            </w:r>
          </w:p>
        </w:tc>
        <w:tc>
          <w:tcPr>
            <w:tcW w:type="dxa" w:w="3331"/>
            <w:vAlign w:val="center"/>
            <w:tcMar>
              <w:top w:w="55" w:type="dxa"/>
              <w:start w:w="65" w:type="dxa"/>
              <w:bottom w:w="55" w:type="dxa"/>
              <w:end w:w="65" w:type="dxa"/>
            </w:tcMar>
            <w:shd w:fill="F8FAFB"/>
          </w:tcPr>
          <w:p>
            <w:pPr>
              <w:spacing w:after="0"/>
            </w:pPr>
            <w:r>
              <w:rPr>
                <w:rFonts w:ascii="Cambria" w:hAnsi="Cambria"/>
                <w:sz w:val="18"/>
              </w:rPr>
              <w:t>2–12 weeks</w:t>
            </w:r>
          </w:p>
        </w:tc>
        <w:tc>
          <w:tcPr>
            <w:tcW w:type="dxa" w:w="3331"/>
            <w:vAlign w:val="center"/>
            <w:tcMar>
              <w:top w:w="55" w:type="dxa"/>
              <w:start w:w="65" w:type="dxa"/>
              <w:bottom w:w="55" w:type="dxa"/>
              <w:end w:w="65" w:type="dxa"/>
            </w:tcMar>
            <w:shd w:fill="F8FAFB"/>
          </w:tcPr>
          <w:p>
            <w:pPr>
              <w:spacing w:after="0"/>
            </w:pPr>
            <w:r>
              <w:rPr>
                <w:rFonts w:ascii="Cambria" w:hAnsi="Cambria"/>
                <w:sz w:val="18"/>
              </w:rPr>
              <w:t>Completed week</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Monthly</w:t>
            </w:r>
          </w:p>
        </w:tc>
        <w:tc>
          <w:tcPr>
            <w:tcW w:type="dxa" w:w="3331"/>
            <w:vAlign w:val="center"/>
            <w:tcMar>
              <w:top w:w="55" w:type="dxa"/>
              <w:start w:w="65" w:type="dxa"/>
              <w:bottom w:w="55" w:type="dxa"/>
              <w:end w:w="65" w:type="dxa"/>
            </w:tcMar>
          </w:tcPr>
          <w:p>
            <w:pPr>
              <w:spacing w:after="0"/>
            </w:pPr>
            <w:r>
              <w:rPr>
                <w:rFonts w:ascii="Cambria" w:hAnsi="Cambria"/>
                <w:sz w:val="18"/>
              </w:rPr>
              <w:t>2–12 months</w:t>
            </w:r>
          </w:p>
        </w:tc>
        <w:tc>
          <w:tcPr>
            <w:tcW w:type="dxa" w:w="3331"/>
            <w:vAlign w:val="center"/>
            <w:tcMar>
              <w:top w:w="55" w:type="dxa"/>
              <w:start w:w="65" w:type="dxa"/>
              <w:bottom w:w="55" w:type="dxa"/>
              <w:end w:w="65" w:type="dxa"/>
            </w:tcMar>
          </w:tcPr>
          <w:p>
            <w:pPr>
              <w:spacing w:after="0"/>
            </w:pPr>
            <w:r>
              <w:rPr>
                <w:rFonts w:ascii="Cambria" w:hAnsi="Cambria"/>
                <w:sz w:val="18"/>
              </w:rPr>
              <w:t>Completed month</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Medium</w:t>
            </w:r>
          </w:p>
        </w:tc>
        <w:tc>
          <w:tcPr>
            <w:tcW w:type="dxa" w:w="3331"/>
            <w:vAlign w:val="center"/>
            <w:tcMar>
              <w:top w:w="55" w:type="dxa"/>
              <w:start w:w="65" w:type="dxa"/>
              <w:bottom w:w="55" w:type="dxa"/>
              <w:end w:w="65" w:type="dxa"/>
            </w:tcMar>
            <w:shd w:fill="F8FAFB"/>
          </w:tcPr>
          <w:p>
            <w:pPr>
              <w:spacing w:after="0"/>
            </w:pPr>
            <w:r>
              <w:rPr>
                <w:rFonts w:ascii="Cambria" w:hAnsi="Cambria"/>
                <w:sz w:val="18"/>
              </w:rPr>
              <w:t>6–24 months</w:t>
            </w:r>
          </w:p>
        </w:tc>
        <w:tc>
          <w:tcPr>
            <w:tcW w:type="dxa" w:w="3331"/>
            <w:vAlign w:val="center"/>
            <w:tcMar>
              <w:top w:w="55" w:type="dxa"/>
              <w:start w:w="65" w:type="dxa"/>
              <w:bottom w:w="55" w:type="dxa"/>
              <w:end w:w="65" w:type="dxa"/>
            </w:tcMar>
            <w:shd w:fill="F8FAFB"/>
          </w:tcPr>
          <w:p>
            <w:pPr>
              <w:spacing w:after="0"/>
            </w:pPr>
            <w:r>
              <w:rPr>
                <w:rFonts w:ascii="Cambria" w:hAnsi="Cambria"/>
                <w:sz w:val="18"/>
              </w:rPr>
              <w:t>Filing/review</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Long</w:t>
            </w:r>
          </w:p>
        </w:tc>
        <w:tc>
          <w:tcPr>
            <w:tcW w:type="dxa" w:w="3331"/>
            <w:vAlign w:val="center"/>
            <w:tcMar>
              <w:top w:w="55" w:type="dxa"/>
              <w:start w:w="65" w:type="dxa"/>
              <w:bottom w:w="55" w:type="dxa"/>
              <w:end w:w="65" w:type="dxa"/>
            </w:tcMar>
          </w:tcPr>
          <w:p>
            <w:pPr>
              <w:spacing w:after="0"/>
            </w:pPr>
            <w:r>
              <w:rPr>
                <w:rFonts w:ascii="Cambria" w:hAnsi="Cambria"/>
                <w:sz w:val="18"/>
              </w:rPr>
              <w:t>2–5+ years</w:t>
            </w:r>
          </w:p>
        </w:tc>
        <w:tc>
          <w:tcPr>
            <w:tcW w:type="dxa" w:w="3331"/>
            <w:vAlign w:val="center"/>
            <w:tcMar>
              <w:top w:w="55" w:type="dxa"/>
              <w:start w:w="65" w:type="dxa"/>
              <w:bottom w:w="55" w:type="dxa"/>
              <w:end w:w="65" w:type="dxa"/>
            </w:tcMar>
          </w:tcPr>
          <w:p>
            <w:pPr>
              <w:spacing w:after="0"/>
            </w:pPr>
            <w:r>
              <w:rPr>
                <w:rFonts w:ascii="Cambria" w:hAnsi="Cambria"/>
                <w:sz w:val="18"/>
              </w:rPr>
              <w:t>Full research</w:t>
            </w:r>
          </w:p>
        </w:tc>
      </w:tr>
    </w:tbl>
    <w:p>
      <w:pPr>
        <w:spacing w:after="20"/>
      </w:pPr>
    </w:p>
    <w:p>
      <w:pPr>
        <w:spacing w:after="0"/>
      </w:pPr>
      <w:r/>
    </w:p>
    <w:p>
      <w:pPr>
        <w:pStyle w:val="Heading1"/>
        <w:pBdr>
          <w:bottom w:val="single" w:sz="4" w:space="5" w:color="7A9AAA"/>
        </w:pBdr>
        <w:keepNext/>
      </w:pPr>
      <w:r>
        <w:t>59. Common signal components</w:t>
      </w:r>
    </w:p>
    <w:p>
      <w:pPr>
        <w:pStyle w:val="ListBody"/>
        <w:ind w:left="490" w:hanging="331"/>
      </w:pPr>
      <w:r>
        <w:rPr>
          <w:b/>
        </w:rPr>
        <w:t xml:space="preserve">• </w:t>
      </w:r>
      <w:r>
        <w:t>Q = Fundamental Quality.</w:t>
      </w:r>
    </w:p>
    <w:p>
      <w:pPr>
        <w:pStyle w:val="ListBody"/>
        <w:ind w:left="490" w:hanging="331"/>
      </w:pPr>
      <w:r>
        <w:rPr>
          <w:b/>
        </w:rPr>
        <w:t xml:space="preserve">• </w:t>
      </w:r>
      <w:r>
        <w:t>V = Valuation.</w:t>
      </w:r>
    </w:p>
    <w:p>
      <w:pPr>
        <w:pStyle w:val="ListBody"/>
        <w:ind w:left="490" w:hanging="331"/>
      </w:pPr>
      <w:r>
        <w:rPr>
          <w:b/>
        </w:rPr>
        <w:t xml:space="preserve">• </w:t>
      </w:r>
      <w:r>
        <w:t>E = Earnings Momentum.</w:t>
      </w:r>
    </w:p>
    <w:p>
      <w:pPr>
        <w:pStyle w:val="ListBody"/>
        <w:ind w:left="490" w:hanging="331"/>
      </w:pPr>
      <w:r>
        <w:rPr>
          <w:b/>
        </w:rPr>
        <w:t xml:space="preserve">• </w:t>
      </w:r>
      <w:r>
        <w:t>T = Technical Trend.</w:t>
      </w:r>
    </w:p>
    <w:p>
      <w:pPr>
        <w:pStyle w:val="ListBody"/>
        <w:ind w:left="490" w:hanging="331"/>
      </w:pPr>
      <w:r>
        <w:rPr>
          <w:b/>
        </w:rPr>
        <w:t xml:space="preserve">• </w:t>
      </w:r>
      <w:r>
        <w:t>M = Price Momentum.</w:t>
      </w:r>
    </w:p>
    <w:p>
      <w:pPr>
        <w:pStyle w:val="ListBody"/>
        <w:ind w:left="490" w:hanging="331"/>
      </w:pPr>
      <w:r>
        <w:rPr>
          <w:b/>
        </w:rPr>
        <w:t xml:space="preserve">• </w:t>
      </w:r>
      <w:r>
        <w:t>C = Catalysts.</w:t>
      </w:r>
    </w:p>
    <w:p>
      <w:pPr>
        <w:pStyle w:val="ListBody"/>
        <w:ind w:left="490" w:hanging="331"/>
      </w:pPr>
      <w:r>
        <w:rPr>
          <w:b/>
        </w:rPr>
        <w:t xml:space="preserve">• </w:t>
      </w:r>
      <w:r>
        <w:t>R = Regime.</w:t>
      </w:r>
    </w:p>
    <w:p>
      <w:pPr>
        <w:pStyle w:val="ListBody"/>
        <w:ind w:left="490" w:hanging="331"/>
      </w:pPr>
      <w:r>
        <w:rPr>
          <w:b/>
        </w:rPr>
        <w:t xml:space="preserve">• </w:t>
      </w:r>
      <w:r>
        <w:t>L = Liquidity.</w:t>
      </w:r>
    </w:p>
    <w:p>
      <w:pPr>
        <w:pStyle w:val="ListBody"/>
        <w:ind w:left="490" w:hanging="331"/>
      </w:pPr>
      <w:r>
        <w:rPr>
          <w:b/>
        </w:rPr>
        <w:t xml:space="preserve">• </w:t>
      </w:r>
      <w:r>
        <w:t>P = Thesis Persistence.</w:t>
      </w:r>
    </w:p>
    <w:p>
      <w:pPr>
        <w:spacing w:after="0"/>
      </w:pPr>
      <w:r/>
    </w:p>
    <w:p>
      <w:pPr>
        <w:pStyle w:val="Heading1"/>
        <w:pBdr>
          <w:bottom w:val="single" w:sz="4" w:space="5" w:color="7A9AAA"/>
        </w:pBdr>
        <w:keepNext/>
      </w:pPr>
      <w:r>
        <w:t>60. Horizon weights</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Component</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Daily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Weekly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Monthly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Medium</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Long</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Q</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V</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15</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25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E</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w:t>
            </w:r>
          </w:p>
        </w:tc>
        <w:tc>
          <w:tcPr>
            <w:tcW w:type="dxa" w:w="1666"/>
            <w:vAlign w:val="center"/>
            <w:tcMar>
              <w:top w:w="55" w:type="dxa"/>
              <w:start w:w="65" w:type="dxa"/>
              <w:bottom w:w="55" w:type="dxa"/>
              <w:end w:w="65" w:type="dxa"/>
            </w:tcMar>
            <w:shd w:fill="F8FAFB"/>
          </w:tcPr>
          <w:p>
            <w:pPr>
              <w:spacing w:after="0"/>
            </w:pPr>
            <w:r>
              <w:rPr>
                <w:rFonts w:ascii="Cambria" w:hAnsi="Cambria"/>
                <w:sz w:val="17"/>
              </w:rPr>
              <w:t>30</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2</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M</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3</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C</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R</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L</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P</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10</w:t>
            </w:r>
          </w:p>
        </w:tc>
      </w:tr>
    </w:tbl>
    <w:p>
      <w:pPr>
        <w:spacing w:after="20"/>
      </w:pPr>
    </w:p>
    <w:p>
      <w:pPr>
        <w:spacing w:after="0"/>
      </w:pPr>
      <w:r/>
    </w:p>
    <w:p>
      <w:pPr>
        <w:pStyle w:val="Heading1"/>
        <w:pBdr>
          <w:bottom w:val="single" w:sz="4" w:space="5" w:color="7A9AAA"/>
        </w:pBdr>
        <w:keepNext/>
      </w:pPr>
      <w:r>
        <w:t>61. Horizon Signal Score</w:t>
      </w:r>
    </w:p>
    <w:p>
      <w:pPr>
        <w:pStyle w:val="FormulaBlock"/>
        <w:shd w:fill="F5F8FA"/>
      </w:pPr>
      <w:r>
        <w:t>RawHorizonScore =</w:t>
        <w:br/>
        <w:t xml:space="preserve">    sum(HorizonWeight[k] * ComponentScore[k])</w:t>
        <w:br/>
        <w:t xml:space="preserve">    / sum(HorizonWeight[k])</w:t>
      </w:r>
    </w:p>
    <w:p>
      <w:pPr>
        <w:spacing w:after="0"/>
      </w:pPr>
      <w:r/>
    </w:p>
    <w:p>
      <w:pPr>
        <w:pStyle w:val="Heading1"/>
        <w:pBdr>
          <w:bottom w:val="single" w:sz="4" w:space="5" w:color="7A9AAA"/>
        </w:pBdr>
        <w:keepNext/>
      </w:pPr>
      <w:r>
        <w:t>62. Signal Confidence</w:t>
      </w:r>
    </w:p>
    <w:p>
      <w:pPr/>
      <w:r>
        <w:t>Confidence components:</w:t>
      </w:r>
    </w:p>
    <w:p>
      <w:pPr>
        <w:pStyle w:val="ListBody"/>
        <w:ind w:left="490" w:hanging="331"/>
      </w:pPr>
      <w:r>
        <w:rPr>
          <w:b/>
        </w:rPr>
        <w:t xml:space="preserve">• </w:t>
      </w:r>
      <w:r>
        <w:t>Data Confidence.</w:t>
      </w:r>
    </w:p>
    <w:p>
      <w:pPr>
        <w:pStyle w:val="ListBody"/>
        <w:ind w:left="490" w:hanging="331"/>
      </w:pPr>
      <w:r>
        <w:rPr>
          <w:b/>
        </w:rPr>
        <w:t xml:space="preserve">• </w:t>
      </w:r>
      <w:r>
        <w:t>Model Confidence.</w:t>
      </w:r>
    </w:p>
    <w:p>
      <w:pPr>
        <w:pStyle w:val="ListBody"/>
        <w:ind w:left="490" w:hanging="331"/>
      </w:pPr>
      <w:r>
        <w:rPr>
          <w:b/>
        </w:rPr>
        <w:t xml:space="preserve">• </w:t>
      </w:r>
      <w:r>
        <w:t>Regime Confidence.</w:t>
      </w:r>
    </w:p>
    <w:p>
      <w:pPr>
        <w:pStyle w:val="ListBody"/>
        <w:ind w:left="490" w:hanging="331"/>
      </w:pPr>
      <w:r>
        <w:rPr>
          <w:b/>
        </w:rPr>
        <w:t xml:space="preserve">• </w:t>
      </w:r>
      <w:r>
        <w:t>Liquidity Confidence.</w:t>
      </w:r>
    </w:p>
    <w:p>
      <w:pPr>
        <w:pStyle w:val="ListBody"/>
        <w:ind w:left="490" w:hanging="331"/>
      </w:pPr>
      <w:r>
        <w:rPr>
          <w:b/>
        </w:rPr>
        <w:t xml:space="preserve">• </w:t>
      </w:r>
      <w:r>
        <w:t>Research Confidence.</w:t>
      </w:r>
    </w:p>
    <w:p>
      <w:pPr>
        <w:pStyle w:val="ListBody"/>
        <w:ind w:left="490" w:hanging="331"/>
      </w:pPr>
      <w:r>
        <w:rPr>
          <w:b/>
        </w:rPr>
        <w:t xml:space="preserve">• </w:t>
      </w:r>
      <w:r>
        <w:t>Feature Coverage.</w:t>
      </w:r>
    </w:p>
    <w:p>
      <w:pPr>
        <w:pStyle w:val="ListBody"/>
        <w:ind w:left="490" w:hanging="331"/>
      </w:pPr>
      <w:r>
        <w:rPr>
          <w:b/>
        </w:rPr>
        <w:t xml:space="preserve">• </w:t>
      </w:r>
      <w:r>
        <w:t>Signal Stability.</w:t>
      </w:r>
    </w:p>
    <w:p>
      <w:pPr>
        <w:pStyle w:val="Heading2"/>
        <w:keepNext/>
      </w:pPr>
      <w:r>
        <w:t>Geometric mean</w:t>
      </w:r>
    </w:p>
    <w:p>
      <w:pPr>
        <w:pStyle w:val="FormulaBlock"/>
        <w:shd w:fill="F5F8FA"/>
      </w:pPr>
      <w:r>
        <w:t>ConfidenceProduct =</w:t>
        <w:br/>
        <w:t xml:space="preserve">    product(ConfidenceComponent[j] / 100)</w:t>
        <w:br/>
        <w:br/>
        <w:t>SignalConfidence =</w:t>
        <w:br/>
        <w:t xml:space="preserve">    100 * ConfidenceProduct ^ (1 / NumberOfComponents)</w:t>
      </w:r>
    </w:p>
    <w:p>
      <w:pPr/>
      <w:r>
        <w:t>Preconditions:</w:t>
      </w:r>
    </w:p>
    <w:p>
      <w:pPr>
        <w:pStyle w:val="ListBody"/>
        <w:ind w:left="490" w:hanging="331"/>
      </w:pPr>
      <w:r>
        <w:rPr>
          <w:b/>
        </w:rPr>
        <w:t xml:space="preserve">• </w:t>
      </w:r>
      <w:r>
        <w:t>NumberOfComponents &gt; 0.</w:t>
      </w:r>
    </w:p>
    <w:p>
      <w:pPr>
        <w:pStyle w:val="ListBody"/>
        <w:ind w:left="490" w:hanging="331"/>
      </w:pPr>
      <w:r>
        <w:rPr>
          <w:b/>
        </w:rPr>
        <w:t xml:space="preserve">• </w:t>
      </w:r>
      <w:r>
        <w:t>Each component clipped to 0–100.</w:t>
      </w:r>
    </w:p>
    <w:p>
      <w:pPr>
        <w:spacing w:after="0"/>
      </w:pPr>
      <w:r/>
    </w:p>
    <w:p>
      <w:pPr>
        <w:pStyle w:val="Heading1"/>
        <w:pBdr>
          <w:bottom w:val="single" w:sz="4" w:space="5" w:color="7A9AAA"/>
        </w:pBdr>
        <w:keepNext/>
      </w:pPr>
      <w:r>
        <w:t>63. Final horizon score</w:t>
      </w:r>
    </w:p>
    <w:p>
      <w:pPr/>
      <w:r>
        <w:t>ConfidenceAdjustedHSS =</w:t>
        <w:br/>
        <w:t xml:space="preserve">    50</w:t>
        <w:br/>
        <w:t xml:space="preserve">    + (RawHorizonScore - 50)</w:t>
        <w:br/>
        <w:t xml:space="preserve">      * (SignalConfidence / 100)</w:t>
        <w:br/>
        <w:br/>
        <w:t>PenalizedHSS =</w:t>
        <w:br/>
        <w:t xml:space="preserve">    ConfidenceAdjustedHSS</w:t>
        <w:br/>
        <w:t xml:space="preserve">    - StalePenalty</w:t>
        <w:br/>
        <w:t xml:space="preserve">    - EventPenalty</w:t>
        <w:br/>
        <w:t xml:space="preserve">    - RiskPenalty</w:t>
        <w:br/>
        <w:br/>
        <w:t>FinalHSS =</w:t>
        <w:br/>
        <w:t xml:space="preserve">    min(PenalizedHSS, HardGateCap)</w:t>
      </w:r>
    </w:p>
    <w:p>
      <w:pPr/>
      <w:r>
        <w:t>Output clipped to 0–100.</w:t>
      </w:r>
    </w:p>
    <w:p>
      <w:pPr>
        <w:spacing w:after="0"/>
      </w:pPr>
      <w:r/>
    </w:p>
    <w:p>
      <w:pPr>
        <w:pStyle w:val="Heading1"/>
        <w:pBdr>
          <w:bottom w:val="single" w:sz="4" w:space="5" w:color="7A9AAA"/>
        </w:pBdr>
        <w:keepNext/>
      </w:pPr>
      <w:r>
        <w:t>64. Signal states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85–100</w:t>
            </w:r>
          </w:p>
        </w:tc>
        <w:tc>
          <w:tcPr>
            <w:tcW w:type="dxa" w:w="4997"/>
            <w:vAlign w:val="center"/>
            <w:tcMar>
              <w:top w:w="55" w:type="dxa"/>
              <w:start w:w="65" w:type="dxa"/>
              <w:bottom w:w="55" w:type="dxa"/>
              <w:end w:w="65" w:type="dxa"/>
            </w:tcMar>
          </w:tcPr>
          <w:p>
            <w:pPr>
              <w:spacing w:after="0"/>
            </w:pPr>
            <w:r>
              <w:rPr>
                <w:rFonts w:ascii="Cambria" w:hAnsi="Cambria"/>
                <w:sz w:val="18"/>
              </w:rPr>
              <w:t>Strong Buy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75–84.99</w:t>
            </w:r>
          </w:p>
        </w:tc>
        <w:tc>
          <w:tcPr>
            <w:tcW w:type="dxa" w:w="4997"/>
            <w:vAlign w:val="center"/>
            <w:tcMar>
              <w:top w:w="55" w:type="dxa"/>
              <w:start w:w="65" w:type="dxa"/>
              <w:bottom w:w="55" w:type="dxa"/>
              <w:end w:w="65" w:type="dxa"/>
            </w:tcMar>
            <w:shd w:fill="F8FAFB"/>
          </w:tcPr>
          <w:p>
            <w:pPr>
              <w:spacing w:after="0"/>
            </w:pPr>
            <w:r>
              <w:rPr>
                <w:rFonts w:ascii="Cambria" w:hAnsi="Cambria"/>
                <w:sz w:val="18"/>
              </w:rPr>
              <w:t>Buy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68–74.99</w:t>
            </w:r>
          </w:p>
        </w:tc>
        <w:tc>
          <w:tcPr>
            <w:tcW w:type="dxa" w:w="4997"/>
            <w:vAlign w:val="center"/>
            <w:tcMar>
              <w:top w:w="55" w:type="dxa"/>
              <w:start w:w="65" w:type="dxa"/>
              <w:bottom w:w="55" w:type="dxa"/>
              <w:end w:w="65" w:type="dxa"/>
            </w:tcMar>
          </w:tcPr>
          <w:p>
            <w:pPr>
              <w:spacing w:after="0"/>
            </w:pPr>
            <w:r>
              <w:rPr>
                <w:rFonts w:ascii="Cambria" w:hAnsi="Cambria"/>
                <w:sz w:val="18"/>
              </w:rPr>
              <w:t>Accumulate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58–67.99</w:t>
            </w:r>
          </w:p>
        </w:tc>
        <w:tc>
          <w:tcPr>
            <w:tcW w:type="dxa" w:w="4997"/>
            <w:vAlign w:val="center"/>
            <w:tcMar>
              <w:top w:w="55" w:type="dxa"/>
              <w:start w:w="65" w:type="dxa"/>
              <w:bottom w:w="55" w:type="dxa"/>
              <w:end w:w="65" w:type="dxa"/>
            </w:tcMar>
            <w:shd w:fill="F8FAFB"/>
          </w:tcPr>
          <w:p>
            <w:pPr>
              <w:spacing w:after="0"/>
            </w:pPr>
            <w:r>
              <w:rPr>
                <w:rFonts w:ascii="Cambria" w:hAnsi="Cambria"/>
                <w:sz w:val="18"/>
              </w:rPr>
              <w:t>Watch</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45–57.99</w:t>
            </w:r>
          </w:p>
        </w:tc>
        <w:tc>
          <w:tcPr>
            <w:tcW w:type="dxa" w:w="4997"/>
            <w:vAlign w:val="center"/>
            <w:tcMar>
              <w:top w:w="55" w:type="dxa"/>
              <w:start w:w="65" w:type="dxa"/>
              <w:bottom w:w="55" w:type="dxa"/>
              <w:end w:w="65" w:type="dxa"/>
            </w:tcMar>
          </w:tcPr>
          <w:p>
            <w:pPr>
              <w:spacing w:after="0"/>
            </w:pPr>
            <w:r>
              <w:rPr>
                <w:rFonts w:ascii="Cambria" w:hAnsi="Cambria"/>
                <w:sz w:val="18"/>
              </w:rPr>
              <w:t>Hold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35–44.99</w:t>
            </w:r>
          </w:p>
        </w:tc>
        <w:tc>
          <w:tcPr>
            <w:tcW w:type="dxa" w:w="4997"/>
            <w:vAlign w:val="center"/>
            <w:tcMar>
              <w:top w:w="55" w:type="dxa"/>
              <w:start w:w="65" w:type="dxa"/>
              <w:bottom w:w="55" w:type="dxa"/>
              <w:end w:w="65" w:type="dxa"/>
            </w:tcMar>
            <w:shd w:fill="F8FAFB"/>
          </w:tcPr>
          <w:p>
            <w:pPr>
              <w:spacing w:after="0"/>
            </w:pPr>
            <w:r>
              <w:rPr>
                <w:rFonts w:ascii="Cambria" w:hAnsi="Cambria"/>
                <w:sz w:val="18"/>
              </w:rPr>
              <w:t>Reduce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35</w:t>
            </w:r>
          </w:p>
        </w:tc>
        <w:tc>
          <w:tcPr>
            <w:tcW w:type="dxa" w:w="4997"/>
            <w:vAlign w:val="center"/>
            <w:tcMar>
              <w:top w:w="55" w:type="dxa"/>
              <w:start w:w="65" w:type="dxa"/>
              <w:bottom w:w="55" w:type="dxa"/>
              <w:end w:w="65" w:type="dxa"/>
            </w:tcMar>
          </w:tcPr>
          <w:p>
            <w:pPr>
              <w:spacing w:after="0"/>
            </w:pPr>
            <w:r>
              <w:rPr>
                <w:rFonts w:ascii="Cambria" w:hAnsi="Cambria"/>
                <w:sz w:val="18"/>
              </w:rPr>
              <w:t>Exit/Avoid</w:t>
            </w:r>
          </w:p>
        </w:tc>
      </w:tr>
    </w:tbl>
    <w:p>
      <w:pPr>
        <w:spacing w:after="20"/>
      </w:pPr>
    </w:p>
    <w:p>
      <w:pPr/>
      <w:r>
        <w:t>Thresholds are configurable per horizon.</w:t>
      </w:r>
    </w:p>
    <w:p>
      <w:pPr>
        <w:spacing w:after="0"/>
      </w:pPr>
      <w:r/>
    </w:p>
    <w:p>
      <w:pPr>
        <w:pStyle w:val="Heading1"/>
        <w:pBdr>
          <w:bottom w:val="single" w:sz="4" w:space="5" w:color="7A9AAA"/>
        </w:pBdr>
        <w:keepNext/>
      </w:pPr>
      <w:r>
        <w:t>65. State machine</w:t>
      </w:r>
    </w:p>
    <w:p>
      <w:pPr/>
      <w:r>
        <w:t>NOT_ELIGIBLE</w:t>
        <w:br/>
        <w:t xml:space="preserve">    -&gt;</w:t>
        <w:br/>
        <w:t>INSUFFICIENT_DATA</w:t>
        <w:br/>
        <w:t xml:space="preserve">    -&gt;</w:t>
        <w:br/>
        <w:t>WATCH</w:t>
        <w:br/>
        <w:t xml:space="preserve">    -&gt;</w:t>
        <w:br/>
        <w:t>READY</w:t>
        <w:br/>
        <w:t xml:space="preserve">    -&gt;</w:t>
        <w:br/>
        <w:t>ENTRY_PENDING</w:t>
        <w:br/>
        <w:t xml:space="preserve">    -&gt;</w:t>
        <w:br/>
        <w:t>ACTIVE</w:t>
        <w:br/>
        <w:t xml:space="preserve">    -&gt;</w:t>
        <w:br/>
        <w:t>ACCUMULATE_OR_HOLD</w:t>
        <w:br/>
        <w:t xml:space="preserve">    -&gt;</w:t>
        <w:br/>
        <w:t>REDUCE</w:t>
        <w:br/>
        <w:t xml:space="preserve">    -&gt;</w:t>
        <w:br/>
        <w:t>EXIT_PENDING</w:t>
        <w:br/>
        <w:t xml:space="preserve">    -&gt;</w:t>
        <w:br/>
        <w:t>CLOSED</w:t>
        <w:br/>
        <w:t xml:space="preserve">    -&gt;</w:t>
        <w:br/>
        <w:t>COOLDOWN</w:t>
      </w:r>
    </w:p>
    <w:p>
      <w:pPr/>
      <w:r>
        <w:t>Hysteresis:</w:t>
      </w:r>
    </w:p>
    <w:p>
      <w:pPr>
        <w:pStyle w:val="ListBody"/>
        <w:ind w:left="490" w:hanging="331"/>
      </w:pPr>
      <w:r>
        <w:rPr>
          <w:b/>
        </w:rPr>
        <w:t xml:space="preserve">• </w:t>
      </w:r>
      <w:r>
        <w:t>Entry threshold differs from exit threshold.</w:t>
      </w:r>
    </w:p>
    <w:p>
      <w:pPr>
        <w:pStyle w:val="ListBody"/>
        <w:ind w:left="490" w:hanging="331"/>
      </w:pPr>
      <w:r>
        <w:rPr>
          <w:b/>
        </w:rPr>
        <w:t xml:space="preserve">• </w:t>
      </w:r>
      <w:r>
        <w:t>Small score changes do not repeatedly flip state.</w:t>
      </w:r>
    </w:p>
    <w:p>
      <w:pPr>
        <w:spacing w:after="0"/>
      </w:pPr>
      <w:r/>
    </w:p>
    <w:p>
      <w:pPr>
        <w:pStyle w:val="Heading1"/>
        <w:pBdr>
          <w:bottom w:val="single" w:sz="4" w:space="5" w:color="7A9AAA"/>
        </w:pBdr>
        <w:keepNext/>
      </w:pPr>
      <w:r>
        <w:t>66. Confirmation rules</w:t>
      </w:r>
    </w:p>
    <w:p>
      <w:pPr>
        <w:pStyle w:val="ListBody"/>
        <w:ind w:left="490" w:hanging="331"/>
      </w:pPr>
      <w:r>
        <w:rPr>
          <w:b/>
        </w:rPr>
        <w:t xml:space="preserve">• </w:t>
      </w:r>
      <w:r>
        <w:t>Daily: completed daily close.</w:t>
      </w:r>
    </w:p>
    <w:p>
      <w:pPr>
        <w:pStyle w:val="ListBody"/>
        <w:ind w:left="490" w:hanging="331"/>
      </w:pPr>
      <w:r>
        <w:rPr>
          <w:b/>
        </w:rPr>
        <w:t xml:space="preserve">• </w:t>
      </w:r>
      <w:r>
        <w:t>Weekly: completed final weekly session.</w:t>
      </w:r>
    </w:p>
    <w:p>
      <w:pPr>
        <w:pStyle w:val="ListBody"/>
        <w:ind w:left="490" w:hanging="331"/>
      </w:pPr>
      <w:r>
        <w:rPr>
          <w:b/>
        </w:rPr>
        <w:t xml:space="preserve">• </w:t>
      </w:r>
      <w:r>
        <w:t>Monthly: completed final monthly session.</w:t>
      </w:r>
    </w:p>
    <w:p>
      <w:pPr>
        <w:pStyle w:val="ListBody"/>
        <w:ind w:left="490" w:hanging="331"/>
      </w:pPr>
      <w:r>
        <w:rPr>
          <w:b/>
        </w:rPr>
        <w:t xml:space="preserve">• </w:t>
      </w:r>
      <w:r>
        <w:t>Execution: next eligible session.</w:t>
      </w:r>
    </w:p>
    <w:p>
      <w:pPr>
        <w:pStyle w:val="ListBody"/>
        <w:ind w:left="490" w:hanging="331"/>
      </w:pPr>
      <w:r>
        <w:rPr>
          <w:b/>
        </w:rPr>
        <w:t xml:space="preserve">• </w:t>
      </w:r>
      <w:r>
        <w:t>Incomplete bars: preview only.</w:t>
      </w:r>
    </w:p>
    <w:p>
      <w:pPr>
        <w:pStyle w:val="ListBody"/>
        <w:ind w:left="490" w:hanging="331"/>
      </w:pPr>
      <w:r>
        <w:rPr>
          <w:b/>
        </w:rPr>
        <w:t xml:space="preserve">• </w:t>
      </w:r>
      <w:r>
        <w:t>Same-bar open entry: prohibited.</w:t>
      </w:r>
    </w:p>
    <w:p>
      <w:pPr>
        <w:spacing w:after="0"/>
      </w:pPr>
      <w:r/>
    </w:p>
    <w:p>
      <w:pPr>
        <w:pStyle w:val="Heading1"/>
        <w:pBdr>
          <w:bottom w:val="single" w:sz="4" w:space="5" w:color="7A9AAA"/>
        </w:pBdr>
        <w:keepNext/>
      </w:pPr>
      <w:r>
        <w:t>67. Daily engine</w:t>
      </w:r>
    </w:p>
    <w:p>
      <w:pPr/>
      <w:r>
        <w:t>Features:</w:t>
      </w:r>
    </w:p>
    <w:p>
      <w:pPr>
        <w:pStyle w:val="ListBody"/>
        <w:ind w:left="490" w:hanging="331"/>
      </w:pPr>
      <w:r>
        <w:rPr>
          <w:b/>
        </w:rPr>
        <w:t xml:space="preserve">• </w:t>
      </w:r>
      <w:r>
        <w:t>EMA 10/20/50/100/200.</w:t>
      </w:r>
    </w:p>
    <w:p>
      <w:pPr>
        <w:pStyle w:val="ListBody"/>
        <w:ind w:left="490" w:hanging="331"/>
      </w:pPr>
      <w:r>
        <w:rPr>
          <w:b/>
        </w:rPr>
        <w:t xml:space="preserve">• </w:t>
      </w:r>
      <w:r>
        <w:t>RSI.</w:t>
      </w:r>
    </w:p>
    <w:p>
      <w:pPr>
        <w:pStyle w:val="ListBody"/>
        <w:ind w:left="490" w:hanging="331"/>
      </w:pPr>
      <w:r>
        <w:rPr>
          <w:b/>
        </w:rPr>
        <w:t xml:space="preserve">• </w:t>
      </w:r>
      <w:r>
        <w:t>ADX.</w:t>
      </w:r>
    </w:p>
    <w:p>
      <w:pPr>
        <w:pStyle w:val="ListBody"/>
        <w:ind w:left="490" w:hanging="331"/>
      </w:pPr>
      <w:r>
        <w:rPr>
          <w:b/>
        </w:rPr>
        <w:t xml:space="preserve">• </w:t>
      </w:r>
      <w:r>
        <w:t>ATR.</w:t>
      </w:r>
    </w:p>
    <w:p>
      <w:pPr>
        <w:pStyle w:val="ListBody"/>
        <w:ind w:left="490" w:hanging="331"/>
      </w:pPr>
      <w:r>
        <w:rPr>
          <w:b/>
        </w:rPr>
        <w:t xml:space="preserve">• </w:t>
      </w:r>
      <w:r>
        <w:t>20-day breakout.</w:t>
      </w:r>
    </w:p>
    <w:p>
      <w:pPr>
        <w:pStyle w:val="ListBody"/>
        <w:ind w:left="490" w:hanging="331"/>
      </w:pPr>
      <w:r>
        <w:rPr>
          <w:b/>
        </w:rPr>
        <w:t xml:space="preserve">• </w:t>
      </w:r>
      <w:r>
        <w:t>55-day breakout.</w:t>
      </w:r>
    </w:p>
    <w:p>
      <w:pPr>
        <w:pStyle w:val="ListBody"/>
        <w:ind w:left="490" w:hanging="331"/>
      </w:pPr>
      <w:r>
        <w:rPr>
          <w:b/>
        </w:rPr>
        <w:t xml:space="preserve">• </w:t>
      </w:r>
      <w:r>
        <w:t>Relative volume.</w:t>
      </w:r>
    </w:p>
    <w:p>
      <w:pPr>
        <w:pStyle w:val="ListBody"/>
        <w:ind w:left="490" w:hanging="331"/>
      </w:pPr>
      <w:r>
        <w:rPr>
          <w:b/>
        </w:rPr>
        <w:t xml:space="preserve">• </w:t>
      </w:r>
      <w:r>
        <w:t>Relative strength.</w:t>
      </w:r>
    </w:p>
    <w:p>
      <w:pPr>
        <w:pStyle w:val="ListBody"/>
        <w:ind w:left="490" w:hanging="331"/>
      </w:pPr>
      <w:r>
        <w:rPr>
          <w:b/>
        </w:rPr>
        <w:t xml:space="preserve">• </w:t>
      </w:r>
      <w:r>
        <w:t>Gap structure.</w:t>
      </w:r>
    </w:p>
    <w:p>
      <w:pPr>
        <w:pStyle w:val="ListBody"/>
        <w:ind w:left="490" w:hanging="331"/>
      </w:pPr>
      <w:r>
        <w:rPr>
          <w:b/>
        </w:rPr>
        <w:t xml:space="preserve">• </w:t>
      </w:r>
      <w:r>
        <w:t>Volatility contraction.</w:t>
      </w:r>
    </w:p>
    <w:p>
      <w:pPr>
        <w:pStyle w:val="ListBody"/>
        <w:ind w:left="490" w:hanging="331"/>
      </w:pPr>
      <w:r>
        <w:rPr>
          <w:b/>
        </w:rPr>
        <w:t xml:space="preserve">• </w:t>
      </w:r>
      <w:r>
        <w:t>Drawdown.</w:t>
      </w:r>
    </w:p>
    <w:p>
      <w:pPr>
        <w:pStyle w:val="ListBody"/>
        <w:ind w:left="490" w:hanging="331"/>
      </w:pPr>
      <w:r>
        <w:rPr>
          <w:b/>
        </w:rPr>
        <w:t xml:space="preserve">• </w:t>
      </w:r>
      <w:r>
        <w:t>Event risk.</w:t>
      </w:r>
    </w:p>
    <w:p>
      <w:pPr>
        <w:pStyle w:val="ListBody"/>
        <w:ind w:left="490" w:hanging="331"/>
      </w:pPr>
      <w:r>
        <w:rPr>
          <w:b/>
        </w:rPr>
        <w:t xml:space="preserve">• </w:t>
      </w:r>
      <w:r>
        <w:t>Regime.</w:t>
      </w:r>
    </w:p>
    <w:p>
      <w:pPr/>
      <w:r>
        <w:t>Entry types:</w:t>
      </w:r>
    </w:p>
    <w:p>
      <w:pPr>
        <w:pStyle w:val="ListBody"/>
        <w:ind w:left="490" w:hanging="331"/>
      </w:pPr>
      <w:r>
        <w:rPr>
          <w:b/>
        </w:rPr>
        <w:t xml:space="preserve">• </w:t>
      </w:r>
      <w:r>
        <w:t>Breakout.</w:t>
      </w:r>
    </w:p>
    <w:p>
      <w:pPr>
        <w:pStyle w:val="ListBody"/>
        <w:ind w:left="490" w:hanging="331"/>
      </w:pPr>
      <w:r>
        <w:rPr>
          <w:b/>
        </w:rPr>
        <w:t xml:space="preserve">• </w:t>
      </w:r>
      <w:r>
        <w:t>Pullback.</w:t>
      </w:r>
    </w:p>
    <w:p>
      <w:pPr>
        <w:pStyle w:val="ListBody"/>
        <w:ind w:left="490" w:hanging="331"/>
      </w:pPr>
      <w:r>
        <w:rPr>
          <w:b/>
        </w:rPr>
        <w:t xml:space="preserve">• </w:t>
      </w:r>
      <w:r>
        <w:t>Continuation.</w:t>
      </w:r>
    </w:p>
    <w:p>
      <w:pPr>
        <w:pStyle w:val="ListBody"/>
        <w:ind w:left="490" w:hanging="331"/>
      </w:pPr>
      <w:r>
        <w:rPr>
          <w:b/>
        </w:rPr>
        <w:t xml:space="preserve">• </w:t>
      </w:r>
      <w:r>
        <w:t>Reversal.</w:t>
      </w:r>
    </w:p>
    <w:p>
      <w:pPr>
        <w:pStyle w:val="ListBody"/>
        <w:ind w:left="490" w:hanging="331"/>
      </w:pPr>
      <w:r>
        <w:rPr>
          <w:b/>
        </w:rPr>
        <w:t xml:space="preserve">• </w:t>
      </w:r>
      <w:r>
        <w:t>Post-result continuation.</w:t>
      </w:r>
    </w:p>
    <w:p>
      <w:pPr>
        <w:spacing w:after="0"/>
      </w:pPr>
      <w:r/>
    </w:p>
    <w:p>
      <w:pPr>
        <w:pStyle w:val="Heading1"/>
        <w:pBdr>
          <w:bottom w:val="single" w:sz="4" w:space="5" w:color="7A9AAA"/>
        </w:pBdr>
        <w:keepNext/>
      </w:pPr>
      <w:r>
        <w:t>68. Weekly engine</w:t>
      </w:r>
    </w:p>
    <w:p>
      <w:pPr/>
      <w:r>
        <w:t>Features:</w:t>
      </w:r>
    </w:p>
    <w:p>
      <w:pPr>
        <w:pStyle w:val="ListBody"/>
        <w:ind w:left="490" w:hanging="331"/>
      </w:pPr>
      <w:r>
        <w:rPr>
          <w:b/>
        </w:rPr>
        <w:t xml:space="preserve">• </w:t>
      </w:r>
      <w:r>
        <w:t>10-week EMA.</w:t>
      </w:r>
    </w:p>
    <w:p>
      <w:pPr>
        <w:pStyle w:val="ListBody"/>
        <w:ind w:left="490" w:hanging="331"/>
      </w:pPr>
      <w:r>
        <w:rPr>
          <w:b/>
        </w:rPr>
        <w:t xml:space="preserve">• </w:t>
      </w:r>
      <w:r>
        <w:t>20-week EMA.</w:t>
      </w:r>
    </w:p>
    <w:p>
      <w:pPr>
        <w:pStyle w:val="ListBody"/>
        <w:ind w:left="490" w:hanging="331"/>
      </w:pPr>
      <w:r>
        <w:rPr>
          <w:b/>
        </w:rPr>
        <w:t xml:space="preserve">• </w:t>
      </w:r>
      <w:r>
        <w:t>40-week EMA.</w:t>
      </w:r>
    </w:p>
    <w:p>
      <w:pPr>
        <w:pStyle w:val="ListBody"/>
        <w:ind w:left="490" w:hanging="331"/>
      </w:pPr>
      <w:r>
        <w:rPr>
          <w:b/>
        </w:rPr>
        <w:t xml:space="preserve">• </w:t>
      </w:r>
      <w:r>
        <w:t>13-week momentum.</w:t>
      </w:r>
    </w:p>
    <w:p>
      <w:pPr>
        <w:pStyle w:val="ListBody"/>
        <w:ind w:left="490" w:hanging="331"/>
      </w:pPr>
      <w:r>
        <w:rPr>
          <w:b/>
        </w:rPr>
        <w:t xml:space="preserve">• </w:t>
      </w:r>
      <w:r>
        <w:t>26-week momentum.</w:t>
      </w:r>
    </w:p>
    <w:p>
      <w:pPr>
        <w:pStyle w:val="ListBody"/>
        <w:ind w:left="490" w:hanging="331"/>
      </w:pPr>
      <w:r>
        <w:rPr>
          <w:b/>
        </w:rPr>
        <w:t xml:space="preserve">• </w:t>
      </w:r>
      <w:r>
        <w:t>52-week momentum.</w:t>
      </w:r>
    </w:p>
    <w:p>
      <w:pPr>
        <w:pStyle w:val="ListBody"/>
        <w:ind w:left="490" w:hanging="331"/>
      </w:pPr>
      <w:r>
        <w:rPr>
          <w:b/>
        </w:rPr>
        <w:t xml:space="preserve">• </w:t>
      </w:r>
      <w:r>
        <w:t>Weekly RSI.</w:t>
      </w:r>
    </w:p>
    <w:p>
      <w:pPr>
        <w:pStyle w:val="ListBody"/>
        <w:ind w:left="490" w:hanging="331"/>
      </w:pPr>
      <w:r>
        <w:rPr>
          <w:b/>
        </w:rPr>
        <w:t xml:space="preserve">• </w:t>
      </w:r>
      <w:r>
        <w:t>Weekly ADX.</w:t>
      </w:r>
    </w:p>
    <w:p>
      <w:pPr>
        <w:pStyle w:val="ListBody"/>
        <w:ind w:left="490" w:hanging="331"/>
      </w:pPr>
      <w:r>
        <w:rPr>
          <w:b/>
        </w:rPr>
        <w:t xml:space="preserve">• </w:t>
      </w:r>
      <w:r>
        <w:t>Weekly ATR.</w:t>
      </w:r>
    </w:p>
    <w:p>
      <w:pPr>
        <w:pStyle w:val="ListBody"/>
        <w:ind w:left="490" w:hanging="331"/>
      </w:pPr>
      <w:r>
        <w:rPr>
          <w:b/>
        </w:rPr>
        <w:t xml:space="preserve">• </w:t>
      </w:r>
      <w:r>
        <w:t>Base breakout.</w:t>
      </w:r>
    </w:p>
    <w:p>
      <w:pPr>
        <w:pStyle w:val="ListBody"/>
        <w:ind w:left="490" w:hanging="331"/>
      </w:pPr>
      <w:r>
        <w:rPr>
          <w:b/>
        </w:rPr>
        <w:t xml:space="preserve">• </w:t>
      </w:r>
      <w:r>
        <w:t>Relative strength.</w:t>
      </w:r>
    </w:p>
    <w:p>
      <w:pPr>
        <w:pStyle w:val="ListBody"/>
        <w:ind w:left="490" w:hanging="331"/>
      </w:pPr>
      <w:r>
        <w:rPr>
          <w:b/>
        </w:rPr>
        <w:t xml:space="preserve">• </w:t>
      </w:r>
      <w:r>
        <w:t>Earnings trend.</w:t>
      </w:r>
    </w:p>
    <w:p>
      <w:pPr>
        <w:pStyle w:val="ListBody"/>
        <w:ind w:left="490" w:hanging="331"/>
      </w:pPr>
      <w:r>
        <w:rPr>
          <w:b/>
        </w:rPr>
        <w:t xml:space="preserve">• </w:t>
      </w:r>
      <w:r>
        <w:t>Sector regime.</w:t>
      </w:r>
    </w:p>
    <w:p>
      <w:pPr>
        <w:spacing w:after="0"/>
      </w:pPr>
      <w:r/>
    </w:p>
    <w:p>
      <w:pPr>
        <w:pStyle w:val="Heading1"/>
        <w:pBdr>
          <w:bottom w:val="single" w:sz="4" w:space="5" w:color="7A9AAA"/>
        </w:pBdr>
        <w:keepNext/>
      </w:pPr>
      <w:r>
        <w:t>69. Monthly engine</w:t>
      </w:r>
    </w:p>
    <w:p>
      <w:pPr/>
      <w:r>
        <w:t>Features:</w:t>
      </w:r>
    </w:p>
    <w:p>
      <w:pPr>
        <w:pStyle w:val="ListBody"/>
        <w:ind w:left="490" w:hanging="331"/>
      </w:pPr>
      <w:r>
        <w:rPr>
          <w:b/>
        </w:rPr>
        <w:t xml:space="preserve">• </w:t>
      </w:r>
      <w:r>
        <w:t>Six-month momentum.</w:t>
      </w:r>
    </w:p>
    <w:p>
      <w:pPr>
        <w:pStyle w:val="ListBody"/>
        <w:ind w:left="490" w:hanging="331"/>
      </w:pPr>
      <w:r>
        <w:rPr>
          <w:b/>
        </w:rPr>
        <w:t xml:space="preserve">• </w:t>
      </w:r>
      <w:r>
        <w:t>12–1 momentum.</w:t>
      </w:r>
    </w:p>
    <w:p>
      <w:pPr>
        <w:pStyle w:val="ListBody"/>
        <w:ind w:left="490" w:hanging="331"/>
      </w:pPr>
      <w:r>
        <w:rPr>
          <w:b/>
        </w:rPr>
        <w:t xml:space="preserve">• </w:t>
      </w:r>
      <w:r>
        <w:t>10-month average.</w:t>
      </w:r>
    </w:p>
    <w:p>
      <w:pPr>
        <w:pStyle w:val="ListBody"/>
        <w:ind w:left="490" w:hanging="331"/>
      </w:pPr>
      <w:r>
        <w:rPr>
          <w:b/>
        </w:rPr>
        <w:t xml:space="preserve">• </w:t>
      </w:r>
      <w:r>
        <w:t>20-month average.</w:t>
      </w:r>
    </w:p>
    <w:p>
      <w:pPr>
        <w:pStyle w:val="ListBody"/>
        <w:ind w:left="490" w:hanging="331"/>
      </w:pPr>
      <w:r>
        <w:rPr>
          <w:b/>
        </w:rPr>
        <w:t xml:space="preserve">• </w:t>
      </w:r>
      <w:r>
        <w:t>Monthly breakout.</w:t>
      </w:r>
    </w:p>
    <w:p>
      <w:pPr>
        <w:pStyle w:val="ListBody"/>
        <w:ind w:left="490" w:hanging="331"/>
      </w:pPr>
      <w:r>
        <w:rPr>
          <w:b/>
        </w:rPr>
        <w:t xml:space="preserve">• </w:t>
      </w:r>
      <w:r>
        <w:t>Drawdown.</w:t>
      </w:r>
    </w:p>
    <w:p>
      <w:pPr>
        <w:pStyle w:val="ListBody"/>
        <w:ind w:left="490" w:hanging="331"/>
      </w:pPr>
      <w:r>
        <w:rPr>
          <w:b/>
        </w:rPr>
        <w:t xml:space="preserve">• </w:t>
      </w:r>
      <w:r>
        <w:t>Fundamental direction.</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Sector regime.</w:t>
      </w:r>
    </w:p>
    <w:p>
      <w:pPr>
        <w:spacing w:after="0"/>
      </w:pPr>
      <w:r/>
    </w:p>
    <w:p>
      <w:pPr>
        <w:pStyle w:val="Heading1"/>
        <w:pBdr>
          <w:bottom w:val="single" w:sz="4" w:space="5" w:color="7A9AAA"/>
        </w:pBdr>
        <w:keepNext/>
      </w:pPr>
      <w:r>
        <w:t>70. Medium-term engine</w:t>
      </w:r>
    </w:p>
    <w:p>
      <w:pPr/>
      <w:r>
        <w:t>Requires:</w:t>
      </w:r>
    </w:p>
    <w:p>
      <w:pPr>
        <w:pStyle w:val="ListBody"/>
        <w:ind w:left="490" w:hanging="331"/>
      </w:pPr>
      <w:r>
        <w:rPr>
          <w:b/>
        </w:rPr>
        <w:t xml:space="preserve">• </w:t>
      </w:r>
      <w:r>
        <w:t>Candidate Score.</w:t>
      </w:r>
    </w:p>
    <w:p>
      <w:pPr>
        <w:pStyle w:val="ListBody"/>
        <w:ind w:left="490" w:hanging="331"/>
      </w:pPr>
      <w:r>
        <w:rPr>
          <w:b/>
        </w:rPr>
        <w:t xml:space="preserve">• </w:t>
      </w:r>
      <w:r>
        <w:t>Research Score where available.</w:t>
      </w:r>
    </w:p>
    <w:p>
      <w:pPr>
        <w:pStyle w:val="ListBody"/>
        <w:ind w:left="490" w:hanging="331"/>
      </w:pPr>
      <w:r>
        <w:rPr>
          <w:b/>
        </w:rPr>
        <w:t xml:space="preserve">• </w:t>
      </w:r>
      <w:r>
        <w:t>Data Confidence.</w:t>
      </w:r>
    </w:p>
    <w:p>
      <w:pPr>
        <w:pStyle w:val="ListBody"/>
        <w:ind w:left="490" w:hanging="331"/>
      </w:pPr>
      <w:r>
        <w:rPr>
          <w:b/>
        </w:rPr>
        <w:t xml:space="preserve">• </w:t>
      </w:r>
      <w:r>
        <w:t>Quarterly trend.</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Catalysts.</w:t>
      </w:r>
    </w:p>
    <w:p>
      <w:pPr>
        <w:pStyle w:val="ListBody"/>
        <w:ind w:left="490" w:hanging="331"/>
      </w:pPr>
      <w:r>
        <w:rPr>
          <w:b/>
        </w:rPr>
        <w:t xml:space="preserve">• </w:t>
      </w:r>
      <w:r>
        <w:t>Monthly trend.</w:t>
      </w:r>
    </w:p>
    <w:p>
      <w:pPr>
        <w:pStyle w:val="ListBody"/>
        <w:ind w:left="490" w:hanging="331"/>
      </w:pPr>
      <w:r>
        <w:rPr>
          <w:b/>
        </w:rPr>
        <w:t xml:space="preserve">• </w:t>
      </w:r>
      <w:r>
        <w:t>Governance.</w:t>
      </w:r>
    </w:p>
    <w:p>
      <w:pPr>
        <w:pStyle w:val="ListBody"/>
        <w:ind w:left="490" w:hanging="331"/>
      </w:pPr>
      <w:r>
        <w:rPr>
          <w:b/>
        </w:rPr>
        <w:t xml:space="preserve">• </w:t>
      </w:r>
      <w:r>
        <w:t>Liquidity.</w:t>
      </w:r>
    </w:p>
    <w:p>
      <w:pPr/>
      <w:r>
        <w:t>Quant-only ceiling:</w:t>
      </w:r>
    </w:p>
    <w:p>
      <w:pPr>
        <w:pStyle w:val="CodeLine"/>
      </w:pPr>
      <w:r>
        <w:t>ACCUMULATE_RESEARCH_PENDING</w:t>
      </w:r>
    </w:p>
    <w:p>
      <w:pPr>
        <w:spacing w:after="0"/>
      </w:pPr>
      <w:r/>
    </w:p>
    <w:p>
      <w:pPr>
        <w:pStyle w:val="Heading1"/>
        <w:pBdr>
          <w:bottom w:val="single" w:sz="4" w:space="5" w:color="7A9AAA"/>
        </w:pBdr>
        <w:keepNext/>
      </w:pPr>
      <w:r>
        <w:t>71. Long-term engine</w:t>
      </w:r>
    </w:p>
    <w:p>
      <w:pPr/>
      <w:r>
        <w:t>Requires:</w:t>
      </w:r>
    </w:p>
    <w:p>
      <w:pPr>
        <w:pStyle w:val="ListBody"/>
        <w:ind w:left="490" w:hanging="331"/>
      </w:pPr>
      <w:r>
        <w:rPr>
          <w:b/>
        </w:rPr>
        <w:t xml:space="preserve">• </w:t>
      </w:r>
      <w:r>
        <w:t>Full research.</w:t>
      </w:r>
    </w:p>
    <w:p>
      <w:pPr>
        <w:pStyle w:val="ListBody"/>
        <w:ind w:left="490" w:hanging="331"/>
      </w:pPr>
      <w:r>
        <w:rPr>
          <w:b/>
        </w:rPr>
        <w:t xml:space="preserve">• </w:t>
      </w:r>
      <w:r>
        <w:t>Evidence ledger.</w:t>
      </w:r>
    </w:p>
    <w:p>
      <w:pPr>
        <w:pStyle w:val="ListBody"/>
        <w:ind w:left="490" w:hanging="331"/>
      </w:pPr>
      <w:r>
        <w:rPr>
          <w:b/>
        </w:rPr>
        <w:t xml:space="preserve">• </w:t>
      </w:r>
      <w:r>
        <w:t>Forecast.</w:t>
      </w:r>
    </w:p>
    <w:p>
      <w:pPr>
        <w:pStyle w:val="ListBody"/>
        <w:ind w:left="490" w:hanging="331"/>
      </w:pPr>
      <w:r>
        <w:rPr>
          <w:b/>
        </w:rPr>
        <w:t xml:space="preserve">• </w:t>
      </w:r>
      <w:r>
        <w:t>Scenario valuation.</w:t>
      </w:r>
    </w:p>
    <w:p>
      <w:pPr>
        <w:pStyle w:val="ListBody"/>
        <w:ind w:left="490" w:hanging="331"/>
      </w:pPr>
      <w:r>
        <w:rPr>
          <w:b/>
        </w:rPr>
        <w:t xml:space="preserve">• </w:t>
      </w:r>
      <w:r>
        <w:t>Governance.</w:t>
      </w:r>
    </w:p>
    <w:p>
      <w:pPr>
        <w:pStyle w:val="ListBody"/>
        <w:ind w:left="490" w:hanging="331"/>
      </w:pPr>
      <w:r>
        <w:rPr>
          <w:b/>
        </w:rPr>
        <w:t xml:space="preserve">• </w:t>
      </w:r>
      <w:r>
        <w:t>Capital allocation.</w:t>
      </w:r>
    </w:p>
    <w:p>
      <w:pPr>
        <w:pStyle w:val="ListBody"/>
        <w:ind w:left="490" w:hanging="331"/>
      </w:pPr>
      <w:r>
        <w:rPr>
          <w:b/>
        </w:rPr>
        <w:t xml:space="preserve">• </w:t>
      </w:r>
      <w:r>
        <w:t>Research Confidence.</w:t>
      </w:r>
    </w:p>
    <w:p>
      <w:pPr>
        <w:pStyle w:val="ListBody"/>
        <w:ind w:left="490" w:hanging="331"/>
      </w:pPr>
      <w:r>
        <w:rPr>
          <w:b/>
        </w:rPr>
        <w:t xml:space="preserve">• </w:t>
      </w:r>
      <w:r>
        <w:t>Thesis invalidators.</w:t>
      </w:r>
    </w:p>
    <w:p>
      <w:pPr>
        <w:pStyle w:val="ListBody"/>
        <w:ind w:left="490" w:hanging="331"/>
      </w:pPr>
      <w:r>
        <w:rPr>
          <w:b/>
        </w:rPr>
        <w:t xml:space="preserve">• </w:t>
      </w:r>
      <w:r>
        <w:t>Portfolio suitability.</w:t>
      </w:r>
    </w:p>
    <w:p>
      <w:pPr/>
      <w:r>
        <w:t>A daily technical break does not automatically invalidate a long-term thesis.</w:t>
      </w:r>
    </w:p>
    <w:p>
      <w:pPr>
        <w:spacing w:after="0"/>
      </w:pPr>
      <w:r/>
    </w:p>
    <w:p>
      <w:pPr>
        <w:pStyle w:val="Heading1"/>
        <w:pBdr>
          <w:bottom w:val="single" w:sz="4" w:space="5" w:color="7A9AAA"/>
        </w:pBdr>
        <w:keepNext/>
      </w:pPr>
      <w:r>
        <w:t>72. Regime engine</w:t>
      </w:r>
    </w:p>
    <w:p>
      <w:pPr/>
      <w:r>
        <w:t>States:</w:t>
      </w:r>
    </w:p>
    <w:p>
      <w:pPr>
        <w:pStyle w:val="ListBody"/>
        <w:ind w:left="490" w:hanging="331"/>
      </w:pPr>
      <w:r>
        <w:rPr>
          <w:b/>
        </w:rPr>
        <w:t xml:space="preserve">• </w:t>
      </w:r>
      <w:r>
        <w:t>Strong Bull.</w:t>
      </w:r>
    </w:p>
    <w:p>
      <w:pPr>
        <w:pStyle w:val="ListBody"/>
        <w:ind w:left="490" w:hanging="331"/>
      </w:pPr>
      <w:r>
        <w:rPr>
          <w:b/>
        </w:rPr>
        <w:t xml:space="preserve">• </w:t>
      </w:r>
      <w:r>
        <w:t>Bull.</w:t>
      </w:r>
    </w:p>
    <w:p>
      <w:pPr>
        <w:pStyle w:val="ListBody"/>
        <w:ind w:left="490" w:hanging="331"/>
      </w:pPr>
      <w:r>
        <w:rPr>
          <w:b/>
        </w:rPr>
        <w:t xml:space="preserve">• </w:t>
      </w:r>
      <w:r>
        <w:t>Neutral.</w:t>
      </w:r>
    </w:p>
    <w:p>
      <w:pPr>
        <w:pStyle w:val="ListBody"/>
        <w:ind w:left="490" w:hanging="331"/>
      </w:pPr>
      <w:r>
        <w:rPr>
          <w:b/>
        </w:rPr>
        <w:t xml:space="preserve">• </w:t>
      </w:r>
      <w:r>
        <w:t>Range.</w:t>
      </w:r>
    </w:p>
    <w:p>
      <w:pPr>
        <w:pStyle w:val="ListBody"/>
        <w:ind w:left="490" w:hanging="331"/>
      </w:pPr>
      <w:r>
        <w:rPr>
          <w:b/>
        </w:rPr>
        <w:t xml:space="preserve">• </w:t>
      </w:r>
      <w:r>
        <w:t>Bear.</w:t>
      </w:r>
    </w:p>
    <w:p>
      <w:pPr>
        <w:pStyle w:val="ListBody"/>
        <w:ind w:left="490" w:hanging="331"/>
      </w:pPr>
      <w:r>
        <w:rPr>
          <w:b/>
        </w:rPr>
        <w:t xml:space="preserve">• </w:t>
      </w:r>
      <w:r>
        <w:t>Strong Bear.</w:t>
      </w:r>
    </w:p>
    <w:p>
      <w:pPr>
        <w:pStyle w:val="ListBody"/>
        <w:ind w:left="490" w:hanging="331"/>
      </w:pPr>
      <w:r>
        <w:rPr>
          <w:b/>
        </w:rPr>
        <w:t xml:space="preserve">• </w:t>
      </w:r>
      <w:r>
        <w:t>Crisis.</w:t>
      </w:r>
    </w:p>
    <w:p>
      <w:pPr/>
      <w:r>
        <w:t>Inputs:</w:t>
      </w:r>
    </w:p>
    <w:p>
      <w:pPr>
        <w:pStyle w:val="ListBody"/>
        <w:ind w:left="490" w:hanging="331"/>
      </w:pPr>
      <w:r>
        <w:rPr>
          <w:b/>
        </w:rPr>
        <w:t xml:space="preserve">• </w:t>
      </w:r>
      <w:r>
        <w:t>Index trend.</w:t>
      </w:r>
    </w:p>
    <w:p>
      <w:pPr>
        <w:pStyle w:val="ListBody"/>
        <w:ind w:left="490" w:hanging="331"/>
      </w:pPr>
      <w:r>
        <w:rPr>
          <w:b/>
        </w:rPr>
        <w:t xml:space="preserve">• </w:t>
      </w:r>
      <w:r>
        <w:t>Weekly trend.</w:t>
      </w:r>
    </w:p>
    <w:p>
      <w:pPr>
        <w:pStyle w:val="ListBody"/>
        <w:ind w:left="490" w:hanging="331"/>
      </w:pPr>
      <w:r>
        <w:rPr>
          <w:b/>
        </w:rPr>
        <w:t xml:space="preserve">• </w:t>
      </w:r>
      <w:r>
        <w:t>Monthly trend.</w:t>
      </w:r>
    </w:p>
    <w:p>
      <w:pPr>
        <w:pStyle w:val="ListBody"/>
        <w:ind w:left="490" w:hanging="331"/>
      </w:pPr>
      <w:r>
        <w:rPr>
          <w:b/>
        </w:rPr>
        <w:t xml:space="preserve">• </w:t>
      </w:r>
      <w:r>
        <w:t>Breadth.</w:t>
      </w:r>
    </w:p>
    <w:p>
      <w:pPr>
        <w:pStyle w:val="ListBody"/>
        <w:ind w:left="490" w:hanging="331"/>
      </w:pPr>
      <w:r>
        <w:rPr>
          <w:b/>
        </w:rPr>
        <w:t xml:space="preserve">• </w:t>
      </w:r>
      <w:r>
        <w:t>Sector breadth.</w:t>
      </w:r>
    </w:p>
    <w:p>
      <w:pPr>
        <w:pStyle w:val="ListBody"/>
        <w:ind w:left="490" w:hanging="331"/>
      </w:pPr>
      <w:r>
        <w:rPr>
          <w:b/>
        </w:rPr>
        <w:t xml:space="preserve">• </w:t>
      </w:r>
      <w:r>
        <w:t>Volatility index.</w:t>
      </w:r>
    </w:p>
    <w:p>
      <w:pPr>
        <w:pStyle w:val="ListBody"/>
        <w:ind w:left="490" w:hanging="331"/>
      </w:pPr>
      <w:r>
        <w:rPr>
          <w:b/>
        </w:rPr>
        <w:t xml:space="preserve">• </w:t>
      </w:r>
      <w:r>
        <w:t>Drawdown.</w:t>
      </w:r>
    </w:p>
    <w:p>
      <w:pPr>
        <w:pStyle w:val="ListBody"/>
        <w:ind w:left="490" w:hanging="331"/>
      </w:pPr>
      <w:r>
        <w:rPr>
          <w:b/>
        </w:rPr>
        <w:t xml:space="preserve">• </w:t>
      </w:r>
      <w:r>
        <w:t>Correlation.</w:t>
      </w:r>
    </w:p>
    <w:p>
      <w:pPr>
        <w:pStyle w:val="ListBody"/>
        <w:ind w:left="490" w:hanging="331"/>
      </w:pPr>
      <w:r>
        <w:rPr>
          <w:b/>
        </w:rPr>
        <w:t xml:space="preserve">• </w:t>
      </w:r>
      <w:r>
        <w:t>Liquidity.</w:t>
      </w:r>
    </w:p>
    <w:p>
      <w:pPr>
        <w:spacing w:after="0"/>
      </w:pPr>
      <w:r/>
    </w:p>
    <w:p>
      <w:pPr>
        <w:pStyle w:val="Heading1"/>
        <w:pBdr>
          <w:bottom w:val="single" w:sz="4" w:space="5" w:color="7A9AAA"/>
        </w:pBdr>
        <w:keepNext/>
      </w:pPr>
      <w:r>
        <w:t>73. Cross-horizon resolution</w:t>
      </w:r>
    </w:p>
    <w:p>
      <w:pPr/>
      <w:r>
        <w:t>Priority:</w:t>
      </w:r>
    </w:p>
    <w:p>
      <w:pPr/>
      <w:r>
        <w:t>Hard Gate</w:t>
        <w:br/>
        <w:t xml:space="preserve">    -&gt;</w:t>
        <w:br/>
        <w:t>Long-Term Thesis Risk</w:t>
        <w:br/>
        <w:t xml:space="preserve">    -&gt;</w:t>
        <w:br/>
        <w:t>Portfolio Risk</w:t>
        <w:br/>
        <w:t xml:space="preserve">    -&gt;</w:t>
        <w:br/>
        <w:t>Medium-Term Fundamentals</w:t>
        <w:br/>
        <w:t xml:space="preserve">    -&gt;</w:t>
        <w:br/>
        <w:t>Monthly Position</w:t>
        <w:br/>
        <w:t xml:space="preserve">    -&gt;</w:t>
        <w:br/>
        <w:t>Weekly Swing</w:t>
        <w:br/>
        <w:t xml:space="preserve">    -&gt;</w:t>
        <w:br/>
        <w:t>Daily Tactical</w:t>
      </w:r>
    </w:p>
    <w:p>
      <w:pPr/>
      <w:r>
        <w:t>Each position has one declared horizon.</w:t>
      </w:r>
    </w:p>
    <w:p>
      <w:pPr>
        <w:spacing w:after="0"/>
      </w:pPr>
      <w:r/>
    </w:p>
    <w:p>
      <w:pPr>
        <w:pStyle w:val="Heading1"/>
        <w:pBdr>
          <w:bottom w:val="single" w:sz="4" w:space="5" w:color="7A9AAA"/>
        </w:pBdr>
        <w:keepNext/>
      </w:pPr>
      <w:r>
        <w:t>74. Alignment Score</w:t>
      </w:r>
    </w:p>
    <w:p>
      <w:pPr/>
      <w:r>
        <w:t>Directions:</w:t>
      </w:r>
    </w:p>
    <w:p>
      <w:pPr/>
      <w:r>
        <w:t>Strong Buy = +1.00</w:t>
        <w:br/>
        <w:t>Buy = +0.75</w:t>
        <w:br/>
        <w:t>Accumulate = +0.50</w:t>
        <w:br/>
        <w:t>Watch = +0.25</w:t>
        <w:br/>
        <w:t>Hold = 0.00</w:t>
        <w:br/>
        <w:t>Reduce = -0.50</w:t>
        <w:br/>
        <w:t>Exit = -0.75</w:t>
        <w:br/>
        <w:t>Avoid = -1.00</w:t>
      </w:r>
    </w:p>
    <w:p>
      <w:pPr/>
      <w:r>
        <w:t>Formula:</w:t>
      </w:r>
    </w:p>
    <w:p>
      <w:pPr>
        <w:pStyle w:val="FormulaBlock"/>
        <w:shd w:fill="F5F8FA"/>
      </w:pPr>
      <w:r>
        <w:t>AlignmentScore =</w:t>
        <w:br/>
        <w:t xml:space="preserve">    sum(HorizonImportance[h] * DirectionValue[h])</w:t>
        <w:br/>
        <w:t xml:space="preserve">    / sum(HorizonImportance[h])</w:t>
      </w:r>
    </w:p>
    <w:p>
      <w:pPr/>
      <w:r>
        <w:t>Output range:</w:t>
      </w:r>
    </w:p>
    <w:p>
      <w:pPr/>
      <w:r>
        <w:t>-1 to +1</w:t>
      </w:r>
    </w:p>
    <w:p>
      <w:pPr>
        <w:spacing w:after="0"/>
      </w:pPr>
      <w:r/>
    </w:p>
    <w:p>
      <w:pPr>
        <w:pStyle w:val="Heading1"/>
        <w:pBdr>
          <w:bottom w:val="single" w:sz="4" w:space="5" w:color="7A9AAA"/>
        </w:pBdr>
        <w:keepNext/>
      </w:pPr>
      <w:r>
        <w:t>75. Signal expiry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Default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Next result/event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Next formal review/event</w:t>
            </w:r>
          </w:p>
        </w:tc>
      </w:tr>
    </w:tbl>
    <w:p>
      <w:pPr>
        <w:spacing w:after="20"/>
      </w:pPr>
    </w:p>
    <w:p>
      <w:pPr/>
      <w:r>
        <w:t>Expired signals must be recalculated.</w:t>
      </w:r>
    </w:p>
    <w:p>
      <w:pPr>
        <w:spacing w:after="0"/>
      </w:pPr>
      <w:r/>
    </w:p>
    <w:p>
      <w:pPr>
        <w:pStyle w:val="Heading1"/>
        <w:pBdr>
          <w:bottom w:val="single" w:sz="4" w:space="5" w:color="7A9AAA"/>
        </w:pBdr>
        <w:keepNext/>
      </w:pPr>
      <w:r>
        <w:t>76. Position Suitability Score</w:t>
      </w:r>
    </w:p>
    <w:p>
      <w:pPr/>
      <w:r>
        <w:t>This formula must not be blank.</w:t>
      </w:r>
    </w:p>
    <w:p>
      <w:pPr>
        <w:pStyle w:val="Heading2"/>
        <w:keepNext/>
      </w:pPr>
      <w:r>
        <w:t>76.1 Inputs</w:t>
      </w:r>
    </w:p>
    <w:p>
      <w:pPr/>
      <w:r>
        <w:t>All normalized to 0–1 unless otherwise specified.</w:t>
      </w:r>
    </w:p>
    <w:p>
      <w:pPr/>
      <w:r>
        <w:t>ExpectedExcessReturn =</w:t>
        <w:br/>
        <w:t xml:space="preserve">    ExpectedAnnualizedReturn - RequiredReturn</w:t>
        <w:br/>
        <w:br/>
        <w:t>ReturnScore =</w:t>
        <w:br/>
        <w:t xml:space="preserve">    clip(</w:t>
        <w:br/>
        <w:t xml:space="preserve">        ExpectedExcessReturn / PositiveReturnReference,</w:t>
        <w:br/>
        <w:t xml:space="preserve">        0,</w:t>
        <w:br/>
        <w:t xml:space="preserve">        1</w:t>
        <w:br/>
        <w:t xml:space="preserve">    )</w:t>
        <w:br/>
        <w:br/>
        <w:t>ConfidenceFactor =</w:t>
        <w:br/>
        <w:t xml:space="preserve">    ResearchConfidence / 100</w:t>
        <w:br/>
        <w:br/>
        <w:t>LiquidityFactor =</w:t>
        <w:br/>
        <w:t xml:space="preserve">    LiquidityScore / 100</w:t>
        <w:br/>
        <w:br/>
        <w:t>DownsidePenalty =</w:t>
        <w:br/>
        <w:t xml:space="preserve">    1 + abs(SevereDownsidePct) / DownsideReferencePct</w:t>
        <w:br/>
        <w:br/>
        <w:t>VolatilityPenalty =</w:t>
        <w:br/>
        <w:t xml:space="preserve">    1 + AnnualizedVolatilityPct / VolatilityReferencePct</w:t>
        <w:br/>
        <w:br/>
        <w:t>CorrelationExcess =</w:t>
        <w:br/>
        <w:t xml:space="preserve">    max(0, AveragePortfolioCorrelation - CorrelationLimit)</w:t>
        <w:br/>
        <w:br/>
        <w:t>CorrelationPenalty =</w:t>
        <w:br/>
        <w:t xml:space="preserve">    1 + CorrelationExcess</w:t>
        <w:br/>
        <w:br/>
        <w:t>EventPenalty =</w:t>
        <w:br/>
        <w:t xml:space="preserve">    1 + EventRiskScore / 100</w:t>
      </w:r>
    </w:p>
    <w:p>
      <w:pPr>
        <w:pStyle w:val="Heading2"/>
        <w:keepNext/>
      </w:pPr>
      <w:r>
        <w:t>76.2 Formula</w:t>
      </w:r>
    </w:p>
    <w:p>
      <w:pPr/>
      <w:r>
        <w:t>RawPositionSuitability =</w:t>
        <w:br/>
        <w:t xml:space="preserve">    100</w:t>
        <w:br/>
        <w:t xml:space="preserve">    * ReturnScore</w:t>
        <w:br/>
        <w:t xml:space="preserve">    * ConfidenceFactor</w:t>
        <w:br/>
        <w:t xml:space="preserve">    * LiquidityFactor</w:t>
        <w:br/>
        <w:t xml:space="preserve">    / (</w:t>
        <w:br/>
        <w:t xml:space="preserve">        DownsidePenalty</w:t>
        <w:br/>
        <w:t xml:space="preserve">        * VolatilityPenalty</w:t>
        <w:br/>
        <w:t xml:space="preserve">        * CorrelationPenalty</w:t>
        <w:br/>
        <w:t xml:space="preserve">        * EventPenalty</w:t>
        <w:br/>
        <w:t xml:space="preserve">      )</w:t>
        <w:br/>
        <w:br/>
        <w:t>PositionSuitability =</w:t>
        <w:br/>
        <w:t xml:space="preserve">    clip(RawPositionSuitability, 0, 100)</w:t>
      </w:r>
    </w:p>
    <w:p>
      <w:pPr>
        <w:pStyle w:val="Heading2"/>
        <w:keepNext/>
      </w:pPr>
      <w:r>
        <w:t>76.3 Rules</w:t>
      </w:r>
    </w:p>
    <w:p>
      <w:pPr>
        <w:pStyle w:val="ListBody"/>
        <w:ind w:left="490" w:hanging="331"/>
      </w:pPr>
      <w:r>
        <w:rPr>
          <w:b/>
        </w:rPr>
        <w:t xml:space="preserve">• </w:t>
      </w:r>
      <w:r>
        <w:t>PositiveReturnReference &gt; 0</w:t>
      </w:r>
    </w:p>
    <w:p>
      <w:pPr>
        <w:pStyle w:val="ListBody"/>
        <w:ind w:left="490" w:hanging="331"/>
      </w:pPr>
      <w:r>
        <w:rPr>
          <w:b/>
        </w:rPr>
        <w:t xml:space="preserve">• </w:t>
      </w:r>
      <w:r>
        <w:t>DownsideReferencePct &gt; 0</w:t>
      </w:r>
    </w:p>
    <w:p>
      <w:pPr>
        <w:pStyle w:val="ListBody"/>
        <w:ind w:left="490" w:hanging="331"/>
      </w:pPr>
      <w:r>
        <w:rPr>
          <w:b/>
        </w:rPr>
        <w:t xml:space="preserve">• </w:t>
      </w:r>
      <w:r>
        <w:t>VolatilityReferencePct &gt; 0</w:t>
      </w:r>
    </w:p>
    <w:p>
      <w:pPr>
        <w:pStyle w:val="ListBody"/>
        <w:ind w:left="490" w:hanging="331"/>
      </w:pPr>
      <w:r>
        <w:rPr>
          <w:b/>
        </w:rPr>
        <w:t xml:space="preserve">• </w:t>
      </w:r>
      <w:r>
        <w:t>Negative expected excess return produces ReturnScore = 0.</w:t>
      </w:r>
    </w:p>
    <w:p>
      <w:pPr>
        <w:pStyle w:val="ListBody"/>
        <w:ind w:left="490" w:hanging="331"/>
      </w:pPr>
      <w:r>
        <w:rPr>
          <w:b/>
        </w:rPr>
        <w:t xml:space="preserve">• </w:t>
      </w:r>
      <w:r>
        <w:t>Hard gates override Position Suitability.</w:t>
      </w:r>
    </w:p>
    <w:p>
      <w:pPr>
        <w:pStyle w:val="ListBody"/>
        <w:ind w:left="490" w:hanging="331"/>
      </w:pPr>
      <w:r>
        <w:rPr>
          <w:b/>
        </w:rPr>
        <w:t xml:space="preserve">• </w:t>
      </w:r>
      <w:r>
        <w:t>Position Suitability does not directly determine quantity.</w:t>
      </w:r>
    </w:p>
    <w:p>
      <w:pPr>
        <w:pStyle w:val="ListBody"/>
        <w:ind w:left="490" w:hanging="331"/>
      </w:pPr>
      <w:r>
        <w:rPr>
          <w:b/>
        </w:rPr>
        <w:t xml:space="preserve">• </w:t>
      </w:r>
      <w:r>
        <w:t>Quantity remains subject to hard caps.</w:t>
      </w:r>
    </w:p>
    <w:p>
      <w:pPr>
        <w:spacing w:after="0"/>
      </w:pPr>
      <w:r/>
    </w:p>
    <w:p>
      <w:pPr>
        <w:pStyle w:val="Heading1"/>
        <w:pBdr>
          <w:bottom w:val="single" w:sz="4" w:space="5" w:color="7A9AAA"/>
        </w:pBdr>
        <w:keepNext/>
      </w:pPr>
      <w:r>
        <w:t>77. Position sizing</w:t>
      </w:r>
    </w:p>
    <w:p>
      <w:pPr>
        <w:pStyle w:val="Heading2"/>
        <w:keepNext/>
      </w:pPr>
      <w:r>
        <w:t>77.1 Risk budget</w:t>
      </w:r>
    </w:p>
    <w:p>
      <w:pPr/>
      <w:r>
        <w:t>RiskBudget =</w:t>
        <w:br/>
        <w:t xml:space="preserve">    PortfolioCapital * RiskPercent</w:t>
      </w:r>
    </w:p>
    <w:p>
      <w:pPr>
        <w:pStyle w:val="Heading2"/>
        <w:keepNext/>
      </w:pPr>
      <w:r>
        <w:t>77.2 Per-unit risk</w:t>
      </w:r>
    </w:p>
    <w:p>
      <w:pPr/>
      <w:r>
        <w:t>PerUnitRisk =</w:t>
        <w:br/>
        <w:t xml:space="preserve">    abs(EntryPrice - StopPrice)</w:t>
        <w:br/>
        <w:t xml:space="preserve">    + EstimatedRoundTripCostPerUnit</w:t>
      </w:r>
    </w:p>
    <w:p>
      <w:pPr>
        <w:pStyle w:val="Heading2"/>
        <w:keepNext/>
      </w:pPr>
      <w:r>
        <w:t>77.3 Quantity by risk</w:t>
      </w:r>
    </w:p>
    <w:p>
      <w:pPr>
        <w:pStyle w:val="FormulaBlock"/>
        <w:shd w:fill="F5F8FA"/>
      </w:pPr>
      <w:r>
        <w:t>QuantityByRisk =</w:t>
        <w:br/>
        <w:t xml:space="preserve">    floor(</w:t>
        <w:br/>
        <w:t xml:space="preserve">        RiskBudget</w:t>
        <w:br/>
        <w:t xml:space="preserve">        / max(PerUnitRisk, MinimumPriceRisk)</w:t>
        <w:br/>
        <w:t xml:space="preserve">    )</w:t>
      </w:r>
    </w:p>
    <w:p>
      <w:pPr>
        <w:pStyle w:val="Heading2"/>
        <w:keepNext/>
      </w:pPr>
      <w:r>
        <w:t>77.4 Liquidity cap</w:t>
      </w:r>
    </w:p>
    <w:p>
      <w:pPr>
        <w:pStyle w:val="FormulaBlock"/>
        <w:shd w:fill="F5F8FA"/>
      </w:pPr>
      <w:r>
        <w:t>LiquidityCapacityValue =</w:t>
        <w:br/>
        <w:t xml:space="preserve">    MedianDailyTradedValue</w:t>
        <w:br/>
        <w:t xml:space="preserve">    * AllowedParticipationRate</w:t>
        <w:br/>
        <w:t xml:space="preserve">    * MaximumExitDays</w:t>
        <w:br/>
        <w:br/>
        <w:t>QuantityByLiquidity =</w:t>
        <w:br/>
        <w:t xml:space="preserve">    floor(LiquidityCapacityValue / EntryPrice)</w:t>
      </w:r>
    </w:p>
    <w:p>
      <w:pPr>
        <w:pStyle w:val="Heading2"/>
        <w:keepNext/>
      </w:pPr>
      <w:r>
        <w:t>77.5 Company cap</w:t>
      </w:r>
    </w:p>
    <w:p>
      <w:pPr>
        <w:pStyle w:val="FormulaBlock"/>
        <w:shd w:fill="F5F8FA"/>
      </w:pPr>
      <w:r>
        <w:t>QuantityByCompanyCap =</w:t>
        <w:br/>
        <w:t xml:space="preserve">    floor(</w:t>
        <w:br/>
        <w:t xml:space="preserve">        PortfolioCapital</w:t>
        <w:br/>
        <w:t xml:space="preserve">        * MaximumCompanyWeight</w:t>
        <w:br/>
        <w:t xml:space="preserve">        / EntryPrice</w:t>
        <w:br/>
        <w:t xml:space="preserve">    )</w:t>
      </w:r>
    </w:p>
    <w:p>
      <w:pPr>
        <w:pStyle w:val="Heading2"/>
        <w:keepNext/>
      </w:pPr>
      <w:r>
        <w:t>77.6 Final quantity</w:t>
      </w:r>
    </w:p>
    <w:p>
      <w:pPr/>
      <w:r>
        <w:t>FinalQuantity =</w:t>
        <w:br/>
        <w:t xml:space="preserve">    max(</w:t>
        <w:br/>
        <w:t xml:space="preserve">        0,</w:t>
        <w:br/>
        <w:t xml:space="preserve">        min(</w:t>
        <w:br/>
        <w:t xml:space="preserve">            QuantityByRisk,</w:t>
        <w:br/>
        <w:t xml:space="preserve">            QuantityByLiquidity,</w:t>
        <w:br/>
        <w:t xml:space="preserve">            QuantityByCompanyCap,</w:t>
        <w:br/>
        <w:t xml:space="preserve">            QuantityBySectorCap,</w:t>
        <w:br/>
        <w:t xml:space="preserve">            QuantityByHorizonCap,</w:t>
        <w:br/>
        <w:t xml:space="preserve">            QuantityByEventCap</w:t>
        <w:br/>
        <w:t xml:space="preserve">        )</w:t>
        <w:br/>
        <w:t xml:space="preserve">    )</w:t>
      </w:r>
    </w:p>
    <w:p>
      <w:pPr/>
      <w:r>
        <w:t>For derivatives:</w:t>
      </w:r>
    </w:p>
    <w:p>
      <w:pPr>
        <w:pStyle w:val="ListBody"/>
        <w:ind w:left="490" w:hanging="331"/>
      </w:pPr>
      <w:r>
        <w:rPr>
          <w:b/>
        </w:rPr>
        <w:t xml:space="preserve">• </w:t>
      </w:r>
      <w:r>
        <w:t>Round down to lot size.</w:t>
      </w:r>
    </w:p>
    <w:p>
      <w:pPr>
        <w:pStyle w:val="ListBody"/>
        <w:ind w:left="490" w:hanging="331"/>
      </w:pPr>
      <w:r>
        <w:rPr>
          <w:b/>
        </w:rPr>
        <w:t xml:space="preserve">• </w:t>
      </w:r>
      <w:r>
        <w:t>Validate margin.</w:t>
      </w:r>
    </w:p>
    <w:p>
      <w:pPr>
        <w:pStyle w:val="ListBody"/>
        <w:ind w:left="490" w:hanging="331"/>
      </w:pPr>
      <w:r>
        <w:rPr>
          <w:b/>
        </w:rPr>
        <w:t xml:space="preserve">• </w:t>
      </w:r>
      <w:r>
        <w:t>Validate expiry.</w:t>
      </w:r>
    </w:p>
    <w:p>
      <w:pPr>
        <w:pStyle w:val="ListBody"/>
        <w:ind w:left="490" w:hanging="331"/>
      </w:pPr>
      <w:r>
        <w:rPr>
          <w:b/>
        </w:rPr>
        <w:t xml:space="preserve">• </w:t>
      </w:r>
      <w:r>
        <w:t>Validate spread.</w:t>
      </w:r>
    </w:p>
    <w:p>
      <w:pPr>
        <w:pStyle w:val="ListBody"/>
        <w:ind w:left="490" w:hanging="331"/>
      </w:pPr>
      <w:r>
        <w:rPr>
          <w:b/>
        </w:rPr>
        <w:t xml:space="preserve">• </w:t>
      </w:r>
      <w:r>
        <w:t>Validate open interest.</w:t>
      </w:r>
    </w:p>
    <w:p>
      <w:pPr>
        <w:spacing w:after="0"/>
      </w:pPr>
      <w:r/>
    </w:p>
    <w:p>
      <w:pPr>
        <w:pStyle w:val="Heading1"/>
        <w:pBdr>
          <w:bottom w:val="single" w:sz="4" w:space="5" w:color="7A9AAA"/>
        </w:pBdr>
        <w:keepNext/>
      </w:pPr>
      <w:r>
        <w:t>78. Broker order lifecycle</w:t>
      </w:r>
    </w:p>
    <w:p>
      <w:pPr/>
      <w:r>
        <w:t>SIGNAL_CONFIRMED</w:t>
        <w:br/>
        <w:t xml:space="preserve">    -&gt;</w:t>
        <w:br/>
        <w:t>RISK_CHECKED</w:t>
        <w:br/>
        <w:t xml:space="preserve">    -&gt;</w:t>
        <w:br/>
        <w:t>ORDER_PREVIEWED</w:t>
        <w:br/>
        <w:t xml:space="preserve">    -&gt;</w:t>
        <w:br/>
        <w:t>APPROVED</w:t>
        <w:br/>
        <w:t xml:space="preserve">    -&gt;</w:t>
        <w:br/>
        <w:t>SUBMISSION_PENDING</w:t>
        <w:br/>
        <w:t xml:space="preserve">    -&gt;</w:t>
        <w:br/>
        <w:t>SUBMITTED</w:t>
        <w:br/>
        <w:t xml:space="preserve">    -&gt;</w:t>
        <w:br/>
        <w:t>ACKNOWLEDGED</w:t>
        <w:br/>
        <w:t xml:space="preserve">    -&gt;</w:t>
        <w:br/>
        <w:t>PARTIALLY_FILLED</w:t>
        <w:br/>
        <w:t xml:space="preserve">    -&gt;</w:t>
        <w:br/>
        <w:t>FILLED</w:t>
        <w:br/>
        <w:t xml:space="preserve">    -&gt;</w:t>
        <w:br/>
        <w:t>POSITION_RECONCILED</w:t>
      </w:r>
    </w:p>
    <w:p>
      <w:pPr/>
      <w:r>
        <w:t>Failure states:</w:t>
      </w:r>
    </w:p>
    <w:p>
      <w:pPr/>
      <w:r>
        <w:t>REJECTED</w:t>
        <w:br/>
        <w:t>CANCEL_PENDING</w:t>
        <w:br/>
        <w:t>CANCELLED</w:t>
        <w:br/>
        <w:t>STALE</w:t>
        <w:br/>
        <w:t>ORPHANED</w:t>
        <w:br/>
        <w:t>BROKER_UNKNOWN</w:t>
        <w:br/>
        <w:t>MANUAL_REVIEW</w:t>
      </w:r>
    </w:p>
    <w:p>
      <w:pPr>
        <w:spacing w:after="0"/>
      </w:pPr>
      <w:r/>
    </w:p>
    <w:p>
      <w:pPr>
        <w:pStyle w:val="Heading1"/>
        <w:pBdr>
          <w:bottom w:val="single" w:sz="4" w:space="5" w:color="7A9AAA"/>
        </w:pBdr>
        <w:keepNext/>
      </w:pPr>
      <w:r>
        <w:t>79. Duplicate-order protection</w:t>
      </w:r>
    </w:p>
    <w:p>
      <w:pPr>
        <w:pStyle w:val="FormulaBlock"/>
        <w:shd w:fill="F5F8FA"/>
      </w:pPr>
      <w:r>
        <w:t>IdempotencyKey =</w:t>
        <w:br/>
        <w:t xml:space="preserve">    security_id</w:t>
        <w:br/>
        <w:t xml:space="preserve">    + horizon</w:t>
        <w:br/>
        <w:t xml:space="preserve">    + signal_id</w:t>
        <w:br/>
        <w:t xml:space="preserve">    + action</w:t>
        <w:br/>
        <w:t xml:space="preserve">    + trade_date</w:t>
      </w:r>
    </w:p>
    <w:p>
      <w:pPr/>
      <w:r>
        <w:t>Retries use the same key.</w:t>
      </w:r>
    </w:p>
    <w:p>
      <w:pPr>
        <w:spacing w:after="0"/>
      </w:pPr>
      <w:r/>
    </w:p>
    <w:p>
      <w:pPr>
        <w:pStyle w:val="Heading1"/>
        <w:pBdr>
          <w:bottom w:val="single" w:sz="4" w:space="5" w:color="7A9AAA"/>
        </w:pBdr>
        <w:keepNext/>
      </w:pPr>
      <w:r>
        <w:t>80. Broker failover</w:t>
      </w:r>
    </w:p>
    <w:p>
      <w:pPr>
        <w:pStyle w:val="ListBody"/>
        <w:ind w:left="490" w:hanging="331"/>
      </w:pPr>
      <w:r>
        <w:rPr>
          <w:b/>
        </w:rPr>
        <w:t xml:space="preserve">1. </w:t>
      </w:r>
      <w:r>
        <w:t>Query original order.</w:t>
      </w:r>
    </w:p>
    <w:p>
      <w:pPr>
        <w:pStyle w:val="ListBody"/>
        <w:ind w:left="490" w:hanging="331"/>
      </w:pPr>
      <w:r>
        <w:rPr>
          <w:b/>
        </w:rPr>
        <w:t xml:space="preserve">2. </w:t>
      </w:r>
      <w:r>
        <w:t>Query order history.</w:t>
      </w:r>
    </w:p>
    <w:p>
      <w:pPr>
        <w:pStyle w:val="ListBody"/>
        <w:ind w:left="490" w:hanging="331"/>
      </w:pPr>
      <w:r>
        <w:rPr>
          <w:b/>
        </w:rPr>
        <w:t xml:space="preserve">3. </w:t>
      </w:r>
      <w:r>
        <w:t>Query trade book.</w:t>
      </w:r>
    </w:p>
    <w:p>
      <w:pPr>
        <w:pStyle w:val="ListBody"/>
        <w:ind w:left="490" w:hanging="331"/>
      </w:pPr>
      <w:r>
        <w:rPr>
          <w:b/>
        </w:rPr>
        <w:t xml:space="preserve">4. </w:t>
      </w:r>
      <w:r>
        <w:t>Query position.</w:t>
      </w:r>
    </w:p>
    <w:p>
      <w:pPr>
        <w:pStyle w:val="ListBody"/>
        <w:ind w:left="490" w:hanging="331"/>
      </w:pPr>
      <w:r>
        <w:rPr>
          <w:b/>
        </w:rPr>
        <w:t xml:space="preserve">5. </w:t>
      </w:r>
      <w:r>
        <w:t>Calculate actual fill.</w:t>
      </w:r>
    </w:p>
    <w:p>
      <w:pPr>
        <w:pStyle w:val="ListBody"/>
        <w:ind w:left="490" w:hanging="331"/>
      </w:pPr>
      <w:r>
        <w:rPr>
          <w:b/>
        </w:rPr>
        <w:t xml:space="preserve">6. </w:t>
      </w:r>
      <w:r>
        <w:t>Reconcile.</w:t>
      </w:r>
    </w:p>
    <w:p>
      <w:pPr>
        <w:pStyle w:val="ListBody"/>
        <w:ind w:left="490" w:hanging="331"/>
      </w:pPr>
      <w:r>
        <w:rPr>
          <w:b/>
        </w:rPr>
        <w:t xml:space="preserve">7. </w:t>
      </w:r>
      <w:r>
        <w:t>Submit only remainder.</w:t>
      </w:r>
    </w:p>
    <w:p>
      <w:pPr>
        <w:pStyle w:val="ListBody"/>
        <w:ind w:left="490" w:hanging="331"/>
      </w:pPr>
      <w:r>
        <w:rPr>
          <w:b/>
        </w:rPr>
        <w:t xml:space="preserve">8. </w:t>
      </w:r>
      <w:r>
        <w:t>Record failover.</w:t>
      </w:r>
    </w:p>
    <w:p>
      <w:pPr/>
      <w:r>
        <w:t>A timeout is not a rejection.</w:t>
      </w:r>
    </w:p>
    <w:p>
      <w:pPr>
        <w:spacing w:after="0"/>
      </w:pPr>
      <w:r/>
    </w:p>
    <w:p>
      <w:pPr>
        <w:pStyle w:val="Heading1"/>
        <w:pBdr>
          <w:bottom w:val="single" w:sz="4" w:space="5" w:color="7A9AAA"/>
        </w:pBdr>
        <w:keepNext/>
      </w:pPr>
      <w:r>
        <w:t>81. Dashboard</w:t>
      </w:r>
    </w:p>
    <w:p>
      <w:pPr/>
      <w:r>
        <w:t>Navigation:</w:t>
      </w:r>
    </w:p>
    <w:p>
      <w:pPr/>
      <w:r>
        <w:t>Overview</w:t>
        <w:br/>
        <w:t>Signals</w:t>
        <w:br/>
        <w:t>Screener</w:t>
        <w:br/>
        <w:t>Rankings</w:t>
        <w:br/>
        <w:t>Watchlists</w:t>
        <w:br/>
        <w:t>Company Research</w:t>
        <w:br/>
        <w:t>Portfolio</w:t>
        <w:br/>
        <w:t>Orders</w:t>
        <w:br/>
        <w:t>Alerts</w:t>
        <w:br/>
        <w:t>Backtesting</w:t>
        <w:br/>
        <w:t>Data Quality</w:t>
        <w:br/>
        <w:t>Model Governance</w:t>
        <w:br/>
        <w:t>Resources</w:t>
        <w:br/>
        <w:t>Settings</w:t>
        <w:br/>
        <w:t>Audit</w:t>
      </w:r>
    </w:p>
    <w:p>
      <w:pPr>
        <w:spacing w:after="0"/>
      </w:pPr>
      <w:r/>
    </w:p>
    <w:p>
      <w:pPr>
        <w:pStyle w:val="Heading1"/>
        <w:pBdr>
          <w:bottom w:val="single" w:sz="4" w:space="5" w:color="7A9AAA"/>
        </w:pBdr>
        <w:keepNext/>
      </w:pPr>
      <w:r>
        <w:t>82. Master control bar</w:t>
      </w:r>
    </w:p>
    <w:p>
      <w:pPr/>
      <w:r>
        <w:t>Display:</w:t>
      </w:r>
    </w:p>
    <w:p>
      <w:pPr>
        <w:pStyle w:val="ListBody"/>
        <w:ind w:left="490" w:hanging="331"/>
      </w:pPr>
      <w:r>
        <w:rPr>
          <w:b/>
        </w:rPr>
        <w:t xml:space="preserve">• </w:t>
      </w:r>
      <w:r>
        <w:t>Mode.</w:t>
      </w:r>
    </w:p>
    <w:p>
      <w:pPr>
        <w:pStyle w:val="ListBody"/>
        <w:ind w:left="490" w:hanging="331"/>
      </w:pPr>
      <w:r>
        <w:rPr>
          <w:b/>
        </w:rPr>
        <w:t xml:space="preserve">• </w:t>
      </w:r>
      <w:r>
        <w:t>Market status.</w:t>
      </w:r>
    </w:p>
    <w:p>
      <w:pPr>
        <w:pStyle w:val="ListBody"/>
        <w:ind w:left="490" w:hanging="331"/>
      </w:pPr>
      <w:r>
        <w:rPr>
          <w:b/>
        </w:rPr>
        <w:t xml:space="preserve">• </w:t>
      </w:r>
      <w:r>
        <w:t>IST time.</w:t>
      </w:r>
    </w:p>
    <w:p>
      <w:pPr>
        <w:pStyle w:val="ListBody"/>
        <w:ind w:left="490" w:hanging="331"/>
      </w:pPr>
      <w:r>
        <w:rPr>
          <w:b/>
        </w:rPr>
        <w:t xml:space="preserve">• </w:t>
      </w:r>
      <w:r>
        <w:t>Data time.</w:t>
      </w:r>
    </w:p>
    <w:p>
      <w:pPr>
        <w:pStyle w:val="ListBody"/>
        <w:ind w:left="490" w:hanging="331"/>
      </w:pPr>
      <w:r>
        <w:rPr>
          <w:b/>
        </w:rPr>
        <w:t xml:space="preserve">• </w:t>
      </w:r>
      <w:r>
        <w:t>Broker health.</w:t>
      </w:r>
    </w:p>
    <w:p>
      <w:pPr>
        <w:pStyle w:val="ListBody"/>
        <w:ind w:left="490" w:hanging="331"/>
      </w:pPr>
      <w:r>
        <w:rPr>
          <w:b/>
        </w:rPr>
        <w:t xml:space="preserve">• </w:t>
      </w:r>
      <w:r>
        <w:t>Price-feed health.</w:t>
      </w:r>
    </w:p>
    <w:p>
      <w:pPr>
        <w:pStyle w:val="ListBody"/>
        <w:ind w:left="490" w:hanging="331"/>
      </w:pPr>
      <w:r>
        <w:rPr>
          <w:b/>
        </w:rPr>
        <w:t xml:space="preserve">• </w:t>
      </w:r>
      <w:r>
        <w:t>Fundamental health.</w:t>
      </w:r>
    </w:p>
    <w:p>
      <w:pPr>
        <w:pStyle w:val="ListBody"/>
        <w:ind w:left="490" w:hanging="331"/>
      </w:pPr>
      <w:r>
        <w:rPr>
          <w:b/>
        </w:rPr>
        <w:t xml:space="preserve">• </w:t>
      </w:r>
      <w:r>
        <w:t>Universe count.</w:t>
      </w:r>
    </w:p>
    <w:p>
      <w:pPr>
        <w:pStyle w:val="ListBody"/>
        <w:ind w:left="490" w:hanging="331"/>
      </w:pPr>
      <w:r>
        <w:rPr>
          <w:b/>
        </w:rPr>
        <w:t xml:space="preserve">• </w:t>
      </w:r>
      <w:r>
        <w:t>Signal count.</w:t>
      </w:r>
    </w:p>
    <w:p>
      <w:pPr>
        <w:pStyle w:val="ListBody"/>
        <w:ind w:left="490" w:hanging="331"/>
      </w:pPr>
      <w:r>
        <w:rPr>
          <w:b/>
        </w:rPr>
        <w:t xml:space="preserve">• </w:t>
      </w:r>
      <w:r>
        <w:t>Positions.</w:t>
      </w:r>
    </w:p>
    <w:p>
      <w:pPr>
        <w:pStyle w:val="ListBody"/>
        <w:ind w:left="490" w:hanging="331"/>
      </w:pPr>
      <w:r>
        <w:rPr>
          <w:b/>
        </w:rPr>
        <w:t xml:space="preserve">• </w:t>
      </w:r>
      <w:r>
        <w:t>Daily P&amp;L.</w:t>
      </w:r>
    </w:p>
    <w:p>
      <w:pPr>
        <w:pStyle w:val="ListBody"/>
        <w:ind w:left="490" w:hanging="331"/>
      </w:pPr>
      <w:r>
        <w:rPr>
          <w:b/>
        </w:rPr>
        <w:t xml:space="preserve">• </w:t>
      </w:r>
      <w:r>
        <w:t>Total P&amp;L.</w:t>
      </w:r>
    </w:p>
    <w:p>
      <w:pPr>
        <w:pStyle w:val="ListBody"/>
        <w:ind w:left="490" w:hanging="331"/>
      </w:pPr>
      <w:r>
        <w:rPr>
          <w:b/>
        </w:rPr>
        <w:t xml:space="preserve">• </w:t>
      </w:r>
      <w:r>
        <w:t>Drawdown.</w:t>
      </w:r>
    </w:p>
    <w:p>
      <w:pPr>
        <w:pStyle w:val="ListBody"/>
        <w:ind w:left="490" w:hanging="331"/>
      </w:pPr>
      <w:r>
        <w:rPr>
          <w:b/>
        </w:rPr>
        <w:t xml:space="preserve">• </w:t>
      </w:r>
      <w:r>
        <w:t>Risk utilization.</w:t>
      </w:r>
    </w:p>
    <w:p>
      <w:pPr>
        <w:pStyle w:val="ListBody"/>
        <w:ind w:left="490" w:hanging="331"/>
      </w:pPr>
      <w:r>
        <w:rPr>
          <w:b/>
        </w:rPr>
        <w:t xml:space="preserve">• </w:t>
      </w:r>
      <w:r>
        <w:t>Resource mode.</w:t>
      </w:r>
    </w:p>
    <w:p>
      <w:pPr>
        <w:pStyle w:val="ListBody"/>
        <w:ind w:left="490" w:hanging="331"/>
      </w:pPr>
      <w:r>
        <w:rPr>
          <w:b/>
        </w:rPr>
        <w:t xml:space="preserve">• </w:t>
      </w:r>
      <w:r>
        <w:t>Kill switch.</w:t>
      </w:r>
    </w:p>
    <w:p>
      <w:pPr>
        <w:spacing w:after="0"/>
      </w:pPr>
      <w:r/>
    </w:p>
    <w:p>
      <w:pPr>
        <w:pStyle w:val="Heading1"/>
        <w:pBdr>
          <w:bottom w:val="single" w:sz="4" w:space="5" w:color="7A9AAA"/>
        </w:pBdr>
        <w:keepNext/>
      </w:pPr>
      <w:r>
        <w:t>83. Screener table</w:t>
      </w:r>
    </w:p>
    <w:p>
      <w:pPr/>
      <w:r>
        <w:t>Columns:</w:t>
      </w:r>
    </w:p>
    <w:p>
      <w:pPr/>
      <w:r>
        <w:t>Symbol</w:t>
        <w:br/>
        <w:t>Company</w:t>
        <w:br/>
        <w:t>Sector</w:t>
        <w:br/>
        <w:t>MarketCap</w:t>
        <w:br/>
        <w:t>CandidateScore</w:t>
        <w:br/>
        <w:t>ResearchScore</w:t>
        <w:br/>
        <w:t>DataConfidence</w:t>
        <w:br/>
        <w:t>DailySignal</w:t>
        <w:br/>
        <w:t>WeeklySignal</w:t>
        <w:br/>
        <w:t>MonthlySignal</w:t>
        <w:br/>
        <w:t>MediumSignal</w:t>
        <w:br/>
        <w:t>LongSignal</w:t>
        <w:br/>
        <w:t>Alignment</w:t>
        <w:br/>
        <w:t>Quality</w:t>
        <w:br/>
        <w:t>Growth</w:t>
        <w:br/>
        <w:t>Value</w:t>
        <w:br/>
        <w:t>BalanceSheet</w:t>
        <w:br/>
        <w:t>CapitalAllocation</w:t>
        <w:br/>
        <w:t>Integrity</w:t>
        <w:br/>
        <w:t>Momentum</w:t>
        <w:br/>
        <w:t>Liquidity</w:t>
        <w:br/>
        <w:t>ExpectedReturn</w:t>
        <w:br/>
        <w:t>FairValue</w:t>
        <w:br/>
        <w:t>SectorRank</w:t>
        <w:br/>
        <w:t>SizeRank</w:t>
        <w:br/>
        <w:t>HardGate</w:t>
        <w:br/>
        <w:t>ResearchStatus</w:t>
        <w:br/>
        <w:t>LastFiling</w:t>
        <w:br/>
        <w:t>LastScoreChange</w:t>
      </w:r>
    </w:p>
    <w:p>
      <w:pPr/>
      <w:r>
        <w:t>Features:</w:t>
      </w:r>
    </w:p>
    <w:p>
      <w:pPr>
        <w:pStyle w:val="ListBody"/>
        <w:ind w:left="490" w:hanging="331"/>
      </w:pPr>
      <w:r>
        <w:rPr>
          <w:b/>
        </w:rPr>
        <w:t xml:space="preserve">• </w:t>
      </w:r>
      <w:r>
        <w:t>Server-side pagination.</w:t>
      </w:r>
    </w:p>
    <w:p>
      <w:pPr>
        <w:pStyle w:val="ListBody"/>
        <w:ind w:left="490" w:hanging="331"/>
      </w:pPr>
      <w:r>
        <w:rPr>
          <w:b/>
        </w:rPr>
        <w:t xml:space="preserve">• </w:t>
      </w:r>
      <w:r>
        <w:t>Server-side filters.</w:t>
      </w:r>
    </w:p>
    <w:p>
      <w:pPr>
        <w:pStyle w:val="ListBody"/>
        <w:ind w:left="490" w:hanging="331"/>
      </w:pPr>
      <w:r>
        <w:rPr>
          <w:b/>
        </w:rPr>
        <w:t xml:space="preserve">• </w:t>
      </w:r>
      <w:r>
        <w:t>Virtualized rows.</w:t>
      </w:r>
    </w:p>
    <w:p>
      <w:pPr>
        <w:pStyle w:val="ListBody"/>
        <w:ind w:left="490" w:hanging="331"/>
      </w:pPr>
      <w:r>
        <w:rPr>
          <w:b/>
        </w:rPr>
        <w:t xml:space="preserve">• </w:t>
      </w:r>
      <w:r>
        <w:t>Saved filters.</w:t>
      </w:r>
    </w:p>
    <w:p>
      <w:pPr>
        <w:pStyle w:val="ListBody"/>
        <w:ind w:left="490" w:hanging="331"/>
      </w:pPr>
      <w:r>
        <w:rPr>
          <w:b/>
        </w:rPr>
        <w:t xml:space="preserve">• </w:t>
      </w:r>
      <w:r>
        <w:t>Column selector.</w:t>
      </w:r>
    </w:p>
    <w:p>
      <w:pPr>
        <w:pStyle w:val="ListBody"/>
        <w:ind w:left="490" w:hanging="331"/>
      </w:pPr>
      <w:r>
        <w:rPr>
          <w:b/>
        </w:rPr>
        <w:t xml:space="preserve">• </w:t>
      </w:r>
      <w:r>
        <w:t>Watchlist action.</w:t>
      </w:r>
    </w:p>
    <w:p>
      <w:pPr>
        <w:pStyle w:val="ListBody"/>
        <w:ind w:left="490" w:hanging="331"/>
      </w:pPr>
      <w:r>
        <w:rPr>
          <w:b/>
        </w:rPr>
        <w:t xml:space="preserve">• </w:t>
      </w:r>
      <w:r>
        <w:t>Legally permitted export.</w:t>
      </w:r>
    </w:p>
    <w:p>
      <w:pPr>
        <w:spacing w:after="0"/>
      </w:pPr>
      <w:r/>
    </w:p>
    <w:p>
      <w:pPr>
        <w:pStyle w:val="Heading1"/>
        <w:pBdr>
          <w:bottom w:val="single" w:sz="4" w:space="5" w:color="7A9AAA"/>
        </w:pBdr>
        <w:keepNext/>
      </w:pPr>
      <w:r>
        <w:t>84. Company dashboard</w:t>
      </w:r>
    </w:p>
    <w:p>
      <w:pPr/>
      <w:r>
        <w:t>Tabs:</w:t>
      </w:r>
    </w:p>
    <w:p>
      <w:pPr>
        <w:pStyle w:val="ListBody"/>
        <w:ind w:left="490" w:hanging="331"/>
      </w:pPr>
      <w:r>
        <w:rPr>
          <w:b/>
        </w:rPr>
        <w:t xml:space="preserve">1. </w:t>
      </w:r>
      <w:r>
        <w:t>Summary.</w:t>
      </w:r>
    </w:p>
    <w:p>
      <w:pPr>
        <w:pStyle w:val="ListBody"/>
        <w:ind w:left="490" w:hanging="331"/>
      </w:pPr>
      <w:r>
        <w:rPr>
          <w:b/>
        </w:rPr>
        <w:t xml:space="preserve">2. </w:t>
      </w:r>
      <w:r>
        <w:t>Signals.</w:t>
      </w:r>
    </w:p>
    <w:p>
      <w:pPr>
        <w:pStyle w:val="ListBody"/>
        <w:ind w:left="490" w:hanging="331"/>
      </w:pPr>
      <w:r>
        <w:rPr>
          <w:b/>
        </w:rPr>
        <w:t xml:space="preserve">3. </w:t>
      </w:r>
      <w:r>
        <w:t>Financials.</w:t>
      </w:r>
    </w:p>
    <w:p>
      <w:pPr>
        <w:pStyle w:val="ListBody"/>
        <w:ind w:left="490" w:hanging="331"/>
      </w:pPr>
      <w:r>
        <w:rPr>
          <w:b/>
        </w:rPr>
        <w:t xml:space="preserve">4. </w:t>
      </w:r>
      <w:r>
        <w:t>Sector Metrics.</w:t>
      </w:r>
    </w:p>
    <w:p>
      <w:pPr>
        <w:pStyle w:val="ListBody"/>
        <w:ind w:left="490" w:hanging="331"/>
      </w:pPr>
      <w:r>
        <w:rPr>
          <w:b/>
        </w:rPr>
        <w:t xml:space="preserve">5. </w:t>
      </w:r>
      <w:r>
        <w:t>Cash Flow.</w:t>
      </w:r>
    </w:p>
    <w:p>
      <w:pPr>
        <w:pStyle w:val="ListBody"/>
        <w:ind w:left="490" w:hanging="331"/>
      </w:pPr>
      <w:r>
        <w:rPr>
          <w:b/>
        </w:rPr>
        <w:t xml:space="preserve">6. </w:t>
      </w:r>
      <w:r>
        <w:t>Balance Sheet.</w:t>
      </w:r>
    </w:p>
    <w:p>
      <w:pPr>
        <w:pStyle w:val="ListBody"/>
        <w:ind w:left="490" w:hanging="331"/>
      </w:pPr>
      <w:r>
        <w:rPr>
          <w:b/>
        </w:rPr>
        <w:t xml:space="preserve">7. </w:t>
      </w:r>
      <w:r>
        <w:t>Valuation.</w:t>
      </w:r>
    </w:p>
    <w:p>
      <w:pPr>
        <w:pStyle w:val="ListBody"/>
        <w:ind w:left="490" w:hanging="331"/>
      </w:pPr>
      <w:r>
        <w:rPr>
          <w:b/>
        </w:rPr>
        <w:t xml:space="preserve">8. </w:t>
      </w:r>
      <w:r>
        <w:t>Governance.</w:t>
      </w:r>
    </w:p>
    <w:p>
      <w:pPr>
        <w:pStyle w:val="ListBody"/>
        <w:ind w:left="490" w:hanging="331"/>
      </w:pPr>
      <w:r>
        <w:rPr>
          <w:b/>
        </w:rPr>
        <w:t xml:space="preserve">9. </w:t>
      </w:r>
      <w:r>
        <w:t>Shareholding.</w:t>
      </w:r>
    </w:p>
    <w:p>
      <w:pPr>
        <w:pStyle w:val="ListBody"/>
        <w:ind w:left="490" w:hanging="331"/>
      </w:pPr>
      <w:r>
        <w:rPr>
          <w:b/>
        </w:rPr>
        <w:t xml:space="preserve">10. </w:t>
      </w:r>
      <w:r>
        <w:t>Technicals.</w:t>
      </w:r>
    </w:p>
    <w:p>
      <w:pPr>
        <w:pStyle w:val="ListBody"/>
        <w:ind w:left="490" w:hanging="331"/>
      </w:pPr>
      <w:r>
        <w:rPr>
          <w:b/>
        </w:rPr>
        <w:t xml:space="preserve">11. </w:t>
      </w:r>
      <w:r>
        <w:t>Forecast.</w:t>
      </w:r>
    </w:p>
    <w:p>
      <w:pPr>
        <w:pStyle w:val="ListBody"/>
        <w:ind w:left="490" w:hanging="331"/>
      </w:pPr>
      <w:r>
        <w:rPr>
          <w:b/>
        </w:rPr>
        <w:t xml:space="preserve">12. </w:t>
      </w:r>
      <w:r>
        <w:t>Scenarios.</w:t>
      </w:r>
    </w:p>
    <w:p>
      <w:pPr>
        <w:pStyle w:val="ListBody"/>
        <w:ind w:left="490" w:hanging="331"/>
      </w:pPr>
      <w:r>
        <w:rPr>
          <w:b/>
        </w:rPr>
        <w:t xml:space="preserve">13. </w:t>
      </w:r>
      <w:r>
        <w:t>Catalysts.</w:t>
      </w:r>
    </w:p>
    <w:p>
      <w:pPr>
        <w:pStyle w:val="ListBody"/>
        <w:ind w:left="490" w:hanging="331"/>
      </w:pPr>
      <w:r>
        <w:rPr>
          <w:b/>
        </w:rPr>
        <w:t xml:space="preserve">14. </w:t>
      </w:r>
      <w:r>
        <w:t>Risks.</w:t>
      </w:r>
    </w:p>
    <w:p>
      <w:pPr>
        <w:pStyle w:val="ListBody"/>
        <w:ind w:left="490" w:hanging="331"/>
      </w:pPr>
      <w:r>
        <w:rPr>
          <w:b/>
        </w:rPr>
        <w:t xml:space="preserve">15. </w:t>
      </w:r>
      <w:r>
        <w:t>Evidence.</w:t>
      </w:r>
    </w:p>
    <w:p>
      <w:pPr>
        <w:pStyle w:val="ListBody"/>
        <w:ind w:left="490" w:hanging="331"/>
      </w:pPr>
      <w:r>
        <w:rPr>
          <w:b/>
        </w:rPr>
        <w:t xml:space="preserve">16. </w:t>
      </w:r>
      <w:r>
        <w:t>Signal History.</w:t>
      </w:r>
    </w:p>
    <w:p>
      <w:pPr>
        <w:pStyle w:val="ListBody"/>
        <w:ind w:left="490" w:hanging="331"/>
      </w:pPr>
      <w:r>
        <w:rPr>
          <w:b/>
        </w:rPr>
        <w:t xml:space="preserve">17. </w:t>
      </w:r>
      <w:r>
        <w:t>Position History.</w:t>
      </w:r>
    </w:p>
    <w:p>
      <w:pPr>
        <w:pStyle w:val="ListBody"/>
        <w:ind w:left="490" w:hanging="331"/>
      </w:pPr>
      <w:r>
        <w:rPr>
          <w:b/>
        </w:rPr>
        <w:t xml:space="preserve">18. </w:t>
      </w:r>
      <w:r>
        <w:t>Documents.</w:t>
      </w:r>
    </w:p>
    <w:p>
      <w:pPr>
        <w:pStyle w:val="ListBody"/>
        <w:ind w:left="490" w:hanging="331"/>
      </w:pPr>
      <w:r>
        <w:rPr>
          <w:b/>
        </w:rPr>
        <w:t xml:space="preserve">19. </w:t>
      </w:r>
      <w:r>
        <w:t>Audit Trail.</w:t>
      </w:r>
    </w:p>
    <w:p>
      <w:pPr>
        <w:spacing w:after="0"/>
      </w:pPr>
      <w:r/>
    </w:p>
    <w:p>
      <w:pPr>
        <w:pStyle w:val="Heading1"/>
        <w:pBdr>
          <w:bottom w:val="single" w:sz="4" w:space="5" w:color="7A9AAA"/>
        </w:pBdr>
        <w:keepNext/>
      </w:pPr>
      <w:r>
        <w:t>85. Settings</w:t>
      </w:r>
    </w:p>
    <w:p>
      <w:pPr>
        <w:pStyle w:val="Heading2"/>
        <w:keepNext/>
      </w:pPr>
      <w:r>
        <w:t>General</w:t>
      </w:r>
    </w:p>
    <w:p>
      <w:pPr>
        <w:pStyle w:val="ListBody"/>
        <w:ind w:left="490" w:hanging="331"/>
      </w:pPr>
      <w:r>
        <w:rPr>
          <w:b/>
        </w:rPr>
        <w:t xml:space="preserve">• </w:t>
      </w:r>
      <w:r>
        <w:t>Time zone.</w:t>
      </w:r>
    </w:p>
    <w:p>
      <w:pPr>
        <w:pStyle w:val="ListBody"/>
        <w:ind w:left="490" w:hanging="331"/>
      </w:pPr>
      <w:r>
        <w:rPr>
          <w:b/>
        </w:rPr>
        <w:t xml:space="preserve">• </w:t>
      </w:r>
      <w:r>
        <w:t>Benchmark.</w:t>
      </w:r>
    </w:p>
    <w:p>
      <w:pPr>
        <w:pStyle w:val="ListBody"/>
        <w:ind w:left="490" w:hanging="331"/>
      </w:pPr>
      <w:r>
        <w:rPr>
          <w:b/>
        </w:rPr>
        <w:t xml:space="preserve">• </w:t>
      </w:r>
      <w:r>
        <w:t>Universe.</w:t>
      </w:r>
    </w:p>
    <w:p>
      <w:pPr>
        <w:pStyle w:val="ListBody"/>
        <w:ind w:left="490" w:hanging="331"/>
      </w:pPr>
      <w:r>
        <w:rPr>
          <w:b/>
        </w:rPr>
        <w:t xml:space="preserve">• </w:t>
      </w:r>
      <w:r>
        <w:t>SME toggle.</w:t>
      </w:r>
    </w:p>
    <w:p>
      <w:pPr>
        <w:pStyle w:val="ListBody"/>
        <w:ind w:left="490" w:hanging="331"/>
      </w:pPr>
      <w:r>
        <w:rPr>
          <w:b/>
        </w:rPr>
        <w:t xml:space="preserve">• </w:t>
      </w:r>
      <w:r>
        <w:t>New-listing toggle.</w:t>
      </w:r>
    </w:p>
    <w:p>
      <w:pPr>
        <w:pStyle w:val="ListBody"/>
        <w:ind w:left="490" w:hanging="331"/>
      </w:pPr>
      <w:r>
        <w:rPr>
          <w:b/>
        </w:rPr>
        <w:t xml:space="preserve">• </w:t>
      </w:r>
      <w:r>
        <w:t>F&amp;O toggle.</w:t>
      </w:r>
    </w:p>
    <w:p>
      <w:pPr>
        <w:pStyle w:val="ListBody"/>
        <w:ind w:left="490" w:hanging="331"/>
      </w:pPr>
      <w:r>
        <w:rPr>
          <w:b/>
        </w:rPr>
        <w:t xml:space="preserve">• </w:t>
      </w:r>
      <w:r>
        <w:t>Currency.</w:t>
      </w:r>
    </w:p>
    <w:p>
      <w:pPr>
        <w:pStyle w:val="ListBody"/>
        <w:ind w:left="490" w:hanging="331"/>
      </w:pPr>
      <w:r>
        <w:rPr>
          <w:b/>
        </w:rPr>
        <w:t xml:space="preserve">• </w:t>
      </w:r>
      <w:r>
        <w:t>Trading calendar.</w:t>
      </w:r>
    </w:p>
    <w:p>
      <w:pPr>
        <w:pStyle w:val="Heading2"/>
        <w:keepNext/>
      </w:pPr>
      <w:r>
        <w:t>Scoring</w:t>
      </w:r>
    </w:p>
    <w:p>
      <w:pPr>
        <w:pStyle w:val="ListBody"/>
        <w:ind w:left="490" w:hanging="331"/>
      </w:pPr>
      <w:r>
        <w:rPr>
          <w:b/>
        </w:rPr>
        <w:t xml:space="preserve">• </w:t>
      </w:r>
      <w:r>
        <w:t>Weights.</w:t>
      </w:r>
    </w:p>
    <w:p>
      <w:pPr>
        <w:pStyle w:val="ListBody"/>
        <w:ind w:left="490" w:hanging="331"/>
      </w:pPr>
      <w:r>
        <w:rPr>
          <w:b/>
        </w:rPr>
        <w:t xml:space="preserve">• </w:t>
      </w:r>
      <w:r>
        <w:t>Data Confidence threshold.</w:t>
      </w:r>
    </w:p>
    <w:p>
      <w:pPr>
        <w:pStyle w:val="ListBody"/>
        <w:ind w:left="490" w:hanging="331"/>
      </w:pPr>
      <w:r>
        <w:rPr>
          <w:b/>
        </w:rPr>
        <w:t xml:space="preserve">• </w:t>
      </w:r>
      <w:r>
        <w:t>Missing-data rule.</w:t>
      </w:r>
    </w:p>
    <w:p>
      <w:pPr>
        <w:pStyle w:val="ListBody"/>
        <w:ind w:left="490" w:hanging="331"/>
      </w:pPr>
      <w:r>
        <w:rPr>
          <w:b/>
        </w:rPr>
        <w:t xml:space="preserve">• </w:t>
      </w:r>
      <w:r>
        <w:t>Sector blend.</w:t>
      </w:r>
    </w:p>
    <w:p>
      <w:pPr>
        <w:pStyle w:val="ListBody"/>
        <w:ind w:left="490" w:hanging="331"/>
      </w:pPr>
      <w:r>
        <w:rPr>
          <w:b/>
        </w:rPr>
        <w:t xml:space="preserve">• </w:t>
      </w:r>
      <w:r>
        <w:t>Size blend.</w:t>
      </w:r>
    </w:p>
    <w:p>
      <w:pPr>
        <w:pStyle w:val="ListBody"/>
        <w:ind w:left="490" w:hanging="331"/>
      </w:pPr>
      <w:r>
        <w:rPr>
          <w:b/>
        </w:rPr>
        <w:t xml:space="preserve">• </w:t>
      </w:r>
      <w:r>
        <w:t>Hard-gate caps.</w:t>
      </w:r>
    </w:p>
    <w:p>
      <w:pPr>
        <w:pStyle w:val="Heading2"/>
        <w:keepNext/>
      </w:pPr>
      <w:r>
        <w:t>Horizon</w:t>
      </w:r>
    </w:p>
    <w:p>
      <w:pPr>
        <w:pStyle w:val="ListBody"/>
        <w:ind w:left="490" w:hanging="331"/>
      </w:pPr>
      <w:r>
        <w:rPr>
          <w:b/>
        </w:rPr>
        <w:t xml:space="preserve">• </w:t>
      </w:r>
      <w:r>
        <w:t>Enabled.</w:t>
      </w:r>
    </w:p>
    <w:p>
      <w:pPr>
        <w:pStyle w:val="ListBody"/>
        <w:ind w:left="490" w:hanging="331"/>
      </w:pPr>
      <w:r>
        <w:rPr>
          <w:b/>
        </w:rPr>
        <w:t xml:space="preserve">• </w:t>
      </w:r>
      <w:r>
        <w:t>Entry threshold.</w:t>
      </w:r>
    </w:p>
    <w:p>
      <w:pPr>
        <w:pStyle w:val="ListBody"/>
        <w:ind w:left="490" w:hanging="331"/>
      </w:pPr>
      <w:r>
        <w:rPr>
          <w:b/>
        </w:rPr>
        <w:t xml:space="preserve">• </w:t>
      </w:r>
      <w:r>
        <w:t>Exit threshold.</w:t>
      </w:r>
    </w:p>
    <w:p>
      <w:pPr>
        <w:pStyle w:val="ListBody"/>
        <w:ind w:left="490" w:hanging="331"/>
      </w:pPr>
      <w:r>
        <w:rPr>
          <w:b/>
        </w:rPr>
        <w:t xml:space="preserve">• </w:t>
      </w:r>
      <w:r>
        <w:t>Confidence.</w:t>
      </w:r>
    </w:p>
    <w:p>
      <w:pPr>
        <w:pStyle w:val="ListBody"/>
        <w:ind w:left="490" w:hanging="331"/>
      </w:pPr>
      <w:r>
        <w:rPr>
          <w:b/>
        </w:rPr>
        <w:t xml:space="preserve">• </w:t>
      </w:r>
      <w:r>
        <w:t>Cooldown.</w:t>
      </w:r>
    </w:p>
    <w:p>
      <w:pPr>
        <w:pStyle w:val="ListBody"/>
        <w:ind w:left="490" w:hanging="331"/>
      </w:pPr>
      <w:r>
        <w:rPr>
          <w:b/>
        </w:rPr>
        <w:t xml:space="preserve">• </w:t>
      </w:r>
      <w:r>
        <w:t>Expiry.</w:t>
      </w:r>
    </w:p>
    <w:p>
      <w:pPr>
        <w:pStyle w:val="ListBody"/>
        <w:ind w:left="490" w:hanging="331"/>
      </w:pPr>
      <w:r>
        <w:rPr>
          <w:b/>
        </w:rPr>
        <w:t xml:space="preserve">• </w:t>
      </w:r>
      <w:r>
        <w:t>Holding period.</w:t>
      </w:r>
    </w:p>
    <w:p>
      <w:pPr>
        <w:pStyle w:val="ListBody"/>
        <w:ind w:left="490" w:hanging="331"/>
      </w:pPr>
      <w:r>
        <w:rPr>
          <w:b/>
        </w:rPr>
        <w:t xml:space="preserve">• </w:t>
      </w:r>
      <w:r>
        <w:t>Regime sensitivity.</w:t>
      </w:r>
    </w:p>
    <w:p>
      <w:pPr>
        <w:pStyle w:val="ListBody"/>
        <w:ind w:left="490" w:hanging="331"/>
      </w:pPr>
      <w:r>
        <w:rPr>
          <w:b/>
        </w:rPr>
        <w:t xml:space="preserve">• </w:t>
      </w:r>
      <w:r>
        <w:t>Liquidity threshold.</w:t>
      </w:r>
    </w:p>
    <w:p>
      <w:pPr>
        <w:pStyle w:val="ListBody"/>
        <w:ind w:left="490" w:hanging="331"/>
      </w:pPr>
      <w:r>
        <w:rPr>
          <w:b/>
        </w:rPr>
        <w:t xml:space="preserve">• </w:t>
      </w:r>
      <w:r>
        <w:t>Stop method.</w:t>
      </w:r>
    </w:p>
    <w:p>
      <w:pPr>
        <w:pStyle w:val="ListBody"/>
        <w:ind w:left="490" w:hanging="331"/>
      </w:pPr>
      <w:r>
        <w:rPr>
          <w:b/>
        </w:rPr>
        <w:t xml:space="preserve">• </w:t>
      </w:r>
      <w:r>
        <w:t>Re-entry.</w:t>
      </w:r>
    </w:p>
    <w:p>
      <w:pPr>
        <w:pStyle w:val="Heading2"/>
        <w:keepNext/>
      </w:pPr>
      <w:r>
        <w:t>Data</w:t>
      </w:r>
    </w:p>
    <w:p>
      <w:pPr>
        <w:pStyle w:val="ListBody"/>
        <w:ind w:left="490" w:hanging="331"/>
      </w:pPr>
      <w:r>
        <w:rPr>
          <w:b/>
        </w:rPr>
        <w:t xml:space="preserve">• </w:t>
      </w:r>
      <w:r>
        <w:t>Primary source.</w:t>
      </w:r>
    </w:p>
    <w:p>
      <w:pPr>
        <w:pStyle w:val="ListBody"/>
        <w:ind w:left="490" w:hanging="331"/>
      </w:pPr>
      <w:r>
        <w:rPr>
          <w:b/>
        </w:rPr>
        <w:t xml:space="preserve">• </w:t>
      </w:r>
      <w:r>
        <w:t>Secondary source.</w:t>
      </w:r>
    </w:p>
    <w:p>
      <w:pPr>
        <w:pStyle w:val="ListBody"/>
        <w:ind w:left="490" w:hanging="331"/>
      </w:pPr>
      <w:r>
        <w:rPr>
          <w:b/>
        </w:rPr>
        <w:t xml:space="preserve">• </w:t>
      </w:r>
      <w:r>
        <w:t>Yahoo diagnostic toggle.</w:t>
      </w:r>
    </w:p>
    <w:p>
      <w:pPr>
        <w:pStyle w:val="ListBody"/>
        <w:ind w:left="490" w:hanging="331"/>
      </w:pPr>
      <w:r>
        <w:rPr>
          <w:b/>
        </w:rPr>
        <w:t xml:space="preserve">• </w:t>
      </w:r>
      <w:r>
        <w:t>Screener import.</w:t>
      </w:r>
    </w:p>
    <w:p>
      <w:pPr>
        <w:pStyle w:val="ListBody"/>
        <w:ind w:left="490" w:hanging="331"/>
      </w:pPr>
      <w:r>
        <w:rPr>
          <w:b/>
        </w:rPr>
        <w:t xml:space="preserve">• </w:t>
      </w:r>
      <w:r>
        <w:t>Conflict tolerance.</w:t>
      </w:r>
    </w:p>
    <w:p>
      <w:pPr>
        <w:pStyle w:val="ListBody"/>
        <w:ind w:left="490" w:hanging="331"/>
      </w:pPr>
      <w:r>
        <w:rPr>
          <w:b/>
        </w:rPr>
        <w:t xml:space="preserve">• </w:t>
      </w:r>
      <w:r>
        <w:t>Staleness.</w:t>
      </w:r>
    </w:p>
    <w:p>
      <w:pPr>
        <w:pStyle w:val="ListBody"/>
        <w:ind w:left="490" w:hanging="331"/>
      </w:pPr>
      <w:r>
        <w:rPr>
          <w:b/>
        </w:rPr>
        <w:t xml:space="preserve">• </w:t>
      </w:r>
      <w:r>
        <w:t>Retry.</w:t>
      </w:r>
    </w:p>
    <w:p>
      <w:pPr>
        <w:pStyle w:val="ListBody"/>
        <w:ind w:left="490" w:hanging="331"/>
      </w:pPr>
      <w:r>
        <w:rPr>
          <w:b/>
        </w:rPr>
        <w:t xml:space="preserve">• </w:t>
      </w:r>
      <w:r>
        <w:t>Quarantine.</w:t>
      </w:r>
    </w:p>
    <w:p>
      <w:pPr>
        <w:pStyle w:val="Heading2"/>
        <w:keepNext/>
      </w:pPr>
      <w:r>
        <w:t>Portfolio</w:t>
      </w:r>
    </w:p>
    <w:p>
      <w:pPr>
        <w:pStyle w:val="ListBody"/>
        <w:ind w:left="490" w:hanging="331"/>
      </w:pPr>
      <w:r>
        <w:rPr>
          <w:b/>
        </w:rPr>
        <w:t xml:space="preserve">• </w:t>
      </w:r>
      <w:r>
        <w:t>Capital.</w:t>
      </w:r>
    </w:p>
    <w:p>
      <w:pPr>
        <w:pStyle w:val="ListBody"/>
        <w:ind w:left="490" w:hanging="331"/>
      </w:pPr>
      <w:r>
        <w:rPr>
          <w:b/>
        </w:rPr>
        <w:t xml:space="preserve">• </w:t>
      </w:r>
      <w:r>
        <w:t>Cash reserve.</w:t>
      </w:r>
    </w:p>
    <w:p>
      <w:pPr>
        <w:pStyle w:val="ListBody"/>
        <w:ind w:left="490" w:hanging="331"/>
      </w:pPr>
      <w:r>
        <w:rPr>
          <w:b/>
        </w:rPr>
        <w:t xml:space="preserve">• </w:t>
      </w:r>
      <w:r>
        <w:t>Risk percent.</w:t>
      </w:r>
    </w:p>
    <w:p>
      <w:pPr>
        <w:pStyle w:val="ListBody"/>
        <w:ind w:left="490" w:hanging="331"/>
      </w:pPr>
      <w:r>
        <w:rPr>
          <w:b/>
        </w:rPr>
        <w:t xml:space="preserve">• </w:t>
      </w:r>
      <w:r>
        <w:t>Company cap.</w:t>
      </w:r>
    </w:p>
    <w:p>
      <w:pPr>
        <w:pStyle w:val="ListBody"/>
        <w:ind w:left="490" w:hanging="331"/>
      </w:pPr>
      <w:r>
        <w:rPr>
          <w:b/>
        </w:rPr>
        <w:t xml:space="preserve">• </w:t>
      </w:r>
      <w:r>
        <w:t>Sector cap.</w:t>
      </w:r>
    </w:p>
    <w:p>
      <w:pPr>
        <w:pStyle w:val="ListBody"/>
        <w:ind w:left="490" w:hanging="331"/>
      </w:pPr>
      <w:r>
        <w:rPr>
          <w:b/>
        </w:rPr>
        <w:t xml:space="preserve">• </w:t>
      </w:r>
      <w:r>
        <w:t>SME cap.</w:t>
      </w:r>
    </w:p>
    <w:p>
      <w:pPr>
        <w:pStyle w:val="ListBody"/>
        <w:ind w:left="490" w:hanging="331"/>
      </w:pPr>
      <w:r>
        <w:rPr>
          <w:b/>
        </w:rPr>
        <w:t xml:space="preserve">• </w:t>
      </w:r>
      <w:r>
        <w:t>Tactical cap.</w:t>
      </w:r>
    </w:p>
    <w:p>
      <w:pPr>
        <w:pStyle w:val="ListBody"/>
        <w:ind w:left="490" w:hanging="331"/>
      </w:pPr>
      <w:r>
        <w:rPr>
          <w:b/>
        </w:rPr>
        <w:t xml:space="preserve">• </w:t>
      </w:r>
      <w:r>
        <w:t>F&amp;O cap.</w:t>
      </w:r>
    </w:p>
    <w:p>
      <w:pPr>
        <w:pStyle w:val="ListBody"/>
        <w:ind w:left="490" w:hanging="331"/>
      </w:pPr>
      <w:r>
        <w:rPr>
          <w:b/>
        </w:rPr>
        <w:t xml:space="preserve">• </w:t>
      </w:r>
      <w:r>
        <w:t>Drawdown cap.</w:t>
      </w:r>
    </w:p>
    <w:p>
      <w:pPr>
        <w:pStyle w:val="ListBody"/>
        <w:ind w:left="490" w:hanging="331"/>
      </w:pPr>
      <w:r>
        <w:rPr>
          <w:b/>
        </w:rPr>
        <w:t xml:space="preserve">• </w:t>
      </w:r>
      <w:r>
        <w:t>Exit days.</w:t>
      </w:r>
    </w:p>
    <w:p>
      <w:pPr>
        <w:pStyle w:val="ListBody"/>
        <w:ind w:left="490" w:hanging="331"/>
      </w:pPr>
      <w:r>
        <w:rPr>
          <w:b/>
        </w:rPr>
        <w:t xml:space="preserve">• </w:t>
      </w:r>
      <w:r>
        <w:t>Correlation cap.</w:t>
      </w:r>
    </w:p>
    <w:p>
      <w:pPr>
        <w:pStyle w:val="Heading2"/>
        <w:keepNext/>
      </w:pPr>
      <w:r>
        <w:t>Broker</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Product.</w:t>
      </w:r>
    </w:p>
    <w:p>
      <w:pPr>
        <w:pStyle w:val="ListBody"/>
        <w:ind w:left="490" w:hanging="331"/>
      </w:pPr>
      <w:r>
        <w:rPr>
          <w:b/>
        </w:rPr>
        <w:t xml:space="preserve">• </w:t>
      </w:r>
      <w:r>
        <w:t>Order type.</w:t>
      </w:r>
    </w:p>
    <w:p>
      <w:pPr>
        <w:pStyle w:val="ListBody"/>
        <w:ind w:left="490" w:hanging="331"/>
      </w:pPr>
      <w:r>
        <w:rPr>
          <w:b/>
        </w:rPr>
        <w:t xml:space="preserve">• </w:t>
      </w:r>
      <w:r>
        <w:t>Slippage.</w:t>
      </w:r>
    </w:p>
    <w:p>
      <w:pPr>
        <w:pStyle w:val="ListBody"/>
        <w:ind w:left="490" w:hanging="331"/>
      </w:pPr>
      <w:r>
        <w:rPr>
          <w:b/>
        </w:rPr>
        <w:t xml:space="preserve">• </w:t>
      </w:r>
      <w:r>
        <w:t>Maximum value.</w:t>
      </w:r>
    </w:p>
    <w:p>
      <w:pPr>
        <w:pStyle w:val="ListBody"/>
        <w:ind w:left="490" w:hanging="331"/>
      </w:pPr>
      <w:r>
        <w:rPr>
          <w:b/>
        </w:rPr>
        <w:t xml:space="preserve">• </w:t>
      </w:r>
      <w:r>
        <w:t>Split size.</w:t>
      </w:r>
    </w:p>
    <w:p>
      <w:pPr>
        <w:pStyle w:val="ListBody"/>
        <w:ind w:left="490" w:hanging="331"/>
      </w:pPr>
      <w:r>
        <w:rPr>
          <w:b/>
        </w:rPr>
        <w:t xml:space="preserve">• </w:t>
      </w:r>
      <w:r>
        <w:t>Approval requirement.</w:t>
      </w:r>
    </w:p>
    <w:p>
      <w:pPr>
        <w:pStyle w:val="ListBody"/>
        <w:ind w:left="490" w:hanging="331"/>
      </w:pPr>
      <w:r>
        <w:rPr>
          <w:b/>
        </w:rPr>
        <w:t xml:space="preserve">• </w:t>
      </w:r>
      <w:r>
        <w:t>Retry.</w:t>
      </w:r>
    </w:p>
    <w:p>
      <w:pPr>
        <w:pStyle w:val="ListBody"/>
        <w:ind w:left="490" w:hanging="331"/>
      </w:pPr>
      <w:r>
        <w:rPr>
          <w:b/>
        </w:rPr>
        <w:t xml:space="preserve">• </w:t>
      </w:r>
      <w:r>
        <w:t>Partial fills.</w:t>
      </w:r>
    </w:p>
    <w:p>
      <w:pPr>
        <w:pStyle w:val="ListBody"/>
        <w:ind w:left="490" w:hanging="331"/>
      </w:pPr>
      <w:r>
        <w:rPr>
          <w:b/>
        </w:rPr>
        <w:t xml:space="preserve">• </w:t>
      </w:r>
      <w:r>
        <w:t>Static IP status.</w:t>
      </w:r>
    </w:p>
    <w:p>
      <w:pPr>
        <w:pStyle w:val="ListBody"/>
        <w:ind w:left="490" w:hanging="331"/>
      </w:pPr>
      <w:r>
        <w:rPr>
          <w:b/>
        </w:rPr>
        <w:t xml:space="preserve">• </w:t>
      </w:r>
      <w:r>
        <w:t>Algo registration status.</w:t>
      </w:r>
    </w:p>
    <w:p>
      <w:pPr>
        <w:pStyle w:val="ListBody"/>
        <w:ind w:left="490" w:hanging="331"/>
      </w:pPr>
      <w:r>
        <w:rPr>
          <w:b/>
        </w:rPr>
        <w:t xml:space="preserve">• </w:t>
      </w:r>
      <w:r>
        <w:t>Kill switch.</w:t>
      </w:r>
    </w:p>
    <w:p>
      <w:pPr>
        <w:spacing w:after="0"/>
      </w:pPr>
      <w:r/>
    </w:p>
    <w:p>
      <w:pPr>
        <w:pStyle w:val="Heading1"/>
        <w:pBdr>
          <w:bottom w:val="single" w:sz="4" w:space="5" w:color="7A9AAA"/>
        </w:pBdr>
        <w:keepNext/>
      </w:pPr>
      <w:r>
        <w:t>86. Database tables</w:t>
      </w:r>
    </w:p>
    <w:p>
      <w:pPr/>
      <w:r>
        <w:t>companies</w:t>
        <w:br/>
        <w:t>securities</w:t>
        <w:br/>
        <w:t>listings</w:t>
        <w:br/>
        <w:t>security_identifiers</w:t>
        <w:br/>
        <w:t>identifier_history</w:t>
        <w:br/>
        <w:t>security_status_history</w:t>
        <w:br/>
        <w:t>sector_history</w:t>
        <w:br/>
        <w:t>index_membership_history</w:t>
        <w:br/>
        <w:t>corporate_actions</w:t>
        <w:br/>
        <w:t>documents</w:t>
        <w:br/>
        <w:t>document_versions</w:t>
        <w:br/>
        <w:t>financial_facts</w:t>
        <w:br/>
        <w:t>normalized_financial_facts</w:t>
        <w:br/>
        <w:t>sector_facts</w:t>
        <w:br/>
        <w:t>governance_events</w:t>
        <w:br/>
        <w:t>shareholding</w:t>
        <w:br/>
        <w:t>credit_ratings</w:t>
        <w:br/>
        <w:t>daily_prices</w:t>
        <w:br/>
        <w:t>liquidity_metrics</w:t>
        <w:br/>
        <w:t>feature_definitions</w:t>
        <w:br/>
        <w:t>feature_values</w:t>
        <w:br/>
        <w:t>candidate_scores</w:t>
        <w:br/>
        <w:t>research_scores</w:t>
        <w:br/>
        <w:t>research_confidence</w:t>
        <w:br/>
        <w:t>hard_gate_events</w:t>
        <w:br/>
        <w:t>market_regimes</w:t>
        <w:br/>
        <w:t>horizon_scores</w:t>
        <w:br/>
        <w:t>signal_events</w:t>
        <w:br/>
        <w:t>signal_state_history</w:t>
        <w:br/>
        <w:t>watchlists</w:t>
        <w:br/>
        <w:t>forecasts</w:t>
        <w:br/>
        <w:t>valuation_models</w:t>
        <w:br/>
        <w:t>scenario_models</w:t>
        <w:br/>
        <w:t>portfolios</w:t>
        <w:br/>
        <w:t>positions</w:t>
        <w:br/>
        <w:t>orders</w:t>
        <w:br/>
        <w:t>fills</w:t>
        <w:br/>
        <w:t>broker_reconciliation</w:t>
        <w:br/>
        <w:t>alerts</w:t>
        <w:br/>
        <w:t>model_registry</w:t>
        <w:br/>
        <w:t>formula_registry</w:t>
        <w:br/>
        <w:t>data_licenses</w:t>
        <w:br/>
        <w:t>audit_logs</w:t>
      </w:r>
    </w:p>
    <w:p>
      <w:pPr>
        <w:spacing w:after="0"/>
      </w:pPr>
      <w:r/>
    </w:p>
    <w:p>
      <w:pPr>
        <w:pStyle w:val="Heading1"/>
        <w:pBdr>
          <w:bottom w:val="single" w:sz="4" w:space="5" w:color="7A9AAA"/>
        </w:pBdr>
        <w:keepNext/>
      </w:pPr>
      <w:r>
        <w:t>87. Laptop deployment</w:t>
      </w:r>
    </w:p>
    <w:p>
      <w:pPr/>
      <w:r>
        <w:t>Supported profiles:</w:t>
      </w:r>
    </w:p>
    <w:p>
      <w:pPr>
        <w:pStyle w:val="Heading2"/>
        <w:keepNext/>
      </w:pPr>
      <w:r>
        <w:t>16 GB RAM</w:t>
      </w:r>
    </w:p>
    <w:p>
      <w:pPr>
        <w:pStyle w:val="ListBody"/>
        <w:ind w:left="490" w:hanging="331"/>
      </w:pPr>
      <w:r>
        <w:rPr>
          <w:b/>
        </w:rPr>
        <w:t xml:space="preserve">• </w:t>
      </w:r>
      <w:r>
        <w:t>4 analytics workers maximum.</w:t>
      </w:r>
    </w:p>
    <w:p>
      <w:pPr>
        <w:pStyle w:val="ListBody"/>
        <w:ind w:left="490" w:hanging="331"/>
      </w:pPr>
      <w:r>
        <w:rPr>
          <w:b/>
        </w:rPr>
        <w:t xml:space="preserve">• </w:t>
      </w:r>
      <w:r>
        <w:t>2 document workers.</w:t>
      </w:r>
    </w:p>
    <w:p>
      <w:pPr>
        <w:pStyle w:val="ListBody"/>
        <w:ind w:left="490" w:hanging="331"/>
      </w:pPr>
      <w:r>
        <w:rPr>
          <w:b/>
        </w:rPr>
        <w:t xml:space="preserve">• </w:t>
      </w:r>
      <w:r>
        <w:t>One API worker.</w:t>
      </w:r>
    </w:p>
    <w:p>
      <w:pPr>
        <w:pStyle w:val="ListBody"/>
        <w:ind w:left="490" w:hanging="331"/>
      </w:pPr>
      <w:r>
        <w:rPr>
          <w:b/>
        </w:rPr>
        <w:t xml:space="preserve">• </w:t>
      </w:r>
      <w:r>
        <w:t>DuckDB memory limit approximately 5 GB.</w:t>
      </w:r>
    </w:p>
    <w:p>
      <w:pPr>
        <w:pStyle w:val="ListBody"/>
        <w:ind w:left="490" w:hanging="331"/>
      </w:pPr>
      <w:r>
        <w:rPr>
          <w:b/>
        </w:rPr>
        <w:t xml:space="preserve">• </w:t>
      </w:r>
      <w:r>
        <w:t>Restricted AI.</w:t>
      </w:r>
    </w:p>
    <w:p>
      <w:pPr>
        <w:pStyle w:val="Heading2"/>
        <w:keepNext/>
      </w:pPr>
      <w:r>
        <w:t>24 GB RAM</w:t>
      </w:r>
    </w:p>
    <w:p>
      <w:pPr>
        <w:pStyle w:val="ListBody"/>
        <w:ind w:left="490" w:hanging="331"/>
      </w:pPr>
      <w:r>
        <w:rPr>
          <w:b/>
        </w:rPr>
        <w:t xml:space="preserve">• </w:t>
      </w:r>
      <w:r>
        <w:t>6 analytics workers.</w:t>
      </w:r>
    </w:p>
    <w:p>
      <w:pPr>
        <w:pStyle w:val="ListBody"/>
        <w:ind w:left="490" w:hanging="331"/>
      </w:pPr>
      <w:r>
        <w:rPr>
          <w:b/>
        </w:rPr>
        <w:t xml:space="preserve">• </w:t>
      </w:r>
      <w:r>
        <w:t>3 document workers.</w:t>
      </w:r>
    </w:p>
    <w:p>
      <w:pPr>
        <w:pStyle w:val="ListBody"/>
        <w:ind w:left="490" w:hanging="331"/>
      </w:pPr>
      <w:r>
        <w:rPr>
          <w:b/>
        </w:rPr>
        <w:t xml:space="preserve">• </w:t>
      </w:r>
      <w:r>
        <w:t>Up to 2 API workers.</w:t>
      </w:r>
    </w:p>
    <w:p>
      <w:pPr>
        <w:pStyle w:val="ListBody"/>
        <w:ind w:left="490" w:hanging="331"/>
      </w:pPr>
      <w:r>
        <w:rPr>
          <w:b/>
        </w:rPr>
        <w:t xml:space="preserve">• </w:t>
      </w:r>
      <w:r>
        <w:t>DuckDB memory limit approximately 9 GB.</w:t>
      </w:r>
    </w:p>
    <w:p>
      <w:pPr>
        <w:pStyle w:val="Heading2"/>
        <w:keepNext/>
      </w:pPr>
      <w:r>
        <w:t>32 GB RAM</w:t>
      </w:r>
    </w:p>
    <w:p>
      <w:pPr>
        <w:pStyle w:val="ListBody"/>
        <w:ind w:left="490" w:hanging="331"/>
      </w:pPr>
      <w:r>
        <w:rPr>
          <w:b/>
        </w:rPr>
        <w:t xml:space="preserve">• </w:t>
      </w:r>
      <w:r>
        <w:t>6–8 analytics workers after benchmarking.</w:t>
      </w:r>
    </w:p>
    <w:p>
      <w:pPr>
        <w:pStyle w:val="ListBody"/>
        <w:ind w:left="490" w:hanging="331"/>
      </w:pPr>
      <w:r>
        <w:rPr>
          <w:b/>
        </w:rPr>
        <w:t xml:space="preserve">• </w:t>
      </w:r>
      <w:r>
        <w:t>3–4 document workers.</w:t>
      </w:r>
    </w:p>
    <w:p>
      <w:pPr>
        <w:pStyle w:val="ListBody"/>
        <w:ind w:left="490" w:hanging="331"/>
      </w:pPr>
      <w:r>
        <w:rPr>
          <w:b/>
        </w:rPr>
        <w:t xml:space="preserve">• </w:t>
      </w:r>
      <w:r>
        <w:t>2 API workers.</w:t>
      </w:r>
    </w:p>
    <w:p>
      <w:pPr>
        <w:pStyle w:val="ListBody"/>
        <w:ind w:left="490" w:hanging="331"/>
      </w:pPr>
      <w:r>
        <w:rPr>
          <w:b/>
        </w:rPr>
        <w:t xml:space="preserve">• </w:t>
      </w:r>
      <w:r>
        <w:t>DuckDB memory limit approximately 12–14 GB.</w:t>
      </w:r>
    </w:p>
    <w:p>
      <w:pPr>
        <w:pStyle w:val="ListBody"/>
        <w:ind w:left="490" w:hanging="331"/>
      </w:pPr>
      <w:r>
        <w:rPr>
          <w:b/>
        </w:rPr>
        <w:t xml:space="preserve">• </w:t>
      </w:r>
      <w:r>
        <w:t>More file-cache headroom.</w:t>
      </w:r>
    </w:p>
    <w:p>
      <w:pPr/>
      <w:r>
        <w:t>Do not use all CPU threads continuously.</w:t>
      </w:r>
    </w:p>
    <w:p>
      <w:pPr>
        <w:spacing w:after="0"/>
      </w:pPr>
      <w:r/>
    </w:p>
    <w:p>
      <w:pPr>
        <w:pStyle w:val="Heading1"/>
        <w:pBdr>
          <w:bottom w:val="single" w:sz="4" w:space="5" w:color="7A9AAA"/>
        </w:pBdr>
        <w:keepNext/>
      </w:pPr>
      <w:r>
        <w:t>88. Storage policy</w:t>
      </w:r>
    </w:p>
    <w:p>
      <w:pPr/>
      <w:r>
        <w:t>The application must detect actual available disk rather than assume nominal capacity.</w:t>
      </w:r>
    </w:p>
    <w:p>
      <w:pPr>
        <w:pStyle w:val="Heading2"/>
        <w:keepNext/>
      </w:pPr>
      <w:r>
        <w:t>88.1 Internal-disk quota</w:t>
      </w:r>
    </w:p>
    <w:p>
      <w:pPr/>
      <w:r>
        <w:t>For a laptop with approximately 350–400 GB total storage shared with the operating system:</w:t>
      </w:r>
    </w:p>
    <w:p>
      <w:pPr/>
      <w:r>
        <w:t>Maximum application-managed storage: 220–260 GB</w:t>
        <w:br/>
        <w:t>Minimum protected free space: 50–70 GB</w:t>
      </w:r>
    </w:p>
    <w:p>
      <w:pPr/>
      <w:r>
        <w:t>Suggested budget: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Category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Budget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PostgreSQL</w:t>
            </w:r>
          </w:p>
        </w:tc>
        <w:tc>
          <w:tcPr>
            <w:tcW w:type="dxa" w:w="4997"/>
            <w:vAlign w:val="center"/>
            <w:tcMar>
              <w:top w:w="55" w:type="dxa"/>
              <w:start w:w="65" w:type="dxa"/>
              <w:bottom w:w="55" w:type="dxa"/>
              <w:end w:w="65" w:type="dxa"/>
            </w:tcMar>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Daily/Weekly/Monthly Parquet</w:t>
            </w:r>
          </w:p>
        </w:tc>
        <w:tc>
          <w:tcPr>
            <w:tcW w:type="dxa" w:w="4997"/>
            <w:vAlign w:val="center"/>
            <w:tcMar>
              <w:top w:w="55" w:type="dxa"/>
              <w:start w:w="65" w:type="dxa"/>
              <w:bottom w:w="55" w:type="dxa"/>
              <w:end w:w="65" w:type="dxa"/>
            </w:tcMar>
            <w:shd w:fill="F8FAFB"/>
          </w:tcPr>
          <w:p>
            <w:pPr>
              <w:spacing w:after="0"/>
            </w:pPr>
            <w:r>
              <w:rPr>
                <w:rFonts w:ascii="Cambria" w:hAnsi="Cambria"/>
                <w:sz w:val="18"/>
              </w:rPr>
              <w:t>12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Fundamentals and Features</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Backtest Snapshots</w:t>
            </w:r>
          </w:p>
        </w:tc>
        <w:tc>
          <w:tcPr>
            <w:tcW w:type="dxa" w:w="4997"/>
            <w:vAlign w:val="center"/>
            <w:tcMar>
              <w:top w:w="55" w:type="dxa"/>
              <w:start w:w="65" w:type="dxa"/>
              <w:bottom w:w="55" w:type="dxa"/>
              <w:end w:w="65" w:type="dxa"/>
            </w:tcMar>
            <w:shd w:fill="F8FAFB"/>
          </w:tcPr>
          <w:p>
            <w:pPr>
              <w:spacing w:after="0"/>
            </w:pPr>
            <w:r>
              <w:rPr>
                <w:rFonts w:ascii="Cambria" w:hAnsi="Cambria"/>
                <w:sz w:val="18"/>
              </w:rPr>
              <w:t>20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Documents</w:t>
            </w:r>
          </w:p>
        </w:tc>
        <w:tc>
          <w:tcPr>
            <w:tcW w:type="dxa" w:w="4997"/>
            <w:vAlign w:val="center"/>
            <w:tcMar>
              <w:top w:w="55" w:type="dxa"/>
              <w:start w:w="65" w:type="dxa"/>
              <w:bottom w:w="55" w:type="dxa"/>
              <w:end w:w="65" w:type="dxa"/>
            </w:tcMar>
          </w:tcPr>
          <w:p>
            <w:pPr>
              <w:spacing w:after="0"/>
            </w:pPr>
            <w:r>
              <w:rPr>
                <w:rFonts w:ascii="Cambria" w:hAnsi="Cambria"/>
                <w:sz w:val="18"/>
              </w:rPr>
              <w:t>45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Restricted Intraday</w:t>
            </w:r>
          </w:p>
        </w:tc>
        <w:tc>
          <w:tcPr>
            <w:tcW w:type="dxa" w:w="4997"/>
            <w:vAlign w:val="center"/>
            <w:tcMar>
              <w:top w:w="55" w:type="dxa"/>
              <w:start w:w="65" w:type="dxa"/>
              <w:bottom w:w="55" w:type="dxa"/>
              <w:end w:w="65" w:type="dxa"/>
            </w:tcMar>
            <w:shd w:fill="F8FAFB"/>
          </w:tcPr>
          <w:p>
            <w:pPr>
              <w:spacing w:after="0"/>
            </w:pPr>
            <w:r>
              <w:rPr>
                <w:rFonts w:ascii="Cambria" w:hAnsi="Cambria"/>
                <w:sz w:val="18"/>
              </w:rPr>
              <w:t>35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Models and Embeddings</w:t>
            </w:r>
          </w:p>
        </w:tc>
        <w:tc>
          <w:tcPr>
            <w:tcW w:type="dxa" w:w="4997"/>
            <w:vAlign w:val="center"/>
            <w:tcMar>
              <w:top w:w="55" w:type="dxa"/>
              <w:start w:w="65" w:type="dxa"/>
              <w:bottom w:w="55" w:type="dxa"/>
              <w:end w:w="65" w:type="dxa"/>
            </w:tcMar>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Backups</w:t>
            </w:r>
          </w:p>
        </w:tc>
        <w:tc>
          <w:tcPr>
            <w:tcW w:type="dxa" w:w="4997"/>
            <w:vAlign w:val="center"/>
            <w:tcMar>
              <w:top w:w="55" w:type="dxa"/>
              <w:start w:w="65" w:type="dxa"/>
              <w:bottom w:w="55" w:type="dxa"/>
              <w:end w:w="65" w:type="dxa"/>
            </w:tcMar>
            <w:shd w:fill="F8FAFB"/>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Temporary Workspace</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Protected OS/Free Reserve</w:t>
            </w:r>
          </w:p>
        </w:tc>
        <w:tc>
          <w:tcPr>
            <w:tcW w:type="dxa" w:w="4997"/>
            <w:vAlign w:val="center"/>
            <w:tcMar>
              <w:top w:w="55" w:type="dxa"/>
              <w:start w:w="65" w:type="dxa"/>
              <w:bottom w:w="55" w:type="dxa"/>
              <w:end w:w="65" w:type="dxa"/>
            </w:tcMar>
            <w:shd w:fill="F8FAFB"/>
          </w:tcPr>
          <w:p>
            <w:pPr>
              <w:spacing w:after="0"/>
            </w:pPr>
            <w:r>
              <w:rPr>
                <w:rFonts w:ascii="Cambria" w:hAnsi="Cambria"/>
                <w:sz w:val="18"/>
              </w:rPr>
              <w:t>50–70 GB</w:t>
            </w:r>
          </w:p>
        </w:tc>
      </w:tr>
    </w:tbl>
    <w:p>
      <w:pPr>
        <w:spacing w:after="20"/>
      </w:pPr>
    </w:p>
    <w:p>
      <w:pPr/>
      <w:r>
        <w:t>An external SSD is recommended for:</w:t>
      </w:r>
    </w:p>
    <w:p>
      <w:pPr>
        <w:pStyle w:val="ListBody"/>
        <w:ind w:left="490" w:hanging="331"/>
      </w:pPr>
      <w:r>
        <w:rPr>
          <w:b/>
        </w:rPr>
        <w:t xml:space="preserve">• </w:t>
      </w:r>
      <w:r>
        <w:t>PDFs.</w:t>
      </w:r>
    </w:p>
    <w:p>
      <w:pPr>
        <w:pStyle w:val="ListBody"/>
        <w:ind w:left="490" w:hanging="331"/>
      </w:pPr>
      <w:r>
        <w:rPr>
          <w:b/>
        </w:rPr>
        <w:t xml:space="preserve">• </w:t>
      </w:r>
      <w:r>
        <w:t>Intraday data.</w:t>
      </w:r>
    </w:p>
    <w:p>
      <w:pPr>
        <w:pStyle w:val="ListBody"/>
        <w:ind w:left="490" w:hanging="331"/>
      </w:pPr>
      <w:r>
        <w:rPr>
          <w:b/>
        </w:rPr>
        <w:t xml:space="preserve">• </w:t>
      </w:r>
      <w:r>
        <w:t>Backtest archives.</w:t>
      </w:r>
    </w:p>
    <w:p>
      <w:pPr>
        <w:pStyle w:val="ListBody"/>
        <w:ind w:left="490" w:hanging="331"/>
      </w:pPr>
      <w:r>
        <w:rPr>
          <w:b/>
        </w:rPr>
        <w:t xml:space="preserve">• </w:t>
      </w:r>
      <w:r>
        <w:t>Backups.</w:t>
      </w:r>
    </w:p>
    <w:p>
      <w:pPr>
        <w:spacing w:after="0"/>
      </w:pPr>
      <w:r/>
    </w:p>
    <w:p>
      <w:pPr>
        <w:pStyle w:val="Heading1"/>
        <w:pBdr>
          <w:bottom w:val="single" w:sz="4" w:space="5" w:color="7A9AAA"/>
        </w:pBdr>
        <w:keepNext/>
      </w:pPr>
      <w:r>
        <w:t>89. Real-time hot universe</w:t>
      </w:r>
    </w:p>
    <w:p>
      <w:pPr/>
      <w:r>
        <w:t>Full universe:</w:t>
      </w:r>
    </w:p>
    <w:p>
      <w:pPr>
        <w:pStyle w:val="ListBody"/>
        <w:ind w:left="490" w:hanging="331"/>
      </w:pPr>
      <w:r>
        <w:rPr>
          <w:b/>
        </w:rPr>
        <w:t xml:space="preserve">• </w:t>
      </w:r>
      <w:r>
        <w:t>EOD batch.</w:t>
      </w:r>
    </w:p>
    <w:p>
      <w:pPr>
        <w:pStyle w:val="ListBody"/>
        <w:ind w:left="490" w:hanging="331"/>
      </w:pPr>
      <w:r>
        <w:rPr>
          <w:b/>
        </w:rPr>
        <w:t xml:space="preserve">• </w:t>
      </w:r>
      <w:r>
        <w:t>Filing event.</w:t>
      </w:r>
    </w:p>
    <w:p>
      <w:pPr>
        <w:pStyle w:val="ListBody"/>
        <w:ind w:left="490" w:hanging="331"/>
      </w:pPr>
      <w:r>
        <w:rPr>
          <w:b/>
        </w:rPr>
        <w:t xml:space="preserve">• </w:t>
      </w:r>
      <w:r>
        <w:t>Scheduled ranking.</w:t>
      </w:r>
    </w:p>
    <w:p>
      <w:pPr/>
      <w:r>
        <w:t>Live universe:</w:t>
      </w:r>
    </w:p>
    <w:p>
      <w:pPr>
        <w:pStyle w:val="ListBody"/>
        <w:ind w:left="490" w:hanging="331"/>
      </w:pPr>
      <w:r>
        <w:rPr>
          <w:b/>
        </w:rPr>
        <w:t xml:space="preserve">• </w:t>
      </w:r>
      <w:r>
        <w:t>Holdings.</w:t>
      </w:r>
    </w:p>
    <w:p>
      <w:pPr>
        <w:pStyle w:val="ListBody"/>
        <w:ind w:left="490" w:hanging="331"/>
      </w:pPr>
      <w:r>
        <w:rPr>
          <w:b/>
        </w:rPr>
        <w:t xml:space="preserve">• </w:t>
      </w:r>
      <w:r>
        <w:t>Open orders.</w:t>
      </w:r>
    </w:p>
    <w:p>
      <w:pPr>
        <w:pStyle w:val="ListBody"/>
        <w:ind w:left="490" w:hanging="331"/>
      </w:pPr>
      <w:r>
        <w:rPr>
          <w:b/>
        </w:rPr>
        <w:t xml:space="preserve">• </w:t>
      </w:r>
      <w:r>
        <w:t>Active signals.</w:t>
      </w:r>
    </w:p>
    <w:p>
      <w:pPr>
        <w:pStyle w:val="ListBody"/>
        <w:ind w:left="490" w:hanging="331"/>
      </w:pPr>
      <w:r>
        <w:rPr>
          <w:b/>
        </w:rPr>
        <w:t xml:space="preserve">• </w:t>
      </w:r>
      <w:r>
        <w:t>Top ranks.</w:t>
      </w:r>
    </w:p>
    <w:p>
      <w:pPr>
        <w:pStyle w:val="ListBody"/>
        <w:ind w:left="490" w:hanging="331"/>
      </w:pPr>
      <w:r>
        <w:rPr>
          <w:b/>
        </w:rPr>
        <w:t xml:space="preserve">• </w:t>
      </w:r>
      <w:r>
        <w:t>Event alerts.</w:t>
      </w:r>
    </w:p>
    <w:p>
      <w:pPr>
        <w:pStyle w:val="ListBody"/>
        <w:ind w:left="490" w:hanging="331"/>
      </w:pPr>
      <w:r>
        <w:rPr>
          <w:b/>
        </w:rPr>
        <w:t xml:space="preserve">• </w:t>
      </w:r>
      <w:r>
        <w:t>Watchlists.</w:t>
      </w:r>
    </w:p>
    <w:p>
      <w:pPr>
        <w:pStyle w:val="ListBody"/>
        <w:ind w:left="490" w:hanging="331"/>
      </w:pPr>
      <w:r>
        <w:rPr>
          <w:b/>
        </w:rPr>
        <w:t xml:space="preserve">• </w:t>
      </w:r>
      <w:r>
        <w:t>F&amp;O candidates.</w:t>
      </w:r>
    </w:p>
    <w:p>
      <w:pPr/>
      <w:r>
        <w:t>Recommended:</w:t>
      </w:r>
    </w:p>
    <w:p>
      <w:pPr/>
      <w:r>
        <w:t>Normal live universe: 100–200</w:t>
        <w:br/>
        <w:t>Maximum laptop live universe: 300</w:t>
      </w:r>
    </w:p>
    <w:p>
      <w:pPr>
        <w:spacing w:after="0"/>
      </w:pPr>
      <w:r/>
    </w:p>
    <w:p>
      <w:pPr>
        <w:pStyle w:val="Heading1"/>
        <w:pBdr>
          <w:bottom w:val="single" w:sz="4" w:space="5" w:color="7A9AAA"/>
        </w:pBdr>
        <w:keepNext/>
      </w:pPr>
      <w:r>
        <w:t>90. Resource governor</w:t>
      </w:r>
    </w:p>
    <w:p>
      <w:pPr/>
      <w:r>
        <w:t>States:</w:t>
      </w:r>
    </w:p>
    <w:p>
      <w:pPr>
        <w:pStyle w:val="ListBody"/>
        <w:ind w:left="490" w:hanging="331"/>
      </w:pPr>
      <w:r>
        <w:rPr>
          <w:b/>
        </w:rPr>
        <w:t xml:space="preserve">• </w:t>
      </w:r>
      <w:r>
        <w:t>Normal.</w:t>
      </w:r>
    </w:p>
    <w:p>
      <w:pPr>
        <w:pStyle w:val="ListBody"/>
        <w:ind w:left="490" w:hanging="331"/>
      </w:pPr>
      <w:r>
        <w:rPr>
          <w:b/>
        </w:rPr>
        <w:t xml:space="preserve">• </w:t>
      </w:r>
      <w:r>
        <w:t>Busy.</w:t>
      </w:r>
    </w:p>
    <w:p>
      <w:pPr>
        <w:pStyle w:val="ListBody"/>
        <w:ind w:left="490" w:hanging="331"/>
      </w:pPr>
      <w:r>
        <w:rPr>
          <w:b/>
        </w:rPr>
        <w:t xml:space="preserve">• </w:t>
      </w:r>
      <w:r>
        <w:t>Throttled.</w:t>
      </w:r>
    </w:p>
    <w:p>
      <w:pPr>
        <w:pStyle w:val="ListBody"/>
        <w:ind w:left="490" w:hanging="331"/>
      </w:pPr>
      <w:r>
        <w:rPr>
          <w:b/>
        </w:rPr>
        <w:t xml:space="preserve">• </w:t>
      </w:r>
      <w:r>
        <w:t>Low Memory.</w:t>
      </w:r>
    </w:p>
    <w:p>
      <w:pPr>
        <w:pStyle w:val="ListBody"/>
        <w:ind w:left="490" w:hanging="331"/>
      </w:pPr>
      <w:r>
        <w:rPr>
          <w:b/>
        </w:rPr>
        <w:t xml:space="preserve">• </w:t>
      </w:r>
      <w:r>
        <w:t>Low Storage.</w:t>
      </w:r>
    </w:p>
    <w:p>
      <w:pPr>
        <w:pStyle w:val="ListBody"/>
        <w:ind w:left="490" w:hanging="331"/>
      </w:pPr>
      <w:r>
        <w:rPr>
          <w:b/>
        </w:rPr>
        <w:t xml:space="preserve">• </w:t>
      </w:r>
      <w:r>
        <w:t>GPU Limited.</w:t>
      </w:r>
    </w:p>
    <w:p>
      <w:pPr>
        <w:pStyle w:val="ListBody"/>
        <w:ind w:left="490" w:hanging="331"/>
      </w:pPr>
      <w:r>
        <w:rPr>
          <w:b/>
        </w:rPr>
        <w:t xml:space="preserve">• </w:t>
      </w:r>
      <w:r>
        <w:t>Market Priority.</w:t>
      </w:r>
    </w:p>
    <w:p>
      <w:pPr>
        <w:pStyle w:val="ListBody"/>
        <w:ind w:left="490" w:hanging="331"/>
      </w:pPr>
      <w:r>
        <w:rPr>
          <w:b/>
        </w:rPr>
        <w:t xml:space="preserve">• </w:t>
      </w:r>
      <w:r>
        <w:t>Emergency.</w:t>
      </w:r>
    </w:p>
    <w:p>
      <w:pPr/>
      <w:r>
        <w:t>Rules:</w:t>
      </w:r>
    </w:p>
    <w:p>
      <w:pPr/>
      <w:r>
        <w:t>def apply_resource_governor(metrics):</w:t>
        <w:br/>
        <w:t xml:space="preserve">    if metrics.free_ram_gb &lt; 2:</w:t>
        <w:br/>
        <w:t xml:space="preserve">        pause_document_jobs()</w:t>
        <w:br/>
        <w:t xml:space="preserve">        reduce_cpu_workers(2)</w:t>
        <w:br/>
        <w:t xml:space="preserve">        cancel_noncritical_backtests()</w:t>
        <w:br/>
        <w:br/>
        <w:t xml:space="preserve">    if metrics.disk_free_gb &lt; 50:</w:t>
        <w:br/>
        <w:t xml:space="preserve">        block_new_backtests()</w:t>
        <w:br/>
        <w:t xml:space="preserve">        clear_expired_temp_files()</w:t>
        <w:br/>
        <w:t xml:space="preserve">        archive_old_documents()</w:t>
        <w:br/>
        <w:br/>
        <w:t xml:space="preserve">    if metrics.gpu_vram_percent &gt; 85:</w:t>
        <w:br/>
        <w:t xml:space="preserve">        reduce_gpu_batch_size()</w:t>
        <w:br/>
        <w:t xml:space="preserve">        reject_new_gpu_jobs()</w:t>
        <w:br/>
        <w:br/>
        <w:t xml:space="preserve">    if metrics.market_is_open:</w:t>
        <w:br/>
        <w:t xml:space="preserve">        prioritize_broker_and_risk_jobs()</w:t>
        <w:br/>
        <w:t xml:space="preserve">        pause_background_research()</w:t>
      </w:r>
    </w:p>
    <w:p>
      <w:pPr>
        <w:spacing w:after="0"/>
      </w:pPr>
      <w:r/>
    </w:p>
    <w:p>
      <w:pPr>
        <w:pStyle w:val="Heading1"/>
        <w:pBdr>
          <w:bottom w:val="single" w:sz="4" w:space="5" w:color="7A9AAA"/>
        </w:pBdr>
        <w:keepNext/>
      </w:pPr>
      <w:r>
        <w:t>91. Backtesting</w:t>
      </w:r>
    </w:p>
    <w:p>
      <w:pPr/>
      <w:r>
        <w:t>Must include:</w:t>
      </w:r>
    </w:p>
    <w:p>
      <w:pPr>
        <w:pStyle w:val="ListBody"/>
        <w:ind w:left="490" w:hanging="331"/>
      </w:pPr>
      <w:r>
        <w:rPr>
          <w:b/>
        </w:rPr>
        <w:t xml:space="preserve">• </w:t>
      </w:r>
      <w:r>
        <w:t>Point-in-time filings.</w:t>
      </w:r>
    </w:p>
    <w:p>
      <w:pPr>
        <w:pStyle w:val="ListBody"/>
        <w:ind w:left="490" w:hanging="331"/>
      </w:pPr>
      <w:r>
        <w:rPr>
          <w:b/>
        </w:rPr>
        <w:t xml:space="preserve">• </w:t>
      </w:r>
      <w:r>
        <w:t>Original filing versions.</w:t>
      </w:r>
    </w:p>
    <w:p>
      <w:pPr>
        <w:pStyle w:val="ListBody"/>
        <w:ind w:left="490" w:hanging="331"/>
      </w:pPr>
      <w:r>
        <w:rPr>
          <w:b/>
        </w:rPr>
        <w:t xml:space="preserve">• </w:t>
      </w:r>
      <w:r>
        <w:t>Delisted stocks.</w:t>
      </w:r>
    </w:p>
    <w:p>
      <w:pPr>
        <w:pStyle w:val="ListBody"/>
        <w:ind w:left="490" w:hanging="331"/>
      </w:pPr>
      <w:r>
        <w:rPr>
          <w:b/>
        </w:rPr>
        <w:t xml:space="preserve">• </w:t>
      </w:r>
      <w:r>
        <w:t>Suspended stocks.</w:t>
      </w:r>
    </w:p>
    <w:p>
      <w:pPr>
        <w:pStyle w:val="ListBody"/>
        <w:ind w:left="490" w:hanging="331"/>
      </w:pPr>
      <w:r>
        <w:rPr>
          <w:b/>
        </w:rPr>
        <w:t xml:space="preserve">• </w:t>
      </w:r>
      <w:r>
        <w:t>Historical sector classifications.</w:t>
      </w:r>
    </w:p>
    <w:p>
      <w:pPr>
        <w:pStyle w:val="ListBody"/>
        <w:ind w:left="490" w:hanging="331"/>
      </w:pPr>
      <w:r>
        <w:rPr>
          <w:b/>
        </w:rPr>
        <w:t xml:space="preserve">• </w:t>
      </w:r>
      <w:r>
        <w:t>Historical index membership.</w:t>
      </w:r>
    </w:p>
    <w:p>
      <w:pPr>
        <w:pStyle w:val="ListBody"/>
        <w:ind w:left="490" w:hanging="331"/>
      </w:pPr>
      <w:r>
        <w:rPr>
          <w:b/>
        </w:rPr>
        <w:t xml:space="preserve">• </w:t>
      </w:r>
      <w:r>
        <w:t>Symbol changes.</w:t>
      </w:r>
    </w:p>
    <w:p>
      <w:pPr>
        <w:pStyle w:val="ListBody"/>
        <w:ind w:left="490" w:hanging="331"/>
      </w:pPr>
      <w:r>
        <w:rPr>
          <w:b/>
        </w:rPr>
        <w:t xml:space="preserve">• </w:t>
      </w:r>
      <w:r>
        <w:t>Corporate actions.</w:t>
      </w:r>
    </w:p>
    <w:p>
      <w:pPr>
        <w:pStyle w:val="ListBody"/>
        <w:ind w:left="490" w:hanging="331"/>
      </w:pPr>
      <w:r>
        <w:rPr>
          <w:b/>
        </w:rPr>
        <w:t xml:space="preserve">• </w:t>
      </w:r>
      <w:r>
        <w:t>Dividends.</w:t>
      </w:r>
    </w:p>
    <w:p>
      <w:pPr>
        <w:pStyle w:val="ListBody"/>
        <w:ind w:left="490" w:hanging="331"/>
      </w:pPr>
      <w:r>
        <w:rPr>
          <w:b/>
        </w:rPr>
        <w:t xml:space="preserve">• </w:t>
      </w:r>
      <w:r>
        <w:t>Costs.</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Execution lag.</w:t>
      </w:r>
    </w:p>
    <w:p>
      <w:pPr>
        <w:pStyle w:val="ListBody"/>
        <w:ind w:left="490" w:hanging="331"/>
      </w:pPr>
      <w:r>
        <w:rPr>
          <w:b/>
        </w:rPr>
        <w:t xml:space="preserve">• </w:t>
      </w:r>
      <w:r>
        <w:t>Liquidity.</w:t>
      </w:r>
    </w:p>
    <w:p>
      <w:pPr>
        <w:pStyle w:val="ListBody"/>
        <w:ind w:left="490" w:hanging="331"/>
      </w:pPr>
      <w:r>
        <w:rPr>
          <w:b/>
        </w:rPr>
        <w:t xml:space="preserve">• </w:t>
      </w:r>
      <w:r>
        <w:t>Signal expiry.</w:t>
      </w:r>
    </w:p>
    <w:p>
      <w:pPr>
        <w:pStyle w:val="ListBody"/>
        <w:ind w:left="490" w:hanging="331"/>
      </w:pPr>
      <w:r>
        <w:rPr>
          <w:b/>
        </w:rPr>
        <w:t xml:space="preserve">• </w:t>
      </w:r>
      <w:r>
        <w:t>Hard-gate history.</w:t>
      </w:r>
    </w:p>
    <w:p>
      <w:pPr>
        <w:spacing w:after="0"/>
      </w:pPr>
      <w:r/>
    </w:p>
    <w:p>
      <w:pPr>
        <w:pStyle w:val="Heading1"/>
        <w:pBdr>
          <w:bottom w:val="single" w:sz="4" w:space="5" w:color="7A9AAA"/>
        </w:pBdr>
        <w:keepNext/>
      </w:pPr>
      <w:r>
        <w:t>92. Walk-forward testing</w:t>
      </w:r>
    </w:p>
    <w:p>
      <w:pPr/>
      <w:r>
        <w:t>Example:</w:t>
      </w:r>
    </w:p>
    <w:p>
      <w:pPr/>
      <w:r>
        <w:t>Train = 5 years</w:t>
        <w:br/>
        <w:t>Validate = 1 year</w:t>
        <w:br/>
        <w:t>Test = 1 year</w:t>
        <w:br/>
        <w:t>Roll = 1 year</w:t>
      </w:r>
    </w:p>
    <w:p>
      <w:pPr/>
      <w:r>
        <w:t>Parameters frozen during test.</w:t>
      </w:r>
    </w:p>
    <w:p>
      <w:pPr>
        <w:spacing w:after="0"/>
      </w:pPr>
      <w:r/>
    </w:p>
    <w:p>
      <w:pPr>
        <w:pStyle w:val="Heading1"/>
        <w:pBdr>
          <w:bottom w:val="single" w:sz="4" w:space="5" w:color="7A9AAA"/>
        </w:pBdr>
        <w:keepNext/>
      </w:pPr>
      <w:r>
        <w:t>93. Performance measures</w:t>
      </w:r>
    </w:p>
    <w:p>
      <w:pPr/>
      <w:r>
        <w:t>Returns:</w:t>
      </w:r>
    </w:p>
    <w:p>
      <w:pPr>
        <w:pStyle w:val="ListBody"/>
        <w:ind w:left="490" w:hanging="331"/>
      </w:pPr>
      <w:r>
        <w:rPr>
          <w:b/>
        </w:rPr>
        <w:t xml:space="preserve">• </w:t>
      </w:r>
      <w:r>
        <w:t>CAGR.</w:t>
      </w:r>
    </w:p>
    <w:p>
      <w:pPr>
        <w:pStyle w:val="ListBody"/>
        <w:ind w:left="490" w:hanging="331"/>
      </w:pPr>
      <w:r>
        <w:rPr>
          <w:b/>
        </w:rPr>
        <w:t xml:space="preserve">• </w:t>
      </w:r>
      <w:r>
        <w:t>Excess return.</w:t>
      </w:r>
    </w:p>
    <w:p>
      <w:pPr>
        <w:pStyle w:val="ListBody"/>
        <w:ind w:left="490" w:hanging="331"/>
      </w:pPr>
      <w:r>
        <w:rPr>
          <w:b/>
        </w:rPr>
        <w:t xml:space="preserve">• </w:t>
      </w:r>
      <w:r>
        <w:t>Rolling return.</w:t>
      </w:r>
    </w:p>
    <w:p>
      <w:pPr>
        <w:pStyle w:val="ListBody"/>
        <w:ind w:left="490" w:hanging="331"/>
      </w:pPr>
      <w:r>
        <w:rPr>
          <w:b/>
        </w:rPr>
        <w:t xml:space="preserve">• </w:t>
      </w:r>
      <w:r>
        <w:t>Hit rate.</w:t>
      </w:r>
    </w:p>
    <w:p>
      <w:pPr/>
      <w:r>
        <w:t>Risk:</w:t>
      </w:r>
    </w:p>
    <w:p>
      <w:pPr>
        <w:pStyle w:val="ListBody"/>
        <w:ind w:left="490" w:hanging="331"/>
      </w:pPr>
      <w:r>
        <w:rPr>
          <w:b/>
        </w:rPr>
        <w:t xml:space="preserve">• </w:t>
      </w:r>
      <w:r>
        <w:t>Volatility.</w:t>
      </w:r>
    </w:p>
    <w:p>
      <w:pPr>
        <w:pStyle w:val="ListBody"/>
        <w:ind w:left="490" w:hanging="331"/>
      </w:pPr>
      <w:r>
        <w:rPr>
          <w:b/>
        </w:rPr>
        <w:t xml:space="preserve">• </w:t>
      </w:r>
      <w:r>
        <w:t>Maximum drawdown.</w:t>
      </w:r>
    </w:p>
    <w:p>
      <w:pPr>
        <w:pStyle w:val="ListBody"/>
        <w:ind w:left="490" w:hanging="331"/>
      </w:pPr>
      <w:r>
        <w:rPr>
          <w:b/>
        </w:rPr>
        <w:t xml:space="preserve">• </w:t>
      </w:r>
      <w:r>
        <w:t>Drawdown duration.</w:t>
      </w:r>
    </w:p>
    <w:p>
      <w:pPr>
        <w:pStyle w:val="ListBody"/>
        <w:ind w:left="490" w:hanging="331"/>
      </w:pPr>
      <w:r>
        <w:rPr>
          <w:b/>
        </w:rPr>
        <w:t xml:space="preserve">• </w:t>
      </w:r>
      <w:r>
        <w:t>Expected shortfall.</w:t>
      </w:r>
    </w:p>
    <w:p>
      <w:pPr/>
      <w:r>
        <w:t>Risk adjusted:</w:t>
      </w:r>
    </w:p>
    <w:p>
      <w:pPr>
        <w:pStyle w:val="ListBody"/>
        <w:ind w:left="490" w:hanging="331"/>
      </w:pPr>
      <w:r>
        <w:rPr>
          <w:b/>
        </w:rPr>
        <w:t xml:space="preserve">• </w:t>
      </w:r>
      <w:r>
        <w:t>Sharpe.</w:t>
      </w:r>
    </w:p>
    <w:p>
      <w:pPr>
        <w:pStyle w:val="ListBody"/>
        <w:ind w:left="490" w:hanging="331"/>
      </w:pPr>
      <w:r>
        <w:rPr>
          <w:b/>
        </w:rPr>
        <w:t xml:space="preserve">• </w:t>
      </w:r>
      <w:r>
        <w:t>Sortino.</w:t>
      </w:r>
    </w:p>
    <w:p>
      <w:pPr>
        <w:pStyle w:val="ListBody"/>
        <w:ind w:left="490" w:hanging="331"/>
      </w:pPr>
      <w:r>
        <w:rPr>
          <w:b/>
        </w:rPr>
        <w:t xml:space="preserve">• </w:t>
      </w:r>
      <w:r>
        <w:t>Calmar.</w:t>
      </w:r>
    </w:p>
    <w:p>
      <w:pPr>
        <w:pStyle w:val="ListBody"/>
        <w:ind w:left="490" w:hanging="331"/>
      </w:pPr>
      <w:r>
        <w:rPr>
          <w:b/>
        </w:rPr>
        <w:t xml:space="preserve">• </w:t>
      </w:r>
      <w:r>
        <w:t>Information ratio.</w:t>
      </w:r>
    </w:p>
    <w:p>
      <w:pPr/>
      <w:r>
        <w:t>Ranking:</w:t>
      </w:r>
    </w:p>
    <w:p>
      <w:pPr>
        <w:pStyle w:val="ListBody"/>
        <w:ind w:left="490" w:hanging="331"/>
      </w:pPr>
      <w:r>
        <w:rPr>
          <w:b/>
        </w:rPr>
        <w:t xml:space="preserve">• </w:t>
      </w:r>
      <w:r>
        <w:t>Rank IC.</w:t>
      </w:r>
    </w:p>
    <w:p>
      <w:pPr>
        <w:pStyle w:val="ListBody"/>
        <w:ind w:left="490" w:hanging="331"/>
      </w:pPr>
      <w:r>
        <w:rPr>
          <w:b/>
        </w:rPr>
        <w:t xml:space="preserve">• </w:t>
      </w:r>
      <w:r>
        <w:t>Decile spread.</w:t>
      </w:r>
    </w:p>
    <w:p>
      <w:pPr>
        <w:pStyle w:val="ListBody"/>
        <w:ind w:left="490" w:hanging="331"/>
      </w:pPr>
      <w:r>
        <w:rPr>
          <w:b/>
        </w:rPr>
        <w:t xml:space="preserve">• </w:t>
      </w:r>
      <w:r>
        <w:t>Decile monotonicity.</w:t>
      </w:r>
    </w:p>
    <w:p>
      <w:pPr>
        <w:pStyle w:val="ListBody"/>
        <w:ind w:left="490" w:hanging="331"/>
      </w:pPr>
      <w:r>
        <w:rPr>
          <w:b/>
        </w:rPr>
        <w:t xml:space="preserve">• </w:t>
      </w:r>
      <w:r>
        <w:t>Sector-neutral spread.</w:t>
      </w:r>
    </w:p>
    <w:p>
      <w:pPr>
        <w:pStyle w:val="ListBody"/>
        <w:ind w:left="490" w:hanging="331"/>
      </w:pPr>
      <w:r>
        <w:rPr>
          <w:b/>
        </w:rPr>
        <w:t xml:space="preserve">• </w:t>
      </w:r>
      <w:r>
        <w:t>Size-neutral spread.</w:t>
      </w:r>
    </w:p>
    <w:p>
      <w:pPr/>
      <w:r>
        <w:t>Execution:</w:t>
      </w:r>
    </w:p>
    <w:p>
      <w:pPr>
        <w:pStyle w:val="ListBody"/>
        <w:ind w:left="490" w:hanging="331"/>
      </w:pPr>
      <w:r>
        <w:rPr>
          <w:b/>
        </w:rPr>
        <w:t xml:space="preserve">• </w:t>
      </w:r>
      <w:r>
        <w:t>Turnover.</w:t>
      </w:r>
    </w:p>
    <w:p>
      <w:pPr>
        <w:pStyle w:val="ListBody"/>
        <w:ind w:left="490" w:hanging="331"/>
      </w:pPr>
      <w:r>
        <w:rPr>
          <w:b/>
        </w:rPr>
        <w:t xml:space="preserve">• </w:t>
      </w:r>
      <w:r>
        <w:t>Slippage.</w:t>
      </w:r>
    </w:p>
    <w:p>
      <w:pPr>
        <w:pStyle w:val="ListBody"/>
        <w:ind w:left="490" w:hanging="331"/>
      </w:pPr>
      <w:r>
        <w:rPr>
          <w:b/>
        </w:rPr>
        <w:t xml:space="preserve">• </w:t>
      </w:r>
      <w:r>
        <w:t>Impact.</w:t>
      </w:r>
    </w:p>
    <w:p>
      <w:pPr>
        <w:pStyle w:val="ListBody"/>
        <w:ind w:left="490" w:hanging="331"/>
      </w:pPr>
      <w:r>
        <w:rPr>
          <w:b/>
        </w:rPr>
        <w:t xml:space="preserve">• </w:t>
      </w:r>
      <w:r>
        <w:t>Capacity.</w:t>
      </w:r>
    </w:p>
    <w:p>
      <w:pPr>
        <w:pStyle w:val="ListBody"/>
        <w:ind w:left="490" w:hanging="331"/>
      </w:pPr>
      <w:r>
        <w:rPr>
          <w:b/>
        </w:rPr>
        <w:t xml:space="preserve">• </w:t>
      </w:r>
      <w:r>
        <w:t>Exit days.</w:t>
      </w:r>
    </w:p>
    <w:p>
      <w:pPr>
        <w:pStyle w:val="ListBody"/>
        <w:ind w:left="490" w:hanging="331"/>
      </w:pPr>
      <w:r>
        <w:rPr>
          <w:b/>
        </w:rPr>
        <w:t xml:space="preserve">• </w:t>
      </w:r>
      <w:r>
        <w:t>Untradeable signals.</w:t>
      </w:r>
    </w:p>
    <w:p>
      <w:pPr/>
      <w:r>
        <w:t>Reliability:</w:t>
      </w:r>
    </w:p>
    <w:p>
      <w:pPr>
        <w:pStyle w:val="ListBody"/>
        <w:ind w:left="490" w:hanging="331"/>
      </w:pPr>
      <w:r>
        <w:rPr>
          <w:b/>
        </w:rPr>
        <w:t xml:space="preserve">• </w:t>
      </w:r>
      <w:r>
        <w:t>Confidence interval.</w:t>
      </w:r>
    </w:p>
    <w:p>
      <w:pPr>
        <w:pStyle w:val="ListBody"/>
        <w:ind w:left="490" w:hanging="331"/>
      </w:pPr>
      <w:r>
        <w:rPr>
          <w:b/>
        </w:rPr>
        <w:t xml:space="preserve">• </w:t>
      </w:r>
      <w:r>
        <w:t>Bootstrap.</w:t>
      </w:r>
    </w:p>
    <w:p>
      <w:pPr>
        <w:pStyle w:val="ListBody"/>
        <w:ind w:left="490" w:hanging="331"/>
      </w:pPr>
      <w:r>
        <w:rPr>
          <w:b/>
        </w:rPr>
        <w:t xml:space="preserve">• </w:t>
      </w:r>
      <w:r>
        <w:t>Subperiod stability.</w:t>
      </w:r>
    </w:p>
    <w:p>
      <w:pPr>
        <w:pStyle w:val="ListBody"/>
        <w:ind w:left="490" w:hanging="331"/>
      </w:pPr>
      <w:r>
        <w:rPr>
          <w:b/>
        </w:rPr>
        <w:t xml:space="preserve">• </w:t>
      </w:r>
      <w:r>
        <w:t>Parameter sensitivity.</w:t>
      </w:r>
    </w:p>
    <w:p>
      <w:pPr>
        <w:pStyle w:val="ListBody"/>
        <w:ind w:left="490" w:hanging="331"/>
      </w:pPr>
      <w:r>
        <w:rPr>
          <w:b/>
        </w:rPr>
        <w:t xml:space="preserve">• </w:t>
      </w:r>
      <w:r>
        <w:t>Deflated Sharpe.</w:t>
      </w:r>
    </w:p>
    <w:p>
      <w:pPr>
        <w:pStyle w:val="ListBody"/>
        <w:ind w:left="490" w:hanging="331"/>
      </w:pPr>
      <w:r>
        <w:rPr>
          <w:b/>
        </w:rPr>
        <w:t xml:space="preserve">• </w:t>
      </w:r>
      <w:r>
        <w:t>Backtest-overfitting probability.</w:t>
      </w:r>
    </w:p>
    <w:p>
      <w:pPr>
        <w:pStyle w:val="ListBody"/>
        <w:ind w:left="490" w:hanging="331"/>
      </w:pPr>
      <w:r>
        <w:rPr>
          <w:b/>
        </w:rPr>
        <w:t xml:space="preserve">• </w:t>
      </w:r>
      <w:r>
        <w:t>Regime performance.</w:t>
      </w:r>
    </w:p>
    <w:p>
      <w:pPr>
        <w:spacing w:after="0"/>
      </w:pPr>
      <w:r/>
    </w:p>
    <w:p>
      <w:pPr>
        <w:pStyle w:val="Heading1"/>
        <w:pBdr>
          <w:bottom w:val="single" w:sz="4" w:space="5" w:color="7A9AAA"/>
        </w:pBdr>
        <w:keepNext/>
      </w:pPr>
      <w:r>
        <w:t>94. Model governance</w:t>
      </w:r>
    </w:p>
    <w:p>
      <w:pPr/>
      <w:r>
        <w:t>Maintain:</w:t>
      </w:r>
    </w:p>
    <w:p>
      <w:pPr>
        <w:pStyle w:val="ListBody"/>
        <w:ind w:left="490" w:hanging="331"/>
      </w:pPr>
      <w:r>
        <w:rPr>
          <w:b/>
        </w:rPr>
        <w:t xml:space="preserve">• </w:t>
      </w:r>
      <w:r>
        <w:t>Champion.</w:t>
      </w:r>
    </w:p>
    <w:p>
      <w:pPr>
        <w:pStyle w:val="ListBody"/>
        <w:ind w:left="490" w:hanging="331"/>
      </w:pPr>
      <w:r>
        <w:rPr>
          <w:b/>
        </w:rPr>
        <w:t xml:space="preserve">• </w:t>
      </w:r>
      <w:r>
        <w:t>Shadow challenger.</w:t>
      </w:r>
    </w:p>
    <w:p>
      <w:pPr>
        <w:pStyle w:val="ListBody"/>
        <w:ind w:left="490" w:hanging="331"/>
      </w:pPr>
      <w:r>
        <w:rPr>
          <w:b/>
        </w:rPr>
        <w:t xml:space="preserve">• </w:t>
      </w:r>
      <w:r>
        <w:t>Experimental model.</w:t>
      </w:r>
    </w:p>
    <w:p>
      <w:pPr/>
      <w:r>
        <w:t>A challenger:</w:t>
      </w:r>
    </w:p>
    <w:p>
      <w:pPr>
        <w:pStyle w:val="ListBody"/>
        <w:ind w:left="490" w:hanging="331"/>
      </w:pPr>
      <w:r>
        <w:rPr>
          <w:b/>
        </w:rPr>
        <w:t xml:space="preserve">1. </w:t>
      </w:r>
      <w:r>
        <w:t>Runs without orders.</w:t>
      </w:r>
    </w:p>
    <w:p>
      <w:pPr>
        <w:pStyle w:val="ListBody"/>
        <w:ind w:left="490" w:hanging="331"/>
      </w:pPr>
      <w:r>
        <w:rPr>
          <w:b/>
        </w:rPr>
        <w:t xml:space="preserve">2. </w:t>
      </w:r>
      <w:r>
        <w:t>Produces comparison outputs.</w:t>
      </w:r>
    </w:p>
    <w:p>
      <w:pPr>
        <w:pStyle w:val="ListBody"/>
        <w:ind w:left="490" w:hanging="331"/>
      </w:pPr>
      <w:r>
        <w:rPr>
          <w:b/>
        </w:rPr>
        <w:t xml:space="preserve">3. </w:t>
      </w:r>
      <w:r>
        <w:t>Passes validation.</w:t>
      </w:r>
    </w:p>
    <w:p>
      <w:pPr>
        <w:pStyle w:val="ListBody"/>
        <w:ind w:left="490" w:hanging="331"/>
      </w:pPr>
      <w:r>
        <w:rPr>
          <w:b/>
        </w:rPr>
        <w:t xml:space="preserve">4. </w:t>
      </w:r>
      <w:r>
        <w:t>Receives approval.</w:t>
      </w:r>
    </w:p>
    <w:p>
      <w:pPr>
        <w:pStyle w:val="ListBody"/>
        <w:ind w:left="490" w:hanging="331"/>
      </w:pPr>
      <w:r>
        <w:rPr>
          <w:b/>
        </w:rPr>
        <w:t xml:space="preserve">5. </w:t>
      </w:r>
      <w:r>
        <w:t>Deploys gradually.</w:t>
      </w:r>
    </w:p>
    <w:p>
      <w:pPr>
        <w:pStyle w:val="ListBody"/>
        <w:ind w:left="490" w:hanging="331"/>
      </w:pPr>
      <w:r>
        <w:rPr>
          <w:b/>
        </w:rPr>
        <w:t xml:space="preserve">6. </w:t>
      </w:r>
      <w:r>
        <w:t>Supports rollback.</w:t>
      </w:r>
    </w:p>
    <w:p>
      <w:pPr>
        <w:spacing w:after="0"/>
      </w:pPr>
      <w:r/>
    </w:p>
    <w:p>
      <w:pPr>
        <w:pStyle w:val="Heading1"/>
        <w:pBdr>
          <w:bottom w:val="single" w:sz="4" w:space="5" w:color="7A9AAA"/>
        </w:pBdr>
        <w:keepNext/>
      </w:pPr>
      <w:r>
        <w:t>95. Security</w:t>
      </w:r>
    </w:p>
    <w:p>
      <w:pPr>
        <w:pStyle w:val="ListBody"/>
        <w:ind w:left="490" w:hanging="331"/>
      </w:pPr>
      <w:r>
        <w:rPr>
          <w:b/>
        </w:rPr>
        <w:t xml:space="preserve">• </w:t>
      </w:r>
      <w:r>
        <w:t>Encrypt credentials.</w:t>
      </w:r>
    </w:p>
    <w:p>
      <w:pPr>
        <w:pStyle w:val="ListBody"/>
        <w:ind w:left="490" w:hanging="331"/>
      </w:pPr>
      <w:r>
        <w:rPr>
          <w:b/>
        </w:rPr>
        <w:t xml:space="preserve">• </w:t>
      </w:r>
      <w:r>
        <w:t>Use secrets manager.</w:t>
      </w:r>
    </w:p>
    <w:p>
      <w:pPr>
        <w:pStyle w:val="ListBody"/>
        <w:ind w:left="490" w:hanging="331"/>
      </w:pPr>
      <w:r>
        <w:rPr>
          <w:b/>
        </w:rPr>
        <w:t xml:space="preserve">• </w:t>
      </w:r>
      <w:r>
        <w:t>Separate development and production.</w:t>
      </w:r>
    </w:p>
    <w:p>
      <w:pPr>
        <w:pStyle w:val="ListBody"/>
        <w:ind w:left="490" w:hanging="331"/>
      </w:pPr>
      <w:r>
        <w:rPr>
          <w:b/>
        </w:rPr>
        <w:t xml:space="preserve">• </w:t>
      </w:r>
      <w:r>
        <w:t>Rotate credentials.</w:t>
      </w:r>
    </w:p>
    <w:p>
      <w:pPr>
        <w:pStyle w:val="ListBody"/>
        <w:ind w:left="490" w:hanging="331"/>
      </w:pPr>
      <w:r>
        <w:rPr>
          <w:b/>
        </w:rPr>
        <w:t xml:space="preserve">• </w:t>
      </w:r>
      <w:r>
        <w:t>Restrict broker permissions.</w:t>
      </w:r>
    </w:p>
    <w:p>
      <w:pPr>
        <w:pStyle w:val="ListBody"/>
        <w:ind w:left="490" w:hanging="331"/>
      </w:pPr>
      <w:r>
        <w:rPr>
          <w:b/>
        </w:rPr>
        <w:t xml:space="preserve">• </w:t>
      </w:r>
      <w:r>
        <w:t>Maintain immutable logs.</w:t>
      </w:r>
    </w:p>
    <w:p>
      <w:pPr>
        <w:pStyle w:val="ListBody"/>
        <w:ind w:left="490" w:hanging="331"/>
      </w:pPr>
      <w:r>
        <w:rPr>
          <w:b/>
        </w:rPr>
        <w:t xml:space="preserve">• </w:t>
      </w:r>
      <w:r>
        <w:t>Restrict execution roles.</w:t>
      </w:r>
    </w:p>
    <w:p>
      <w:pPr>
        <w:pStyle w:val="ListBody"/>
        <w:ind w:left="490" w:hanging="331"/>
      </w:pPr>
      <w:r>
        <w:rPr>
          <w:b/>
        </w:rPr>
        <w:t xml:space="preserve">• </w:t>
      </w:r>
      <w:r>
        <w:t>Redact secrets from logs.</w:t>
      </w:r>
    </w:p>
    <w:p>
      <w:pPr>
        <w:pStyle w:val="ListBody"/>
        <w:ind w:left="490" w:hanging="331"/>
      </w:pPr>
      <w:r>
        <w:rPr>
          <w:b/>
        </w:rPr>
        <w:t xml:space="preserve">• </w:t>
      </w:r>
      <w:r>
        <w:t>Validate static-IP requirements.</w:t>
      </w:r>
    </w:p>
    <w:p>
      <w:pPr>
        <w:pStyle w:val="ListBody"/>
        <w:ind w:left="490" w:hanging="331"/>
      </w:pPr>
      <w:r>
        <w:rPr>
          <w:b/>
        </w:rPr>
        <w:t xml:space="preserve">• </w:t>
      </w:r>
      <w:r>
        <w:t>Monitor session expiry.</w:t>
      </w:r>
    </w:p>
    <w:p>
      <w:pPr>
        <w:spacing w:after="0"/>
      </w:pPr>
      <w:r/>
    </w:p>
    <w:p>
      <w:pPr>
        <w:pStyle w:val="Heading1"/>
        <w:pBdr>
          <w:bottom w:val="single" w:sz="4" w:space="5" w:color="7A9AAA"/>
        </w:pBdr>
        <w:keepNext/>
      </w:pPr>
      <w:r>
        <w:t>96. Backup and recovery</w:t>
      </w:r>
    </w:p>
    <w:p>
      <w:pPr/>
      <w:r>
        <w:t>Backups:</w:t>
      </w:r>
    </w:p>
    <w:p>
      <w:pPr>
        <w:pStyle w:val="ListBody"/>
        <w:ind w:left="490" w:hanging="331"/>
      </w:pPr>
      <w:r>
        <w:rPr>
          <w:b/>
        </w:rPr>
        <w:t xml:space="preserve">• </w:t>
      </w:r>
      <w:r>
        <w:t>Nightly logical database.</w:t>
      </w:r>
    </w:p>
    <w:p>
      <w:pPr>
        <w:pStyle w:val="ListBody"/>
        <w:ind w:left="490" w:hanging="331"/>
      </w:pPr>
      <w:r>
        <w:rPr>
          <w:b/>
        </w:rPr>
        <w:t xml:space="preserve">• </w:t>
      </w:r>
      <w:r>
        <w:t>Weekly full database.</w:t>
      </w:r>
    </w:p>
    <w:p>
      <w:pPr>
        <w:pStyle w:val="ListBody"/>
        <w:ind w:left="490" w:hanging="331"/>
      </w:pPr>
      <w:r>
        <w:rPr>
          <w:b/>
        </w:rPr>
        <w:t xml:space="preserve">• </w:t>
      </w:r>
      <w:r>
        <w:t>Daily configuration.</w:t>
      </w:r>
    </w:p>
    <w:p>
      <w:pPr>
        <w:pStyle w:val="ListBody"/>
        <w:ind w:left="490" w:hanging="331"/>
      </w:pPr>
      <w:r>
        <w:rPr>
          <w:b/>
        </w:rPr>
        <w:t xml:space="preserve">• </w:t>
      </w:r>
      <w:r>
        <w:t>Model registry.</w:t>
      </w:r>
    </w:p>
    <w:p>
      <w:pPr>
        <w:pStyle w:val="ListBody"/>
        <w:ind w:left="490" w:hanging="331"/>
      </w:pPr>
      <w:r>
        <w:rPr>
          <w:b/>
        </w:rPr>
        <w:t xml:space="preserve">• </w:t>
      </w:r>
      <w:r>
        <w:t>Formula registry.</w:t>
      </w:r>
    </w:p>
    <w:p>
      <w:pPr>
        <w:pStyle w:val="ListBody"/>
        <w:ind w:left="490" w:hanging="331"/>
      </w:pPr>
      <w:r>
        <w:rPr>
          <w:b/>
        </w:rPr>
        <w:t xml:space="preserve">• </w:t>
      </w:r>
      <w:r>
        <w:t>Signal audit.</w:t>
      </w:r>
    </w:p>
    <w:p>
      <w:pPr>
        <w:pStyle w:val="ListBody"/>
        <w:ind w:left="490" w:hanging="331"/>
      </w:pPr>
      <w:r>
        <w:rPr>
          <w:b/>
        </w:rPr>
        <w:t xml:space="preserve">• </w:t>
      </w:r>
      <w:r>
        <w:t>Portfolio audit.</w:t>
      </w:r>
    </w:p>
    <w:p>
      <w:pPr>
        <w:pStyle w:val="ListBody"/>
        <w:ind w:left="490" w:hanging="331"/>
      </w:pPr>
      <w:r>
        <w:rPr>
          <w:b/>
        </w:rPr>
        <w:t xml:space="preserve">• </w:t>
      </w:r>
      <w:r>
        <w:t>External encrypted backup.</w:t>
      </w:r>
    </w:p>
    <w:p>
      <w:pPr/>
      <w:r>
        <w:t>Restore tests are mandatory.</w:t>
      </w:r>
    </w:p>
    <w:p>
      <w:pPr>
        <w:spacing w:after="0"/>
      </w:pPr>
      <w:r/>
    </w:p>
    <w:p>
      <w:pPr>
        <w:pStyle w:val="Heading1"/>
        <w:pBdr>
          <w:bottom w:val="single" w:sz="4" w:space="5" w:color="7A9AAA"/>
        </w:pBdr>
        <w:keepNext/>
      </w:pPr>
      <w:r>
        <w:t>97. Historical audit reconstruction</w:t>
      </w:r>
    </w:p>
    <w:p>
      <w:pPr/>
      <w:r>
        <w:t>For a selected historical date, show:</w:t>
      </w:r>
    </w:p>
    <w:p>
      <w:pPr>
        <w:pStyle w:val="ListBody"/>
        <w:ind w:left="490" w:hanging="331"/>
      </w:pPr>
      <w:r>
        <w:rPr>
          <w:b/>
        </w:rPr>
        <w:t xml:space="preserve">• </w:t>
      </w:r>
      <w:r>
        <w:t>Universe.</w:t>
      </w:r>
    </w:p>
    <w:p>
      <w:pPr>
        <w:pStyle w:val="ListBody"/>
        <w:ind w:left="490" w:hanging="331"/>
      </w:pPr>
      <w:r>
        <w:rPr>
          <w:b/>
        </w:rPr>
        <w:t xml:space="preserve">• </w:t>
      </w:r>
      <w:r>
        <w:t>Available documents.</w:t>
      </w:r>
    </w:p>
    <w:p>
      <w:pPr>
        <w:pStyle w:val="ListBody"/>
        <w:ind w:left="490" w:hanging="331"/>
      </w:pPr>
      <w:r>
        <w:rPr>
          <w:b/>
        </w:rPr>
        <w:t xml:space="preserve">• </w:t>
      </w:r>
      <w:r>
        <w:t>Original data.</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Data Confidence.</w:t>
      </w:r>
    </w:p>
    <w:p>
      <w:pPr>
        <w:pStyle w:val="ListBody"/>
        <w:ind w:left="490" w:hanging="331"/>
      </w:pPr>
      <w:r>
        <w:rPr>
          <w:b/>
        </w:rPr>
        <w:t xml:space="preserve">• </w:t>
      </w:r>
      <w:r>
        <w:t>Hard gates.</w:t>
      </w:r>
    </w:p>
    <w:p>
      <w:pPr>
        <w:pStyle w:val="ListBody"/>
        <w:ind w:left="490" w:hanging="331"/>
      </w:pPr>
      <w:r>
        <w:rPr>
          <w:b/>
        </w:rPr>
        <w:t xml:space="preserve">• </w:t>
      </w:r>
      <w:r>
        <w:t>Signals.</w:t>
      </w:r>
    </w:p>
    <w:p>
      <w:pPr>
        <w:pStyle w:val="ListBody"/>
        <w:ind w:left="490" w:hanging="331"/>
      </w:pPr>
      <w:r>
        <w:rPr>
          <w:b/>
        </w:rPr>
        <w:t xml:space="preserve">• </w:t>
      </w:r>
      <w:r>
        <w:t>Position.</w:t>
      </w:r>
    </w:p>
    <w:p>
      <w:pPr>
        <w:pStyle w:val="ListBody"/>
        <w:ind w:left="490" w:hanging="331"/>
      </w:pPr>
      <w:r>
        <w:rPr>
          <w:b/>
        </w:rPr>
        <w:t xml:space="preserve">• </w:t>
      </w:r>
      <w:r>
        <w:t>Model version.</w:t>
      </w:r>
    </w:p>
    <w:p>
      <w:pPr>
        <w:pStyle w:val="ListBody"/>
        <w:ind w:left="490" w:hanging="331"/>
      </w:pPr>
      <w:r>
        <w:rPr>
          <w:b/>
        </w:rPr>
        <w:t xml:space="preserve">• </w:t>
      </w:r>
      <w:r>
        <w:t>Formula version.</w:t>
      </w:r>
    </w:p>
    <w:p>
      <w:pPr>
        <w:pStyle w:val="ListBody"/>
        <w:ind w:left="490" w:hanging="331"/>
      </w:pPr>
      <w:r>
        <w:rPr>
          <w:b/>
        </w:rPr>
        <w:t xml:space="preserve">• </w:t>
      </w:r>
      <w:r>
        <w:t>Decision explanation.</w:t>
      </w:r>
    </w:p>
    <w:p>
      <w:pPr>
        <w:pStyle w:val="ListBody"/>
        <w:ind w:left="490" w:hanging="331"/>
      </w:pPr>
      <w:r>
        <w:rPr>
          <w:b/>
        </w:rPr>
        <w:t xml:space="preserve">• </w:t>
      </w:r>
      <w:r>
        <w:t>Later revisions.</w:t>
      </w:r>
    </w:p>
    <w:p>
      <w:pPr>
        <w:spacing w:after="0"/>
      </w:pPr>
      <w:r/>
    </w:p>
    <w:p>
      <w:pPr>
        <w:pStyle w:val="Heading1"/>
        <w:pBdr>
          <w:bottom w:val="single" w:sz="4" w:space="5" w:color="7A9AAA"/>
        </w:pBdr>
        <w:keepNext/>
      </w:pPr>
      <w:r>
        <w:t>98. Testing</w:t>
      </w:r>
    </w:p>
    <w:p>
      <w:pPr>
        <w:pStyle w:val="Heading2"/>
        <w:keepNext/>
      </w:pPr>
      <w:r>
        <w:t>Formula tests</w:t>
      </w:r>
    </w:p>
    <w:p>
      <w:pPr>
        <w:pStyle w:val="ListBody"/>
        <w:ind w:left="490" w:hanging="331"/>
      </w:pPr>
      <w:r>
        <w:rPr>
          <w:b/>
        </w:rPr>
        <w:t xml:space="preserve">• </w:t>
      </w:r>
      <w:r>
        <w:t>Operators preserved.</w:t>
      </w:r>
    </w:p>
    <w:p>
      <w:pPr>
        <w:pStyle w:val="ListBody"/>
        <w:ind w:left="490" w:hanging="331"/>
      </w:pPr>
      <w:r>
        <w:rPr>
          <w:b/>
        </w:rPr>
        <w:t xml:space="preserve">• </w:t>
      </w:r>
      <w:r>
        <w:t>Right-hand side non-empty.</w:t>
      </w:r>
    </w:p>
    <w:p>
      <w:pPr>
        <w:pStyle w:val="ListBody"/>
        <w:ind w:left="490" w:hanging="331"/>
      </w:pPr>
      <w:r>
        <w:rPr>
          <w:b/>
        </w:rPr>
        <w:t xml:space="preserve">• </w:t>
      </w:r>
      <w:r>
        <w:t>Unit consistency.</w:t>
      </w:r>
    </w:p>
    <w:p>
      <w:pPr>
        <w:pStyle w:val="ListBody"/>
        <w:ind w:left="490" w:hanging="331"/>
      </w:pPr>
      <w:r>
        <w:rPr>
          <w:b/>
        </w:rPr>
        <w:t xml:space="preserve">• </w:t>
      </w:r>
      <w:r>
        <w:t>Boundary inputs.</w:t>
      </w:r>
    </w:p>
    <w:p>
      <w:pPr>
        <w:pStyle w:val="ListBody"/>
        <w:ind w:left="490" w:hanging="331"/>
      </w:pPr>
      <w:r>
        <w:rPr>
          <w:b/>
        </w:rPr>
        <w:t xml:space="preserve">• </w:t>
      </w:r>
      <w:r>
        <w:t>Zero denominators.</w:t>
      </w:r>
    </w:p>
    <w:p>
      <w:pPr>
        <w:pStyle w:val="ListBody"/>
        <w:ind w:left="490" w:hanging="331"/>
      </w:pPr>
      <w:r>
        <w:rPr>
          <w:b/>
        </w:rPr>
        <w:t xml:space="preserve">• </w:t>
      </w:r>
      <w:r>
        <w:t>Missing inputs.</w:t>
      </w:r>
    </w:p>
    <w:p>
      <w:pPr>
        <w:pStyle w:val="ListBody"/>
        <w:ind w:left="490" w:hanging="331"/>
      </w:pPr>
      <w:r>
        <w:rPr>
          <w:b/>
        </w:rPr>
        <w:t xml:space="preserve">• </w:t>
      </w:r>
      <w:r>
        <w:t>Export rendering.</w:t>
      </w:r>
    </w:p>
    <w:p>
      <w:pPr>
        <w:pStyle w:val="Heading2"/>
        <w:keepNext/>
      </w:pPr>
      <w:r>
        <w:t>Data tests</w:t>
      </w:r>
    </w:p>
    <w:p>
      <w:pPr>
        <w:pStyle w:val="ListBody"/>
        <w:ind w:left="490" w:hanging="331"/>
      </w:pPr>
      <w:r>
        <w:rPr>
          <w:b/>
        </w:rPr>
        <w:t xml:space="preserve">• </w:t>
      </w:r>
      <w:r>
        <w:t>Wrong ISIN.</w:t>
      </w:r>
    </w:p>
    <w:p>
      <w:pPr>
        <w:pStyle w:val="ListBody"/>
        <w:ind w:left="490" w:hanging="331"/>
      </w:pPr>
      <w:r>
        <w:rPr>
          <w:b/>
        </w:rPr>
        <w:t xml:space="preserve">• </w:t>
      </w:r>
      <w:r>
        <w:t>Duplicate ticker.</w:t>
      </w:r>
    </w:p>
    <w:p>
      <w:pPr>
        <w:pStyle w:val="ListBody"/>
        <w:ind w:left="490" w:hanging="331"/>
      </w:pPr>
      <w:r>
        <w:rPr>
          <w:b/>
        </w:rPr>
        <w:t xml:space="preserve">• </w:t>
      </w:r>
      <w:r>
        <w:t>Unit mismatch.</w:t>
      </w:r>
    </w:p>
    <w:p>
      <w:pPr>
        <w:pStyle w:val="ListBody"/>
        <w:ind w:left="490" w:hanging="331"/>
      </w:pPr>
      <w:r>
        <w:rPr>
          <w:b/>
        </w:rPr>
        <w:t xml:space="preserve">• </w:t>
      </w:r>
      <w:r>
        <w:t>Scope mismatch.</w:t>
      </w:r>
    </w:p>
    <w:p>
      <w:pPr>
        <w:pStyle w:val="ListBody"/>
        <w:ind w:left="490" w:hanging="331"/>
      </w:pPr>
      <w:r>
        <w:rPr>
          <w:b/>
        </w:rPr>
        <w:t xml:space="preserve">• </w:t>
      </w:r>
      <w:r>
        <w:t>Revision conflict.</w:t>
      </w:r>
    </w:p>
    <w:p>
      <w:pPr>
        <w:pStyle w:val="ListBody"/>
        <w:ind w:left="490" w:hanging="331"/>
      </w:pPr>
      <w:r>
        <w:rPr>
          <w:b/>
        </w:rPr>
        <w:t xml:space="preserve">• </w:t>
      </w:r>
      <w:r>
        <w:t>Corporate-action mismatch.</w:t>
      </w:r>
    </w:p>
    <w:p>
      <w:pPr>
        <w:pStyle w:val="ListBody"/>
        <w:ind w:left="490" w:hanging="331"/>
      </w:pPr>
      <w:r>
        <w:rPr>
          <w:b/>
        </w:rPr>
        <w:t xml:space="preserve">• </w:t>
      </w:r>
      <w:r>
        <w:t>Corrupt file.</w:t>
      </w:r>
    </w:p>
    <w:p>
      <w:pPr>
        <w:pStyle w:val="ListBody"/>
        <w:ind w:left="490" w:hanging="331"/>
      </w:pPr>
      <w:r>
        <w:rPr>
          <w:b/>
        </w:rPr>
        <w:t xml:space="preserve">• </w:t>
      </w:r>
      <w:r>
        <w:t>Missing candle.</w:t>
      </w:r>
    </w:p>
    <w:p>
      <w:pPr>
        <w:pStyle w:val="ListBody"/>
        <w:ind w:left="490" w:hanging="331"/>
      </w:pPr>
      <w:r>
        <w:rPr>
          <w:b/>
        </w:rPr>
        <w:t xml:space="preserve">• </w:t>
      </w:r>
      <w:r>
        <w:t>Stale quote.</w:t>
      </w:r>
    </w:p>
    <w:p>
      <w:pPr>
        <w:pStyle w:val="Heading2"/>
        <w:keepNext/>
      </w:pPr>
      <w:r>
        <w:t>Broker tests</w:t>
      </w:r>
    </w:p>
    <w:p>
      <w:pPr>
        <w:pStyle w:val="ListBody"/>
        <w:ind w:left="490" w:hanging="331"/>
      </w:pPr>
      <w:r>
        <w:rPr>
          <w:b/>
        </w:rPr>
        <w:t xml:space="preserve">• </w:t>
      </w:r>
      <w:r>
        <w:t>Timeout after submission.</w:t>
      </w:r>
    </w:p>
    <w:p>
      <w:pPr>
        <w:pStyle w:val="ListBody"/>
        <w:ind w:left="490" w:hanging="331"/>
      </w:pPr>
      <w:r>
        <w:rPr>
          <w:b/>
        </w:rPr>
        <w:t xml:space="preserve">• </w:t>
      </w:r>
      <w:r>
        <w:t>Partial fill.</w:t>
      </w:r>
    </w:p>
    <w:p>
      <w:pPr>
        <w:pStyle w:val="ListBody"/>
        <w:ind w:left="490" w:hanging="331"/>
      </w:pPr>
      <w:r>
        <w:rPr>
          <w:b/>
        </w:rPr>
        <w:t xml:space="preserve">• </w:t>
      </w:r>
      <w:r>
        <w:t>Duplicate retry.</w:t>
      </w:r>
    </w:p>
    <w:p>
      <w:pPr>
        <w:pStyle w:val="ListBody"/>
        <w:ind w:left="490" w:hanging="331"/>
      </w:pPr>
      <w:r>
        <w:rPr>
          <w:b/>
        </w:rPr>
        <w:t xml:space="preserve">• </w:t>
      </w:r>
      <w:r>
        <w:t>Orphaned order.</w:t>
      </w:r>
    </w:p>
    <w:p>
      <w:pPr>
        <w:pStyle w:val="ListBody"/>
        <w:ind w:left="490" w:hanging="331"/>
      </w:pPr>
      <w:r>
        <w:rPr>
          <w:b/>
        </w:rPr>
        <w:t xml:space="preserve">• </w:t>
      </w:r>
      <w:r>
        <w:t>Session expiry.</w:t>
      </w:r>
    </w:p>
    <w:p>
      <w:pPr>
        <w:pStyle w:val="ListBody"/>
        <w:ind w:left="490" w:hanging="331"/>
      </w:pPr>
      <w:r>
        <w:rPr>
          <w:b/>
        </w:rPr>
        <w:t xml:space="preserve">• </w:t>
      </w:r>
      <w:r>
        <w:t>Static-IP rejection.</w:t>
      </w:r>
    </w:p>
    <w:p>
      <w:pPr>
        <w:pStyle w:val="ListBody"/>
        <w:ind w:left="490" w:hanging="331"/>
      </w:pPr>
      <w:r>
        <w:rPr>
          <w:b/>
        </w:rPr>
        <w:t xml:space="preserve">• </w:t>
      </w:r>
      <w:r>
        <w:t>Algo-ID rejection.</w:t>
      </w:r>
    </w:p>
    <w:p>
      <w:pPr>
        <w:pStyle w:val="ListBody"/>
        <w:ind w:left="490" w:hanging="331"/>
      </w:pPr>
      <w:r>
        <w:rPr>
          <w:b/>
        </w:rPr>
        <w:t xml:space="preserve">• </w:t>
      </w:r>
      <w:r>
        <w:t>Secondary broker failover.</w:t>
      </w:r>
    </w:p>
    <w:p>
      <w:pPr>
        <w:pStyle w:val="Heading2"/>
        <w:keepNext/>
      </w:pPr>
      <w:r>
        <w:t>Resource tests</w:t>
      </w:r>
    </w:p>
    <w:p>
      <w:pPr>
        <w:pStyle w:val="ListBody"/>
        <w:ind w:left="490" w:hanging="331"/>
      </w:pPr>
      <w:r>
        <w:rPr>
          <w:b/>
        </w:rPr>
        <w:t xml:space="preserve">• </w:t>
      </w:r>
      <w:r>
        <w:t>Low RAM.</w:t>
      </w:r>
    </w:p>
    <w:p>
      <w:pPr>
        <w:pStyle w:val="ListBody"/>
        <w:ind w:left="490" w:hanging="331"/>
      </w:pPr>
      <w:r>
        <w:rPr>
          <w:b/>
        </w:rPr>
        <w:t xml:space="preserve">• </w:t>
      </w:r>
      <w:r>
        <w:t>Low storage.</w:t>
      </w:r>
    </w:p>
    <w:p>
      <w:pPr>
        <w:pStyle w:val="ListBody"/>
        <w:ind w:left="490" w:hanging="331"/>
      </w:pPr>
      <w:r>
        <w:rPr>
          <w:b/>
        </w:rPr>
        <w:t xml:space="preserve">• </w:t>
      </w:r>
      <w:r>
        <w:t>GPU exhaustion.</w:t>
      </w:r>
    </w:p>
    <w:p>
      <w:pPr>
        <w:pStyle w:val="ListBody"/>
        <w:ind w:left="490" w:hanging="331"/>
      </w:pPr>
      <w:r>
        <w:rPr>
          <w:b/>
        </w:rPr>
        <w:t xml:space="preserve">• </w:t>
      </w:r>
      <w:r>
        <w:t>Network outage.</w:t>
      </w:r>
    </w:p>
    <w:p>
      <w:pPr>
        <w:pStyle w:val="ListBody"/>
        <w:ind w:left="490" w:hanging="331"/>
      </w:pPr>
      <w:r>
        <w:rPr>
          <w:b/>
        </w:rPr>
        <w:t xml:space="preserve">• </w:t>
      </w:r>
      <w:r>
        <w:t>Database restart.</w:t>
      </w:r>
    </w:p>
    <w:p>
      <w:pPr>
        <w:pStyle w:val="ListBody"/>
        <w:ind w:left="490" w:hanging="331"/>
      </w:pPr>
      <w:r>
        <w:rPr>
          <w:b/>
        </w:rPr>
        <w:t xml:space="preserve">• </w:t>
      </w:r>
      <w:r>
        <w:t>WSL restart.</w:t>
      </w:r>
    </w:p>
    <w:p>
      <w:pPr>
        <w:pStyle w:val="ListBody"/>
        <w:ind w:left="490" w:hanging="331"/>
      </w:pPr>
      <w:r>
        <w:rPr>
          <w:b/>
        </w:rPr>
        <w:t xml:space="preserve">• </w:t>
      </w:r>
      <w:r>
        <w:t>Power interruption.</w:t>
      </w:r>
    </w:p>
    <w:p>
      <w:pPr>
        <w:spacing w:after="0"/>
      </w:pPr>
      <w:r/>
    </w:p>
    <w:p>
      <w:pPr>
        <w:pStyle w:val="Heading1"/>
        <w:pBdr>
          <w:bottom w:val="single" w:sz="4" w:space="5" w:color="7A9AAA"/>
        </w:pBdr>
        <w:keepNext/>
      </w:pPr>
      <w:r>
        <w:t>99. Release path</w:t>
      </w:r>
    </w:p>
    <w:p>
      <w:pPr>
        <w:pStyle w:val="Heading2"/>
        <w:keepNext/>
      </w:pPr>
      <w:r>
        <w:t>Stage 1 — Solo Core</w:t>
      </w:r>
    </w:p>
    <w:p>
      <w:pPr>
        <w:pStyle w:val="ListBody"/>
        <w:ind w:left="490" w:hanging="331"/>
      </w:pPr>
      <w:r>
        <w:rPr>
          <w:b/>
        </w:rPr>
        <w:t xml:space="preserve">• </w:t>
      </w:r>
      <w:r>
        <w:t>Security master.</w:t>
      </w:r>
    </w:p>
    <w:p>
      <w:pPr>
        <w:pStyle w:val="ListBody"/>
        <w:ind w:left="490" w:hanging="331"/>
      </w:pPr>
      <w:r>
        <w:rPr>
          <w:b/>
        </w:rPr>
        <w:t xml:space="preserve">• </w:t>
      </w:r>
      <w:r>
        <w:t>EOD prices.</w:t>
      </w:r>
    </w:p>
    <w:p>
      <w:pPr>
        <w:pStyle w:val="ListBody"/>
        <w:ind w:left="490" w:hanging="331"/>
      </w:pPr>
      <w:r>
        <w:rPr>
          <w:b/>
        </w:rPr>
        <w:t xml:space="preserve">• </w:t>
      </w:r>
      <w:r>
        <w:t>Basic financial imports.</w:t>
      </w:r>
    </w:p>
    <w:p>
      <w:pPr>
        <w:pStyle w:val="ListBody"/>
        <w:ind w:left="490" w:hanging="331"/>
      </w:pPr>
      <w:r>
        <w:rPr>
          <w:b/>
        </w:rPr>
        <w:t xml:space="preserve">• </w:t>
      </w:r>
      <w:r>
        <w:t>Candidate Score.</w:t>
      </w:r>
    </w:p>
    <w:p>
      <w:pPr>
        <w:pStyle w:val="ListBody"/>
        <w:ind w:left="490" w:hanging="331"/>
      </w:pPr>
      <w:r>
        <w:rPr>
          <w:b/>
        </w:rPr>
        <w:t xml:space="preserve">• </w:t>
      </w:r>
      <w:r>
        <w:t>Daily/weekly/monthly signals.</w:t>
      </w:r>
    </w:p>
    <w:p>
      <w:pPr>
        <w:pStyle w:val="ListBody"/>
        <w:ind w:left="490" w:hanging="331"/>
      </w:pPr>
      <w:r>
        <w:rPr>
          <w:b/>
        </w:rPr>
        <w:t xml:space="preserve">• </w:t>
      </w:r>
      <w:r>
        <w:t>Dashboard.</w:t>
      </w:r>
    </w:p>
    <w:p>
      <w:pPr>
        <w:pStyle w:val="ListBody"/>
        <w:ind w:left="490" w:hanging="331"/>
      </w:pPr>
      <w:r>
        <w:rPr>
          <w:b/>
        </w:rPr>
        <w:t xml:space="preserve">• </w:t>
      </w:r>
      <w:r>
        <w:t>Alert mode.</w:t>
      </w:r>
    </w:p>
    <w:p>
      <w:pPr>
        <w:pStyle w:val="Heading2"/>
        <w:keepNext/>
      </w:pPr>
      <w:r>
        <w:t>Stage 2 — Research Expansion</w:t>
      </w:r>
    </w:p>
    <w:p>
      <w:pPr>
        <w:pStyle w:val="ListBody"/>
        <w:ind w:left="490" w:hanging="331"/>
      </w:pPr>
      <w:r>
        <w:rPr>
          <w:b/>
        </w:rPr>
        <w:t xml:space="preserve">• </w:t>
      </w:r>
      <w:r>
        <w:t>Deep research.</w:t>
      </w:r>
    </w:p>
    <w:p>
      <w:pPr>
        <w:pStyle w:val="ListBody"/>
        <w:ind w:left="490" w:hanging="331"/>
      </w:pPr>
      <w:r>
        <w:rPr>
          <w:b/>
        </w:rPr>
        <w:t xml:space="preserve">• </w:t>
      </w:r>
      <w:r>
        <w:t>Evidence ledger.</w:t>
      </w:r>
    </w:p>
    <w:p>
      <w:pPr>
        <w:pStyle w:val="ListBody"/>
        <w:ind w:left="490" w:hanging="331"/>
      </w:pPr>
      <w:r>
        <w:rPr>
          <w:b/>
        </w:rPr>
        <w:t xml:space="preserve">• </w:t>
      </w:r>
      <w:r>
        <w:t>Forecasts.</w:t>
      </w:r>
    </w:p>
    <w:p>
      <w:pPr>
        <w:pStyle w:val="ListBody"/>
        <w:ind w:left="490" w:hanging="331"/>
      </w:pPr>
      <w:r>
        <w:rPr>
          <w:b/>
        </w:rPr>
        <w:t xml:space="preserve">• </w:t>
      </w:r>
      <w:r>
        <w:t>Valuation.</w:t>
      </w:r>
    </w:p>
    <w:p>
      <w:pPr>
        <w:pStyle w:val="ListBody"/>
        <w:ind w:left="490" w:hanging="331"/>
      </w:pPr>
      <w:r>
        <w:rPr>
          <w:b/>
        </w:rPr>
        <w:t xml:space="preserve">• </w:t>
      </w:r>
      <w:r>
        <w:t>Medium/long signals.</w:t>
      </w:r>
    </w:p>
    <w:p>
      <w:pPr>
        <w:pStyle w:val="Heading2"/>
        <w:keepNext/>
      </w:pPr>
      <w:r>
        <w:t>Stage 3 — Paper Trading</w:t>
      </w:r>
    </w:p>
    <w:p>
      <w:pPr>
        <w:pStyle w:val="ListBody"/>
        <w:ind w:left="490" w:hanging="331"/>
      </w:pPr>
      <w:r>
        <w:rPr>
          <w:b/>
        </w:rPr>
        <w:t xml:space="preserve">• </w:t>
      </w:r>
      <w:r>
        <w:t>Simulated lifecycle.</w:t>
      </w:r>
    </w:p>
    <w:p>
      <w:pPr>
        <w:pStyle w:val="ListBody"/>
        <w:ind w:left="490" w:hanging="331"/>
      </w:pPr>
      <w:r>
        <w:rPr>
          <w:b/>
        </w:rPr>
        <w:t xml:space="preserve">• </w:t>
      </w:r>
      <w:r>
        <w:t>Costs.</w:t>
      </w:r>
    </w:p>
    <w:p>
      <w:pPr>
        <w:pStyle w:val="ListBody"/>
        <w:ind w:left="490" w:hanging="331"/>
      </w:pPr>
      <w:r>
        <w:rPr>
          <w:b/>
        </w:rPr>
        <w:t xml:space="preserve">• </w:t>
      </w:r>
      <w:r>
        <w:t>Stops.</w:t>
      </w:r>
    </w:p>
    <w:p>
      <w:pPr>
        <w:pStyle w:val="ListBody"/>
        <w:ind w:left="490" w:hanging="331"/>
      </w:pPr>
      <w:r>
        <w:rPr>
          <w:b/>
        </w:rPr>
        <w:t xml:space="preserve">• </w:t>
      </w:r>
      <w:r>
        <w:t>Portfolio limits.</w:t>
      </w:r>
    </w:p>
    <w:p>
      <w:pPr>
        <w:pStyle w:val="Heading2"/>
        <w:keepNext/>
      </w:pPr>
      <w:r>
        <w:t>Stage 4 — Manual Broker Mode</w:t>
      </w:r>
    </w:p>
    <w:p>
      <w:pPr>
        <w:pStyle w:val="ListBody"/>
        <w:ind w:left="490" w:hanging="331"/>
      </w:pPr>
      <w:r>
        <w:rPr>
          <w:b/>
        </w:rPr>
        <w:t xml:space="preserve">• </w:t>
      </w:r>
      <w:r>
        <w:t>Order proposal.</w:t>
      </w:r>
    </w:p>
    <w:p>
      <w:pPr>
        <w:pStyle w:val="ListBody"/>
        <w:ind w:left="490" w:hanging="331"/>
      </w:pPr>
      <w:r>
        <w:rPr>
          <w:b/>
        </w:rPr>
        <w:t xml:space="preserve">• </w:t>
      </w:r>
      <w:r>
        <w:t>User approval.</w:t>
      </w:r>
    </w:p>
    <w:p>
      <w:pPr>
        <w:pStyle w:val="ListBody"/>
        <w:ind w:left="490" w:hanging="331"/>
      </w:pPr>
      <w:r>
        <w:rPr>
          <w:b/>
        </w:rPr>
        <w:t xml:space="preserve">• </w:t>
      </w:r>
      <w:r>
        <w:t>Broker reconciliation.</w:t>
      </w:r>
    </w:p>
    <w:p>
      <w:pPr>
        <w:pStyle w:val="Heading2"/>
        <w:keepNext/>
      </w:pPr>
      <w:r>
        <w:t>Stage 5 — Controlled Automation</w:t>
      </w:r>
    </w:p>
    <w:p>
      <w:pPr/>
      <w:r>
        <w:t>Only approved strategies, brokers, and regulatory configurations.</w:t>
      </w:r>
    </w:p>
    <w:p>
      <w:pPr>
        <w:pStyle w:val="Heading2"/>
        <w:keepNext/>
      </w:pPr>
      <w:r>
        <w:t>Stage 6 — Institutional Expansion</w:t>
      </w:r>
    </w:p>
    <w:p>
      <w:pPr/>
      <w:r>
        <w:t>Only when licensed data, staffing, infrastructure, and compliance justify it.</w:t>
      </w:r>
    </w:p>
    <w:p>
      <w:pPr>
        <w:spacing w:after="0"/>
      </w:pPr>
      <w:r/>
    </w:p>
    <w:p>
      <w:pPr>
        <w:pStyle w:val="Heading1"/>
        <w:pBdr>
          <w:bottom w:val="single" w:sz="4" w:space="5" w:color="7A9AAA"/>
        </w:pBdr>
        <w:keepNext/>
      </w:pPr>
      <w:r>
        <w:t>100. Final production acceptance gates</w:t>
      </w:r>
    </w:p>
    <w:p>
      <w:pPr>
        <w:pStyle w:val="ListBody"/>
        <w:ind w:left="490" w:hanging="331"/>
      </w:pPr>
      <w:r>
        <w:rPr>
          <w:b/>
        </w:rPr>
        <w:t xml:space="preserve">1. </w:t>
      </w:r>
      <w:r>
        <w:t>Formula registry implemented.</w:t>
      </w:r>
    </w:p>
    <w:p>
      <w:pPr>
        <w:pStyle w:val="ListBody"/>
        <w:ind w:left="490" w:hanging="331"/>
      </w:pPr>
      <w:r>
        <w:rPr>
          <w:b/>
        </w:rPr>
        <w:t xml:space="preserve">2. </w:t>
      </w:r>
      <w:r>
        <w:t>All formula tests pass.</w:t>
      </w:r>
    </w:p>
    <w:p>
      <w:pPr>
        <w:pStyle w:val="ListBody"/>
        <w:ind w:left="490" w:hanging="331"/>
      </w:pPr>
      <w:r>
        <w:rPr>
          <w:b/>
        </w:rPr>
        <w:t xml:space="preserve">3. </w:t>
      </w:r>
      <w:r>
        <w:t>DOCX/PDF export preserves formulas.</w:t>
      </w:r>
    </w:p>
    <w:p>
      <w:pPr>
        <w:pStyle w:val="ListBody"/>
        <w:ind w:left="490" w:hanging="331"/>
      </w:pPr>
      <w:r>
        <w:rPr>
          <w:b/>
        </w:rPr>
        <w:t xml:space="preserve">4. </w:t>
      </w:r>
      <w:r>
        <w:t>Document properties valid.</w:t>
      </w:r>
    </w:p>
    <w:p>
      <w:pPr>
        <w:pStyle w:val="ListBody"/>
        <w:ind w:left="490" w:hanging="331"/>
      </w:pPr>
      <w:r>
        <w:rPr>
          <w:b/>
        </w:rPr>
        <w:t xml:space="preserve">5. </w:t>
      </w:r>
      <w:r>
        <w:t>No empty core sections.</w:t>
      </w:r>
    </w:p>
    <w:p>
      <w:pPr>
        <w:pStyle w:val="ListBody"/>
        <w:ind w:left="490" w:hanging="331"/>
      </w:pPr>
      <w:r>
        <w:rPr>
          <w:b/>
        </w:rPr>
        <w:t xml:space="preserve">6. </w:t>
      </w:r>
      <w:r>
        <w:t>Source permissions documented.</w:t>
      </w:r>
    </w:p>
    <w:p>
      <w:pPr>
        <w:pStyle w:val="ListBody"/>
        <w:ind w:left="490" w:hanging="331"/>
      </w:pPr>
      <w:r>
        <w:rPr>
          <w:b/>
        </w:rPr>
        <w:t xml:space="preserve">7. </w:t>
      </w:r>
      <w:r>
        <w:t>No unauthorized scraping.</w:t>
      </w:r>
    </w:p>
    <w:p>
      <w:pPr>
        <w:pStyle w:val="ListBody"/>
        <w:ind w:left="490" w:hanging="331"/>
      </w:pPr>
      <w:r>
        <w:rPr>
          <w:b/>
        </w:rPr>
        <w:t xml:space="preserve">8. </w:t>
      </w:r>
      <w:r>
        <w:t>Historical security master validated.</w:t>
      </w:r>
    </w:p>
    <w:p>
      <w:pPr>
        <w:pStyle w:val="ListBody"/>
        <w:ind w:left="490" w:hanging="331"/>
      </w:pPr>
      <w:r>
        <w:rPr>
          <w:b/>
        </w:rPr>
        <w:t xml:space="preserve">9. </w:t>
      </w:r>
      <w:r>
        <w:t>Corporate actions reconciled.</w:t>
      </w:r>
    </w:p>
    <w:p>
      <w:pPr>
        <w:pStyle w:val="ListBody"/>
        <w:ind w:left="490" w:hanging="331"/>
      </w:pPr>
      <w:r>
        <w:rPr>
          <w:b/>
        </w:rPr>
        <w:t xml:space="preserve">10. </w:t>
      </w:r>
      <w:r>
        <w:t>Scope separation verified.</w:t>
      </w:r>
    </w:p>
    <w:p>
      <w:pPr>
        <w:pStyle w:val="ListBody"/>
        <w:ind w:left="490" w:hanging="331"/>
      </w:pPr>
      <w:r>
        <w:rPr>
          <w:b/>
        </w:rPr>
        <w:t xml:space="preserve">11. </w:t>
      </w:r>
      <w:r>
        <w:t>Missing data cannot improve scores.</w:t>
      </w:r>
    </w:p>
    <w:p>
      <w:pPr>
        <w:pStyle w:val="ListBody"/>
        <w:ind w:left="490" w:hanging="331"/>
      </w:pPr>
      <w:r>
        <w:rPr>
          <w:b/>
        </w:rPr>
        <w:t xml:space="preserve">12. </w:t>
      </w:r>
      <w:r>
        <w:t>Hard gates override scores and signals.</w:t>
      </w:r>
    </w:p>
    <w:p>
      <w:pPr>
        <w:pStyle w:val="ListBody"/>
        <w:ind w:left="490" w:hanging="331"/>
      </w:pPr>
      <w:r>
        <w:rPr>
          <w:b/>
        </w:rPr>
        <w:t xml:space="preserve">13. </w:t>
      </w:r>
      <w:r>
        <w:t>Fallback source cannot overwrite primary evidence.</w:t>
      </w:r>
    </w:p>
    <w:p>
      <w:pPr>
        <w:pStyle w:val="ListBody"/>
        <w:ind w:left="490" w:hanging="331"/>
      </w:pPr>
      <w:r>
        <w:rPr>
          <w:b/>
        </w:rPr>
        <w:t xml:space="preserve">14. </w:t>
      </w:r>
      <w:r>
        <w:t>Signals use completed bars.</w:t>
      </w:r>
    </w:p>
    <w:p>
      <w:pPr>
        <w:pStyle w:val="ListBody"/>
        <w:ind w:left="490" w:hanging="331"/>
      </w:pPr>
      <w:r>
        <w:rPr>
          <w:b/>
        </w:rPr>
        <w:t xml:space="preserve">15. </w:t>
      </w:r>
      <w:r>
        <w:t>Execution begins no earlier than next eligible session.</w:t>
      </w:r>
    </w:p>
    <w:p>
      <w:pPr>
        <w:pStyle w:val="ListBody"/>
        <w:ind w:left="490" w:hanging="331"/>
      </w:pPr>
      <w:r>
        <w:rPr>
          <w:b/>
        </w:rPr>
        <w:t xml:space="preserve">16. </w:t>
      </w:r>
      <w:r>
        <w:t>No look-ahead leakage.</w:t>
      </w:r>
    </w:p>
    <w:p>
      <w:pPr>
        <w:pStyle w:val="ListBody"/>
        <w:ind w:left="490" w:hanging="331"/>
      </w:pPr>
      <w:r>
        <w:rPr>
          <w:b/>
        </w:rPr>
        <w:t xml:space="preserve">17. </w:t>
      </w:r>
      <w:r>
        <w:t>Delisted companies included.</w:t>
      </w:r>
    </w:p>
    <w:p>
      <w:pPr>
        <w:pStyle w:val="ListBody"/>
        <w:ind w:left="490" w:hanging="331"/>
      </w:pPr>
      <w:r>
        <w:rPr>
          <w:b/>
        </w:rPr>
        <w:t xml:space="preserve">18. </w:t>
      </w:r>
      <w:r>
        <w:t>Costs and liquidity included.</w:t>
      </w:r>
    </w:p>
    <w:p>
      <w:pPr>
        <w:pStyle w:val="ListBody"/>
        <w:ind w:left="490" w:hanging="331"/>
      </w:pPr>
      <w:r>
        <w:rPr>
          <w:b/>
        </w:rPr>
        <w:t xml:space="preserve">19. </w:t>
      </w:r>
      <w:r>
        <w:t>Walk-forward validation completed.</w:t>
      </w:r>
    </w:p>
    <w:p>
      <w:pPr>
        <w:pStyle w:val="ListBody"/>
        <w:ind w:left="490" w:hanging="331"/>
      </w:pPr>
      <w:r>
        <w:rPr>
          <w:b/>
        </w:rPr>
        <w:t xml:space="preserve">20. </w:t>
      </w:r>
      <w:r>
        <w:t>Paper trading completed.</w:t>
      </w:r>
    </w:p>
    <w:p>
      <w:pPr>
        <w:pStyle w:val="ListBody"/>
        <w:ind w:left="490" w:hanging="331"/>
      </w:pPr>
      <w:r>
        <w:rPr>
          <w:b/>
        </w:rPr>
        <w:t xml:space="preserve">21. </w:t>
      </w:r>
      <w:r>
        <w:t>Duplicate orders blocked.</w:t>
      </w:r>
    </w:p>
    <w:p>
      <w:pPr>
        <w:pStyle w:val="ListBody"/>
        <w:ind w:left="490" w:hanging="331"/>
      </w:pPr>
      <w:r>
        <w:rPr>
          <w:b/>
        </w:rPr>
        <w:t xml:space="preserve">22. </w:t>
      </w:r>
      <w:r>
        <w:t>Stale data blocks automatic orders.</w:t>
      </w:r>
    </w:p>
    <w:p>
      <w:pPr>
        <w:pStyle w:val="ListBody"/>
        <w:ind w:left="490" w:hanging="331"/>
      </w:pPr>
      <w:r>
        <w:rPr>
          <w:b/>
        </w:rPr>
        <w:t xml:space="preserve">23. </w:t>
      </w:r>
      <w:r>
        <w:t>Broker classifications validated.</w:t>
      </w:r>
    </w:p>
    <w:p>
      <w:pPr>
        <w:pStyle w:val="ListBody"/>
        <w:ind w:left="490" w:hanging="331"/>
      </w:pPr>
      <w:r>
        <w:rPr>
          <w:b/>
        </w:rPr>
        <w:t xml:space="preserve">24. </w:t>
      </w:r>
      <w:r>
        <w:t>Required algo identifiers validated.</w:t>
      </w:r>
    </w:p>
    <w:p>
      <w:pPr>
        <w:pStyle w:val="ListBody"/>
        <w:ind w:left="490" w:hanging="331"/>
      </w:pPr>
      <w:r>
        <w:rPr>
          <w:b/>
        </w:rPr>
        <w:t xml:space="preserve">25. </w:t>
      </w:r>
      <w:r>
        <w:t>Static-IP controls validated where required.</w:t>
      </w:r>
    </w:p>
    <w:p>
      <w:pPr>
        <w:pStyle w:val="ListBody"/>
        <w:ind w:left="490" w:hanging="331"/>
      </w:pPr>
      <w:r>
        <w:rPr>
          <w:b/>
        </w:rPr>
        <w:t xml:space="preserve">26. </w:t>
      </w:r>
      <w:r>
        <w:t>Score reproducibility passes.</w:t>
      </w:r>
    </w:p>
    <w:p>
      <w:pPr>
        <w:pStyle w:val="ListBody"/>
        <w:ind w:left="490" w:hanging="331"/>
      </w:pPr>
      <w:r>
        <w:rPr>
          <w:b/>
        </w:rPr>
        <w:t xml:space="preserve">27. </w:t>
      </w:r>
      <w:r>
        <w:t>Historical reconstruction passes.</w:t>
      </w:r>
    </w:p>
    <w:p>
      <w:pPr>
        <w:pStyle w:val="ListBody"/>
        <w:ind w:left="490" w:hanging="331"/>
      </w:pPr>
      <w:r>
        <w:rPr>
          <w:b/>
        </w:rPr>
        <w:t xml:space="preserve">28. </w:t>
      </w:r>
      <w:r>
        <w:t>Backups restore.</w:t>
      </w:r>
    </w:p>
    <w:p>
      <w:pPr>
        <w:pStyle w:val="ListBody"/>
        <w:ind w:left="490" w:hanging="331"/>
      </w:pPr>
      <w:r>
        <w:rPr>
          <w:b/>
        </w:rPr>
        <w:t xml:space="preserve">29. </w:t>
      </w:r>
      <w:r>
        <w:t>Kill switch works.</w:t>
      </w:r>
    </w:p>
    <w:p>
      <w:pPr>
        <w:pStyle w:val="ListBody"/>
        <w:ind w:left="490" w:hanging="331"/>
      </w:pPr>
      <w:r>
        <w:rPr>
          <w:b/>
        </w:rPr>
        <w:t xml:space="preserve">30. </w:t>
      </w:r>
      <w:r>
        <w:t>Resource throttling works.</w:t>
      </w:r>
    </w:p>
    <w:p>
      <w:pPr>
        <w:pStyle w:val="ListBody"/>
        <w:ind w:left="490" w:hanging="331"/>
      </w:pPr>
      <w:r>
        <w:rPr>
          <w:b/>
        </w:rPr>
        <w:t xml:space="preserve">31. </w:t>
      </w:r>
      <w:r>
        <w:t>Model rollback works.</w:t>
      </w:r>
    </w:p>
    <w:p>
      <w:pPr>
        <w:pStyle w:val="ListBody"/>
        <w:ind w:left="490" w:hanging="331"/>
      </w:pPr>
      <w:r>
        <w:rPr>
          <w:b/>
        </w:rPr>
        <w:t xml:space="preserve">32. </w:t>
      </w:r>
      <w:r>
        <w:t>Low-memory mode works.</w:t>
      </w:r>
    </w:p>
    <w:p>
      <w:pPr>
        <w:pStyle w:val="ListBody"/>
        <w:ind w:left="490" w:hanging="331"/>
      </w:pPr>
      <w:r>
        <w:rPr>
          <w:b/>
        </w:rPr>
        <w:t xml:space="preserve">33. </w:t>
      </w:r>
      <w:r>
        <w:t>Low-storage mode works.</w:t>
      </w:r>
    </w:p>
    <w:p>
      <w:pPr>
        <w:pStyle w:val="ListBody"/>
        <w:ind w:left="490" w:hanging="331"/>
      </w:pPr>
      <w:r>
        <w:rPr>
          <w:b/>
        </w:rPr>
        <w:t xml:space="preserve">34. </w:t>
      </w:r>
      <w:r>
        <w:t>Network recovery works.</w:t>
      </w:r>
    </w:p>
    <w:p>
      <w:pPr>
        <w:pStyle w:val="ListBody"/>
        <w:ind w:left="490" w:hanging="331"/>
      </w:pPr>
      <w:r>
        <w:rPr>
          <w:b/>
        </w:rPr>
        <w:t xml:space="preserve">35. </w:t>
      </w:r>
      <w:r>
        <w:t>Security review passes.</w:t>
      </w:r>
    </w:p>
    <w:p>
      <w:pPr>
        <w:pStyle w:val="ListBody"/>
        <w:ind w:left="490" w:hanging="331"/>
      </w:pPr>
      <w:r>
        <w:rPr>
          <w:b/>
        </w:rPr>
        <w:t xml:space="preserve">36. </w:t>
      </w:r>
      <w:r>
        <w:t>Regulatory and licensing review passes.</w:t>
      </w:r>
    </w:p>
    <w:p>
      <w:pPr>
        <w:spacing w:after="0"/>
      </w:pPr>
      <w:r/>
    </w:p>
    <w:p>
      <w:pPr>
        <w:pStyle w:val="Heading1"/>
        <w:pBdr>
          <w:bottom w:val="single" w:sz="4" w:space="5" w:color="7A9AAA"/>
        </w:pBdr>
        <w:keepNext/>
      </w:pPr>
      <w:r>
        <w:t>101. Final architecture</w:t>
      </w:r>
    </w:p>
    <w:p>
      <w:pPr/>
      <w:r>
        <w:t>Permitted Point-in-Time Data</w:t>
        <w:br/>
        <w:t xml:space="preserve">    -&gt;</w:t>
        <w:br/>
        <w:t>Canonical Security Master</w:t>
        <w:br/>
        <w:t xml:space="preserve">    -&gt;</w:t>
        <w:br/>
        <w:t>Validation and Reconciliation</w:t>
        <w:br/>
        <w:t xml:space="preserve">    -&gt;</w:t>
        <w:br/>
        <w:t>Financial and Corporate-Action Normalization</w:t>
        <w:br/>
        <w:t xml:space="preserve">    -&gt;</w:t>
        <w:br/>
        <w:t>Eligibility and Liquidity</w:t>
        <w:br/>
        <w:t xml:space="preserve">    -&gt;</w:t>
        <w:br/>
        <w:t>Hard Gates</w:t>
        <w:br/>
        <w:t xml:space="preserve">    -&gt;</w:t>
        <w:br/>
        <w:t>Sector Features</w:t>
        <w:br/>
        <w:t xml:space="preserve">    -&gt;</w:t>
        <w:br/>
        <w:t>Candidate Scores and Rankings</w:t>
        <w:br/>
        <w:t xml:space="preserve">    -&gt;</w:t>
        <w:br/>
        <w:t>Evidence-Based Deep Research</w:t>
        <w:br/>
        <w:t xml:space="preserve">    -&gt;</w:t>
        <w:br/>
        <w:t>Forecasts and Valuation</w:t>
        <w:br/>
        <w:t xml:space="preserve">    -&gt;</w:t>
        <w:br/>
        <w:t>Daily, Weekly, Monthly, Medium, and Long Signals</w:t>
        <w:br/>
        <w:t xml:space="preserve">    -&gt;</w:t>
        <w:br/>
        <w:t>Signal State Machines</w:t>
        <w:br/>
        <w:t xml:space="preserve">    -&gt;</w:t>
        <w:br/>
        <w:t>Cross-Horizon Resolution</w:t>
        <w:br/>
        <w:t xml:space="preserve">    -&gt;</w:t>
        <w:br/>
        <w:t>Portfolio Suitability and Position Sizing</w:t>
        <w:br/>
        <w:t xml:space="preserve">    -&gt;</w:t>
        <w:br/>
        <w:t>Paper or Broker Execution</w:t>
        <w:br/>
        <w:t xml:space="preserve">    -&gt;</w:t>
        <w:br/>
        <w:t>Dashboard, Alerts, Audit, and Attribution</w:t>
        <w:br/>
        <w:t xml:space="preserve">    -&gt;</w:t>
        <w:br/>
        <w:t>Formula Governance, Model Governance, Security, Backup, and Resource Control</w:t>
      </w:r>
    </w:p>
    <w:p>
      <w:pPr>
        <w:spacing w:after="0"/>
      </w:pPr>
      <w:r/>
    </w:p>
    <w:p>
      <w:pPr>
        <w:pStyle w:val="Heading1"/>
        <w:pBdr>
          <w:bottom w:val="single" w:sz="4" w:space="5" w:color="7A9AAA"/>
        </w:pBdr>
        <w:keepNext/>
      </w:pPr>
      <w:r>
        <w:t>102. Final system definition</w:t>
      </w:r>
    </w:p>
    <w:p>
      <w:pPr/>
      <w:r>
        <w:t>Indian Equity Intelligence System 7.2 is a production-oriented master specification for:</w:t>
      </w:r>
    </w:p>
    <w:p>
      <w:pPr>
        <w:pStyle w:val="ListBody"/>
        <w:ind w:left="490" w:hanging="331"/>
      </w:pPr>
      <w:r>
        <w:rPr>
          <w:b/>
        </w:rPr>
        <w:t xml:space="preserve">• </w:t>
      </w:r>
      <w:r>
        <w:t>Approximately 2,000 Indian stocks.</w:t>
      </w:r>
    </w:p>
    <w:p>
      <w:pPr>
        <w:pStyle w:val="ListBody"/>
        <w:ind w:left="490" w:hanging="331"/>
      </w:pPr>
      <w:r>
        <w:rPr>
          <w:b/>
        </w:rPr>
        <w:t xml:space="preserve">• </w:t>
      </w:r>
      <w:r>
        <w:t>Realistic tiered coverage.</w:t>
      </w:r>
    </w:p>
    <w:p>
      <w:pPr>
        <w:pStyle w:val="ListBody"/>
        <w:ind w:left="490" w:hanging="331"/>
      </w:pPr>
      <w:r>
        <w:rPr>
          <w:b/>
        </w:rPr>
        <w:t xml:space="preserve">• </w:t>
      </w:r>
      <w:r>
        <w:t>Accessible-source operation.</w:t>
      </w:r>
    </w:p>
    <w:p>
      <w:pPr>
        <w:pStyle w:val="ListBody"/>
        <w:ind w:left="490" w:hanging="331"/>
      </w:pPr>
      <w:r>
        <w:rPr>
          <w:b/>
        </w:rPr>
        <w:t xml:space="preserve">• </w:t>
      </w:r>
      <w:r>
        <w:t>Optional licensed-data expansion.</w:t>
      </w:r>
    </w:p>
    <w:p>
      <w:pPr>
        <w:pStyle w:val="ListBody"/>
        <w:ind w:left="490" w:hanging="331"/>
      </w:pPr>
      <w:r>
        <w:rPr>
          <w:b/>
        </w:rPr>
        <w:t xml:space="preserve">• </w:t>
      </w:r>
      <w:r>
        <w:t>Point-in-time screening.</w:t>
      </w:r>
    </w:p>
    <w:p>
      <w:pPr>
        <w:pStyle w:val="ListBody"/>
        <w:ind w:left="490" w:hanging="331"/>
      </w:pPr>
      <w:r>
        <w:rPr>
          <w:b/>
        </w:rPr>
        <w:t xml:space="preserve">• </w:t>
      </w:r>
      <w:r>
        <w:t>Sector-specific scoring.</w:t>
      </w:r>
    </w:p>
    <w:p>
      <w:pPr>
        <w:pStyle w:val="ListBody"/>
        <w:ind w:left="490" w:hanging="331"/>
      </w:pPr>
      <w:r>
        <w:rPr>
          <w:b/>
        </w:rPr>
        <w:t xml:space="preserve">• </w:t>
      </w:r>
      <w:r>
        <w:t>Accounting and governance risk flagging.</w:t>
      </w:r>
    </w:p>
    <w:p>
      <w:pPr>
        <w:pStyle w:val="ListBody"/>
        <w:ind w:left="490" w:hanging="331"/>
      </w:pPr>
      <w:r>
        <w:rPr>
          <w:b/>
        </w:rPr>
        <w:t xml:space="preserve">• </w:t>
      </w:r>
      <w:r>
        <w:t>Valuation.</w:t>
      </w:r>
    </w:p>
    <w:p>
      <w:pPr>
        <w:pStyle w:val="ListBody"/>
        <w:ind w:left="490" w:hanging="331"/>
      </w:pPr>
      <w:r>
        <w:rPr>
          <w:b/>
        </w:rPr>
        <w:t xml:space="preserve">• </w:t>
      </w:r>
      <w:r>
        <w:t>Deep research.</w:t>
      </w:r>
    </w:p>
    <w:p>
      <w:pPr>
        <w:pStyle w:val="ListBody"/>
        <w:ind w:left="490" w:hanging="331"/>
      </w:pPr>
      <w:r>
        <w:rPr>
          <w:b/>
        </w:rPr>
        <w:t xml:space="preserve">• </w:t>
      </w:r>
      <w:r>
        <w:t>Daily signals.</w:t>
      </w:r>
    </w:p>
    <w:p>
      <w:pPr>
        <w:pStyle w:val="ListBody"/>
        <w:ind w:left="490" w:hanging="331"/>
      </w:pPr>
      <w:r>
        <w:rPr>
          <w:b/>
        </w:rPr>
        <w:t xml:space="preserve">• </w:t>
      </w:r>
      <w:r>
        <w:t>Weekly signals.</w:t>
      </w:r>
    </w:p>
    <w:p>
      <w:pPr>
        <w:pStyle w:val="ListBody"/>
        <w:ind w:left="490" w:hanging="331"/>
      </w:pPr>
      <w:r>
        <w:rPr>
          <w:b/>
        </w:rPr>
        <w:t xml:space="preserve">• </w:t>
      </w:r>
      <w:r>
        <w:t>Monthly signals.</w:t>
      </w:r>
    </w:p>
    <w:p>
      <w:pPr>
        <w:pStyle w:val="ListBody"/>
        <w:ind w:left="490" w:hanging="331"/>
      </w:pPr>
      <w:r>
        <w:rPr>
          <w:b/>
        </w:rPr>
        <w:t xml:space="preserve">• </w:t>
      </w:r>
      <w:r>
        <w:t>Medium-term signals.</w:t>
      </w:r>
    </w:p>
    <w:p>
      <w:pPr>
        <w:pStyle w:val="ListBody"/>
        <w:ind w:left="490" w:hanging="331"/>
      </w:pPr>
      <w:r>
        <w:rPr>
          <w:b/>
        </w:rPr>
        <w:t xml:space="preserve">• </w:t>
      </w:r>
      <w:r>
        <w:t>Long-term recommendations.</w:t>
      </w:r>
    </w:p>
    <w:p>
      <w:pPr>
        <w:pStyle w:val="ListBody"/>
        <w:ind w:left="490" w:hanging="331"/>
      </w:pPr>
      <w:r>
        <w:rPr>
          <w:b/>
        </w:rPr>
        <w:t xml:space="preserve">• </w:t>
      </w:r>
      <w:r>
        <w:t>Position suitability.</w:t>
      </w:r>
    </w:p>
    <w:p>
      <w:pPr>
        <w:pStyle w:val="ListBody"/>
        <w:ind w:left="490" w:hanging="331"/>
      </w:pPr>
      <w:r>
        <w:rPr>
          <w:b/>
        </w:rPr>
        <w:t xml:space="preserve">• </w:t>
      </w:r>
      <w:r>
        <w:t>Risk-based quantity.</w:t>
      </w:r>
    </w:p>
    <w:p>
      <w:pPr>
        <w:pStyle w:val="ListBody"/>
        <w:ind w:left="490" w:hanging="331"/>
      </w:pPr>
      <w:r>
        <w:rPr>
          <w:b/>
        </w:rPr>
        <w:t xml:space="preserve">• </w:t>
      </w:r>
      <w:r>
        <w:t>Broker integration.</w:t>
      </w:r>
    </w:p>
    <w:p>
      <w:pPr>
        <w:pStyle w:val="ListBody"/>
        <w:ind w:left="490" w:hanging="331"/>
      </w:pPr>
      <w:r>
        <w:rPr>
          <w:b/>
        </w:rPr>
        <w:t xml:space="preserve">• </w:t>
      </w:r>
      <w:r>
        <w:t>Retail-algo compliance controls.</w:t>
      </w:r>
    </w:p>
    <w:p>
      <w:pPr>
        <w:pStyle w:val="ListBody"/>
        <w:ind w:left="490" w:hanging="331"/>
      </w:pPr>
      <w:r>
        <w:rPr>
          <w:b/>
        </w:rPr>
        <w:t xml:space="preserve">• </w:t>
      </w:r>
      <w:r>
        <w:t>Backtesting.</w:t>
      </w:r>
    </w:p>
    <w:p>
      <w:pPr>
        <w:pStyle w:val="ListBody"/>
        <w:ind w:left="490" w:hanging="331"/>
      </w:pPr>
      <w:r>
        <w:rPr>
          <w:b/>
        </w:rPr>
        <w:t xml:space="preserve">• </w:t>
      </w:r>
      <w:r>
        <w:t>Frontend dashboarding.</w:t>
      </w:r>
    </w:p>
    <w:p>
      <w:pPr>
        <w:pStyle w:val="ListBody"/>
        <w:ind w:left="490" w:hanging="331"/>
      </w:pPr>
      <w:r>
        <w:rPr>
          <w:b/>
        </w:rPr>
        <w:t xml:space="preserve">• </w:t>
      </w:r>
      <w:r>
        <w:t>Local laptop deployment.</w:t>
      </w:r>
    </w:p>
    <w:p>
      <w:pPr>
        <w:pStyle w:val="ListBody"/>
        <w:ind w:left="490" w:hanging="331"/>
      </w:pPr>
      <w:r>
        <w:rPr>
          <w:b/>
        </w:rPr>
        <w:t xml:space="preserve">• </w:t>
      </w:r>
      <w:r>
        <w:t>Formula-safe document generation.</w:t>
      </w:r>
    </w:p>
    <w:p>
      <w:pPr>
        <w:pStyle w:val="ListBody"/>
        <w:ind w:left="490" w:hanging="331"/>
      </w:pPr>
      <w:r>
        <w:rPr>
          <w:b/>
        </w:rPr>
        <w:t xml:space="preserve">• </w:t>
      </w:r>
      <w:r>
        <w:t>Model and data governance.</w:t>
      </w:r>
    </w:p>
    <w:p>
      <w:pPr/>
      <w:r>
        <w:t>The system is deliberately designed to avoid:</w:t>
      </w:r>
    </w:p>
    <w:p>
      <w:pPr>
        <w:pStyle w:val="ListBody"/>
        <w:ind w:left="490" w:hanging="331"/>
      </w:pPr>
      <w:r>
        <w:rPr>
          <w:b/>
        </w:rPr>
        <w:t xml:space="preserve">• </w:t>
      </w:r>
      <w:r>
        <w:t>Broken formula exports.</w:t>
      </w:r>
    </w:p>
    <w:p>
      <w:pPr>
        <w:pStyle w:val="ListBody"/>
        <w:ind w:left="490" w:hanging="331"/>
      </w:pPr>
      <w:r>
        <w:rPr>
          <w:b/>
        </w:rPr>
        <w:t xml:space="preserve">• </w:t>
      </w:r>
      <w:r>
        <w:t>Blank equations.</w:t>
      </w:r>
    </w:p>
    <w:p>
      <w:pPr>
        <w:pStyle w:val="ListBody"/>
        <w:ind w:left="490" w:hanging="331"/>
      </w:pPr>
      <w:r>
        <w:rPr>
          <w:b/>
        </w:rPr>
        <w:t xml:space="preserve">• </w:t>
      </w:r>
      <w:r>
        <w:t>Empty principles.</w:t>
      </w:r>
    </w:p>
    <w:p>
      <w:pPr>
        <w:pStyle w:val="ListBody"/>
        <w:ind w:left="490" w:hanging="331"/>
      </w:pPr>
      <w:r>
        <w:rPr>
          <w:b/>
        </w:rPr>
        <w:t xml:space="preserve">• </w:t>
      </w:r>
      <w:r>
        <w:t>Survivorship bias.</w:t>
      </w:r>
    </w:p>
    <w:p>
      <w:pPr>
        <w:pStyle w:val="ListBody"/>
        <w:ind w:left="490" w:hanging="331"/>
      </w:pPr>
      <w:r>
        <w:rPr>
          <w:b/>
        </w:rPr>
        <w:t xml:space="preserve">• </w:t>
      </w:r>
      <w:r>
        <w:t>Look-ahead bias.</w:t>
      </w:r>
    </w:p>
    <w:p>
      <w:pPr>
        <w:pStyle w:val="ListBody"/>
        <w:ind w:left="490" w:hanging="331"/>
      </w:pPr>
      <w:r>
        <w:rPr>
          <w:b/>
        </w:rPr>
        <w:t xml:space="preserve">• </w:t>
      </w:r>
      <w:r>
        <w:t>Restatement leakage.</w:t>
      </w:r>
    </w:p>
    <w:p>
      <w:pPr>
        <w:pStyle w:val="ListBody"/>
        <w:ind w:left="490" w:hanging="331"/>
      </w:pPr>
      <w:r>
        <w:rPr>
          <w:b/>
        </w:rPr>
        <w:t xml:space="preserve">• </w:t>
      </w:r>
      <w:r>
        <w:t>Sector-inappropriate metrics.</w:t>
      </w:r>
    </w:p>
    <w:p>
      <w:pPr>
        <w:pStyle w:val="ListBody"/>
        <w:ind w:left="490" w:hanging="331"/>
      </w:pPr>
      <w:r>
        <w:rPr>
          <w:b/>
        </w:rPr>
        <w:t xml:space="preserve">• </w:t>
      </w:r>
      <w:r>
        <w:t>Missing-data bias.</w:t>
      </w:r>
    </w:p>
    <w:p>
      <w:pPr>
        <w:pStyle w:val="ListBody"/>
        <w:ind w:left="490" w:hanging="331"/>
      </w:pPr>
      <w:r>
        <w:rPr>
          <w:b/>
        </w:rPr>
        <w:t xml:space="preserve">• </w:t>
      </w:r>
      <w:r>
        <w:t>Same-bar execution.</w:t>
      </w:r>
    </w:p>
    <w:p>
      <w:pPr>
        <w:pStyle w:val="ListBody"/>
        <w:ind w:left="490" w:hanging="331"/>
      </w:pPr>
      <w:r>
        <w:rPr>
          <w:b/>
        </w:rPr>
        <w:t xml:space="preserve">• </w:t>
      </w:r>
      <w:r>
        <w:t>Unconfirmed higher-timeframe signals.</w:t>
      </w:r>
    </w:p>
    <w:p>
      <w:pPr>
        <w:pStyle w:val="ListBody"/>
        <w:ind w:left="490" w:hanging="331"/>
      </w:pPr>
      <w:r>
        <w:rPr>
          <w:b/>
        </w:rPr>
        <w:t xml:space="preserve">• </w:t>
      </w:r>
      <w:r>
        <w:t>Duplicate orders.</w:t>
      </w:r>
    </w:p>
    <w:p>
      <w:pPr>
        <w:pStyle w:val="ListBody"/>
        <w:ind w:left="490" w:hanging="331"/>
      </w:pPr>
      <w:r>
        <w:rPr>
          <w:b/>
        </w:rPr>
        <w:t xml:space="preserve">• </w:t>
      </w:r>
      <w:r>
        <w:t>Stale-data execution.</w:t>
      </w:r>
    </w:p>
    <w:p>
      <w:pPr>
        <w:pStyle w:val="ListBody"/>
        <w:ind w:left="490" w:hanging="331"/>
      </w:pPr>
      <w:r>
        <w:rPr>
          <w:b/>
        </w:rPr>
        <w:t xml:space="preserve">• </w:t>
      </w:r>
      <w:r>
        <w:t>Liquidity-blind sizing.</w:t>
      </w:r>
    </w:p>
    <w:p>
      <w:pPr>
        <w:pStyle w:val="ListBody"/>
        <w:ind w:left="490" w:hanging="331"/>
      </w:pPr>
      <w:r>
        <w:rPr>
          <w:b/>
        </w:rPr>
        <w:t xml:space="preserve">• </w:t>
      </w:r>
      <w:r>
        <w:t>Unsupported fraud claims.</w:t>
      </w:r>
    </w:p>
    <w:p>
      <w:pPr>
        <w:pStyle w:val="ListBody"/>
        <w:ind w:left="490" w:hanging="331"/>
      </w:pPr>
      <w:r>
        <w:rPr>
          <w:b/>
        </w:rPr>
        <w:t xml:space="preserve">• </w:t>
      </w:r>
      <w:r>
        <w:t>Unlicensed data assumptions.</w:t>
      </w:r>
    </w:p>
    <w:p>
      <w:pPr>
        <w:pStyle w:val="ListBody"/>
        <w:ind w:left="490" w:hanging="331"/>
      </w:pPr>
      <w:r>
        <w:rPr>
          <w:b/>
        </w:rPr>
        <w:t xml:space="preserve">• </w:t>
      </w:r>
      <w:r>
        <w:t>Institutional-scope assumptions in a solo deployment.</w:t>
      </w:r>
    </w:p>
    <w:p>
      <w:pPr>
        <w:pStyle w:val="ListBody"/>
        <w:ind w:left="490" w:hanging="331"/>
      </w:pPr>
      <w:r>
        <w:rPr>
          <w:b/>
        </w:rPr>
        <w:t xml:space="preserve">• </w:t>
      </w:r>
      <w:r>
        <w:t>Resource exhaustion.</w:t>
      </w:r>
    </w:p>
    <w:p>
      <w:pPr>
        <w:pStyle w:val="ListBody"/>
        <w:ind w:left="490" w:hanging="331"/>
      </w:pPr>
      <w:r>
        <w:rPr>
          <w:b/>
        </w:rPr>
        <w:t xml:space="preserve">• </w:t>
      </w:r>
      <w:r>
        <w:t>Backtest overfitting.</w:t>
      </w:r>
    </w:p>
    <w:p>
      <w:pPr/>
      <w:r>
        <w:t>The architecture is complete at specification level. Production certification requires implementation and successful passage of the acceptance gates above.</w:t>
      </w:r>
    </w:p>
    <w:p>
      <w:pPr>
        <w:pStyle w:val="PartTitle"/>
        <w:pBdr>
          <w:bottom w:val="single" w:sz="12" w:space="5" w:color="285E74"/>
        </w:pBdr>
      </w:pPr>
      <w:r>
        <w:t>PART II</w:t>
      </w:r>
    </w:p>
    <w:p>
      <w:pPr>
        <w:pStyle w:val="Heading1"/>
      </w:pPr>
      <w:r>
        <w:t>Complete 7.1.1 Formulas-Fixed Detailed Baseline</w:t>
      </w:r>
    </w:p>
    <w:p>
      <w:pPr>
        <w:pStyle w:val="SourceNote"/>
      </w:pPr>
      <w:r>
        <w:t xml:space="preserve">Original source title: Indian Equity Intelligence System 7.1. </w:t>
      </w:r>
      <w:r>
        <w:t>Original source subtitle: Production-Ready Master Specification for Indian Stock Screening, Ranking, Research, Multi-Horizon Signals, Portfolio Management, Broker Integration, Backtesting, Dashboarding, and Local Deployment</w:t>
      </w:r>
    </w:p>
    <w:p>
      <w:pPr>
        <w:pStyle w:val="SmallNote"/>
      </w:pPr>
      <w:r>
        <w:t>Preservation rule: all source body text and tables are reproduced in source order. List numbering is rendered as literal markers to prevent OOXML numbering-ID collisions between the two source documents.</w:t>
      </w:r>
    </w:p>
    <w:p>
      <w:pPr>
        <w:pStyle w:val="Heading1"/>
        <w:pBdr>
          <w:bottom w:val="single" w:sz="4" w:space="5" w:color="7A9AAA"/>
        </w:pBdr>
        <w:keepNext/>
      </w:pPr>
      <w:r>
        <w:t>1. Executive definition</w:t>
      </w:r>
    </w:p>
    <w:p>
      <w:pPr/>
      <w:r>
        <w:t>Indian Equity Intelligence System 7.1 is an end-to-end equity research and decision-support platform designed to analyze approximately 2,000 Indian listed companies.</w:t>
      </w:r>
    </w:p>
    <w:p>
      <w:pPr/>
      <w:r>
        <w:t>The system is designed to:</w:t>
      </w:r>
    </w:p>
    <w:p>
      <w:pPr>
        <w:pStyle w:val="ListBody"/>
        <w:ind w:left="490" w:hanging="331"/>
      </w:pPr>
      <w:r>
        <w:rPr>
          <w:b/>
        </w:rPr>
        <w:t xml:space="preserve">1. </w:t>
      </w:r>
      <w:r>
        <w:t>Build and maintain a reliable Indian equity universe.</w:t>
      </w:r>
    </w:p>
    <w:p>
      <w:pPr>
        <w:pStyle w:val="ListBody"/>
        <w:ind w:left="490" w:hanging="331"/>
      </w:pPr>
      <w:r>
        <w:rPr>
          <w:b/>
        </w:rPr>
        <w:t xml:space="preserve">2. </w:t>
      </w:r>
      <w:r>
        <w:t>Collect market, financial, governance, ownership, regulatory, and corporate-event data.</w:t>
      </w:r>
    </w:p>
    <w:p>
      <w:pPr>
        <w:pStyle w:val="ListBody"/>
        <w:ind w:left="490" w:hanging="331"/>
      </w:pPr>
      <w:r>
        <w:rPr>
          <w:b/>
        </w:rPr>
        <w:t xml:space="preserve">3. </w:t>
      </w:r>
      <w:r>
        <w:t>Preserve point-in-time historical data.</w:t>
      </w:r>
    </w:p>
    <w:p>
      <w:pPr>
        <w:pStyle w:val="ListBody"/>
        <w:ind w:left="490" w:hanging="331"/>
      </w:pPr>
      <w:r>
        <w:rPr>
          <w:b/>
        </w:rPr>
        <w:t xml:space="preserve">4. </w:t>
      </w:r>
      <w:r>
        <w:t>Reconcile data from multiple sources.</w:t>
      </w:r>
    </w:p>
    <w:p>
      <w:pPr>
        <w:pStyle w:val="ListBody"/>
        <w:ind w:left="490" w:hanging="331"/>
      </w:pPr>
      <w:r>
        <w:rPr>
          <w:b/>
        </w:rPr>
        <w:t xml:space="preserve">5. </w:t>
      </w:r>
      <w:r>
        <w:t>Normalize financial statements.</w:t>
      </w:r>
    </w:p>
    <w:p>
      <w:pPr>
        <w:pStyle w:val="ListBody"/>
        <w:ind w:left="490" w:hanging="331"/>
      </w:pPr>
      <w:r>
        <w:rPr>
          <w:b/>
        </w:rPr>
        <w:t xml:space="preserve">6. </w:t>
      </w:r>
      <w:r>
        <w:t>Apply sector-specific analytical models.</w:t>
      </w:r>
    </w:p>
    <w:p>
      <w:pPr>
        <w:pStyle w:val="ListBody"/>
        <w:ind w:left="490" w:hanging="331"/>
      </w:pPr>
      <w:r>
        <w:rPr>
          <w:b/>
        </w:rPr>
        <w:t xml:space="preserve">7. </w:t>
      </w:r>
      <w:r>
        <w:t>Detect accounting, governance, liquidity, solvency, and regulatory risks.</w:t>
      </w:r>
    </w:p>
    <w:p>
      <w:pPr>
        <w:pStyle w:val="ListBody"/>
        <w:ind w:left="490" w:hanging="331"/>
      </w:pPr>
      <w:r>
        <w:rPr>
          <w:b/>
        </w:rPr>
        <w:t xml:space="preserve">8. </w:t>
      </w:r>
      <w:r>
        <w:t>Calculate fundamental, quantitative, valuation, quality, risk, and momentum scores.</w:t>
      </w:r>
    </w:p>
    <w:p>
      <w:pPr>
        <w:pStyle w:val="ListBody"/>
        <w:ind w:left="490" w:hanging="331"/>
      </w:pPr>
      <w:r>
        <w:rPr>
          <w:b/>
        </w:rPr>
        <w:t xml:space="preserve">9. </w:t>
      </w:r>
      <w:r>
        <w:t>Rank stocks within sectors, market-cap groups, and the overall market.</w:t>
      </w:r>
    </w:p>
    <w:p>
      <w:pPr>
        <w:pStyle w:val="ListBody"/>
        <w:ind w:left="490" w:hanging="331"/>
      </w:pPr>
      <w:r>
        <w:rPr>
          <w:b/>
        </w:rPr>
        <w:t xml:space="preserve">10. </w:t>
      </w:r>
      <w:r>
        <w:t>Generate daily, weekly, monthly, medium-term, and long-term signals.</w:t>
      </w:r>
    </w:p>
    <w:p>
      <w:pPr>
        <w:pStyle w:val="ListBody"/>
        <w:ind w:left="490" w:hanging="331"/>
      </w:pPr>
      <w:r>
        <w:rPr>
          <w:b/>
        </w:rPr>
        <w:t xml:space="preserve">11. </w:t>
      </w:r>
      <w:r>
        <w:t>Produce explainable entry, accumulation, hold, reduce, exit, and avoid decisions.</w:t>
      </w:r>
    </w:p>
    <w:p>
      <w:pPr>
        <w:pStyle w:val="ListBody"/>
        <w:ind w:left="490" w:hanging="331"/>
      </w:pPr>
      <w:r>
        <w:rPr>
          <w:b/>
        </w:rPr>
        <w:t xml:space="preserve">12. </w:t>
      </w:r>
      <w:r>
        <w:t>Create institutional-style company research.</w:t>
      </w:r>
    </w:p>
    <w:p>
      <w:pPr>
        <w:pStyle w:val="ListBody"/>
        <w:ind w:left="490" w:hanging="331"/>
      </w:pPr>
      <w:r>
        <w:rPr>
          <w:b/>
        </w:rPr>
        <w:t xml:space="preserve">13. </w:t>
      </w:r>
      <w:r>
        <w:t>Generate forecasts, scenarios, and fair-value estimates.</w:t>
      </w:r>
    </w:p>
    <w:p>
      <w:pPr>
        <w:pStyle w:val="ListBody"/>
        <w:ind w:left="490" w:hanging="331"/>
      </w:pPr>
      <w:r>
        <w:rPr>
          <w:b/>
        </w:rPr>
        <w:t xml:space="preserve">14. </w:t>
      </w:r>
      <w:r>
        <w:t>Integrate portfolio risk, liquidity, and position sizing.</w:t>
      </w:r>
    </w:p>
    <w:p>
      <w:pPr>
        <w:pStyle w:val="ListBody"/>
        <w:ind w:left="490" w:hanging="331"/>
      </w:pPr>
      <w:r>
        <w:rPr>
          <w:b/>
        </w:rPr>
        <w:t xml:space="preserve">15. </w:t>
      </w:r>
      <w:r>
        <w:t>Connect to permitted broker and market-data interfaces.</w:t>
      </w:r>
    </w:p>
    <w:p>
      <w:pPr>
        <w:pStyle w:val="ListBody"/>
        <w:ind w:left="490" w:hanging="331"/>
      </w:pPr>
      <w:r>
        <w:rPr>
          <w:b/>
        </w:rPr>
        <w:t xml:space="preserve">16. </w:t>
      </w:r>
      <w:r>
        <w:t>Support research-only, alert-only, paper-trading, manual, semi-automatic, and automatic modes.</w:t>
      </w:r>
    </w:p>
    <w:p>
      <w:pPr>
        <w:pStyle w:val="ListBody"/>
        <w:ind w:left="490" w:hanging="331"/>
      </w:pPr>
      <w:r>
        <w:rPr>
          <w:b/>
        </w:rPr>
        <w:t xml:space="preserve">17. </w:t>
      </w:r>
      <w:r>
        <w:t>Provide a full frontend dashboard.</w:t>
      </w:r>
    </w:p>
    <w:p>
      <w:pPr>
        <w:pStyle w:val="ListBody"/>
        <w:ind w:left="490" w:hanging="331"/>
      </w:pPr>
      <w:r>
        <w:rPr>
          <w:b/>
        </w:rPr>
        <w:t xml:space="preserve">18. </w:t>
      </w:r>
      <w:r>
        <w:t>Perform point-in-time, survivorship-controlled backtests.</w:t>
      </w:r>
    </w:p>
    <w:p>
      <w:pPr>
        <w:pStyle w:val="ListBody"/>
        <w:ind w:left="490" w:hanging="331"/>
      </w:pPr>
      <w:r>
        <w:rPr>
          <w:b/>
        </w:rPr>
        <w:t xml:space="preserve">19. </w:t>
      </w:r>
      <w:r>
        <w:t>Maintain model, data, signal, and execution audit trails.</w:t>
      </w:r>
    </w:p>
    <w:p>
      <w:pPr>
        <w:pStyle w:val="ListBody"/>
        <w:ind w:left="490" w:hanging="331"/>
      </w:pPr>
      <w:r>
        <w:rPr>
          <w:b/>
        </w:rPr>
        <w:t xml:space="preserve">20. </w:t>
      </w:r>
      <w:r>
        <w:t>Run efficiently on a Core i7 laptop with 16–24 GB RAM and an RTX 4060 GPU.</w:t>
      </w:r>
    </w:p>
    <w:p>
      <w:pPr/>
      <w:r>
        <w:t>The platform must be treated as a research and decision-support system. It must not claim guaranteed investment returns or guaranteed signal accuracy.</w:t>
      </w:r>
    </w:p>
    <w:p>
      <w:pPr>
        <w:spacing w:after="0"/>
      </w:pPr>
      <w:r/>
    </w:p>
    <w:p>
      <w:pPr>
        <w:pStyle w:val="Heading1"/>
        <w:pBdr>
          <w:bottom w:val="single" w:sz="4" w:space="5" w:color="7A9AAA"/>
        </w:pBdr>
        <w:keepNext/>
      </w:pPr>
      <w:r>
        <w:t>2. Production-readiness boundary</w:t>
      </w:r>
    </w:p>
    <w:p>
      <w:pPr/>
      <w:r>
        <w:t>The specification defines a production-grade architecture, but final production certification requires four separate validation levels.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Validation level</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Requirement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Architecture validated</w:t>
            </w:r>
          </w:p>
        </w:tc>
        <w:tc>
          <w:tcPr>
            <w:tcW w:type="dxa" w:w="4997"/>
            <w:vAlign w:val="center"/>
            <w:tcMar>
              <w:top w:w="55" w:type="dxa"/>
              <w:start w:w="65" w:type="dxa"/>
              <w:bottom w:w="55" w:type="dxa"/>
              <w:end w:w="65" w:type="dxa"/>
            </w:tcMar>
          </w:tcPr>
          <w:p>
            <w:pPr>
              <w:spacing w:after="0"/>
            </w:pPr>
            <w:r>
              <w:rPr>
                <w:rFonts w:ascii="Cambria" w:hAnsi="Cambria"/>
                <w:sz w:val="18"/>
              </w:rPr>
              <w:t>Design, formulas, workflows, controls, and responsibilities reviewed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Data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Source permissions, mappings, reconciliations, and historical coverage verified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Code validated</w:t>
            </w:r>
          </w:p>
        </w:tc>
        <w:tc>
          <w:tcPr>
            <w:tcW w:type="dxa" w:w="4997"/>
            <w:vAlign w:val="center"/>
            <w:tcMar>
              <w:top w:w="55" w:type="dxa"/>
              <w:start w:w="65" w:type="dxa"/>
              <w:bottom w:w="55" w:type="dxa"/>
              <w:end w:w="65" w:type="dxa"/>
            </w:tcMar>
          </w:tcPr>
          <w:p>
            <w:pPr>
              <w:spacing w:after="0"/>
            </w:pPr>
            <w:r>
              <w:rPr>
                <w:rFonts w:ascii="Cambria" w:hAnsi="Cambria"/>
                <w:sz w:val="18"/>
              </w:rPr>
              <w:t>Unit, integration, regression, performance, and security tests passed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Investment validated</w:t>
            </w:r>
          </w:p>
        </w:tc>
        <w:tc>
          <w:tcPr>
            <w:tcW w:type="dxa" w:w="4997"/>
            <w:vAlign w:val="center"/>
            <w:tcMar>
              <w:top w:w="55" w:type="dxa"/>
              <w:start w:w="65" w:type="dxa"/>
              <w:bottom w:w="55" w:type="dxa"/>
              <w:end w:w="65" w:type="dxa"/>
            </w:tcMar>
            <w:shd w:fill="F8FAFB"/>
          </w:tcPr>
          <w:p>
            <w:pPr>
              <w:spacing w:after="0"/>
            </w:pPr>
            <w:r>
              <w:rPr>
                <w:rFonts w:ascii="Cambria" w:hAnsi="Cambria"/>
                <w:sz w:val="18"/>
              </w:rPr>
              <w:t>Walk-forward backtests, paper trading, and controlled live validation completed</w:t>
            </w:r>
          </w:p>
        </w:tc>
      </w:tr>
    </w:tbl>
    <w:p>
      <w:pPr>
        <w:spacing w:after="20"/>
      </w:pPr>
    </w:p>
    <w:p>
      <w:pPr/>
      <w:r>
        <w:t>The system must display these four validation states separately.</w:t>
      </w:r>
    </w:p>
    <w:p>
      <w:pPr/>
      <w:r>
        <w:t>A system is not investment-validated merely because:</w:t>
      </w:r>
    </w:p>
    <w:p>
      <w:pPr>
        <w:pStyle w:val="ListBody"/>
        <w:ind w:left="490" w:hanging="331"/>
      </w:pPr>
      <w:r>
        <w:rPr>
          <w:b/>
        </w:rPr>
        <w:t xml:space="preserve">• </w:t>
      </w:r>
      <w:r>
        <w:t>It compiles.</w:t>
      </w:r>
    </w:p>
    <w:p>
      <w:pPr>
        <w:pStyle w:val="ListBody"/>
        <w:ind w:left="490" w:hanging="331"/>
      </w:pPr>
      <w:r>
        <w:rPr>
          <w:b/>
        </w:rPr>
        <w:t xml:space="preserve">• </w:t>
      </w:r>
      <w:r>
        <w:t>It calculates scores.</w:t>
      </w:r>
    </w:p>
    <w:p>
      <w:pPr>
        <w:pStyle w:val="ListBody"/>
        <w:ind w:left="490" w:hanging="331"/>
      </w:pPr>
      <w:r>
        <w:rPr>
          <w:b/>
        </w:rPr>
        <w:t xml:space="preserve">• </w:t>
      </w:r>
      <w:r>
        <w:t>It generates signals.</w:t>
      </w:r>
    </w:p>
    <w:p>
      <w:pPr>
        <w:pStyle w:val="ListBody"/>
        <w:ind w:left="490" w:hanging="331"/>
      </w:pPr>
      <w:r>
        <w:rPr>
          <w:b/>
        </w:rPr>
        <w:t xml:space="preserve">• </w:t>
      </w:r>
      <w:r>
        <w:t>It produces a profitable in-sample backtest.</w:t>
      </w:r>
    </w:p>
    <w:p>
      <w:pPr>
        <w:pStyle w:val="ListBody"/>
        <w:ind w:left="490" w:hanging="331"/>
      </w:pPr>
      <w:r>
        <w:rPr>
          <w:b/>
        </w:rPr>
        <w:t xml:space="preserve">• </w:t>
      </w:r>
      <w:r>
        <w:t>A dashboard is operational.</w:t>
      </w:r>
    </w:p>
    <w:p>
      <w:pPr>
        <w:spacing w:after="0"/>
      </w:pPr>
      <w:r/>
    </w:p>
    <w:p>
      <w:pPr>
        <w:pStyle w:val="Heading1"/>
        <w:pBdr>
          <w:bottom w:val="single" w:sz="4" w:space="5" w:color="7A9AAA"/>
        </w:pBdr>
        <w:keepNext/>
      </w:pPr>
      <w:r>
        <w:t>3. Core system principles</w:t>
      </w:r>
    </w:p>
    <w:p>
      <w:pPr>
        <w:pStyle w:val="Heading2"/>
        <w:keepNext/>
      </w:pPr>
      <w:r>
        <w:t>3.1 Evidence classification</w:t>
      </w:r>
    </w:p>
    <w:p>
      <w:pPr/>
      <w:r>
        <w:t>The platform must distinguish:</w:t>
      </w:r>
    </w:p>
    <w:p>
      <w:pPr/>
      <w:r>
        <w:t>[ Reported fact, calculated metric, management assertion, third-party estimate, analyst estimate, AI inference, unverified allegation ]</w:t>
      </w:r>
    </w:p>
    <w:p>
      <w:pPr/>
      <w:r>
        <w:t>Every material conclusion must identify its evidence type.</w:t>
      </w:r>
    </w:p>
    <w:p>
      <w:pPr>
        <w:pStyle w:val="Heading2"/>
        <w:keepNext/>
      </w:pPr>
      <w:r>
        <w:t>3.2 Decision-layer separation</w:t>
      </w:r>
    </w:p>
    <w:p>
      <w:pPr/>
      <w:r>
        <w:t>The platform must also distinguish:</w:t>
      </w:r>
    </w:p>
    <w:p>
      <w:pPr/>
      <w:r>
        <w:t>[ Company quality, valuation, signal or timing per horizon, suitability (liquidity and capacity), governance or hard-gate status, portfolio position and final size ]</w:t>
      </w:r>
    </w:p>
    <w:p>
      <w:pPr/>
      <w:r>
        <w:t>Examples:</w:t>
      </w:r>
    </w:p>
    <w:p>
      <w:pPr>
        <w:pStyle w:val="ListBody"/>
        <w:ind w:left="490" w:hanging="331"/>
      </w:pPr>
      <w:r>
        <w:rPr>
          <w:b/>
        </w:rPr>
        <w:t xml:space="preserve">• </w:t>
      </w:r>
      <w:r>
        <w:t>A high-quality company can be overvalued.</w:t>
      </w:r>
    </w:p>
    <w:p>
      <w:pPr>
        <w:pStyle w:val="ListBody"/>
        <w:ind w:left="490" w:hanging="331"/>
      </w:pPr>
      <w:r>
        <w:rPr>
          <w:b/>
        </w:rPr>
        <w:t xml:space="preserve">• </w:t>
      </w:r>
      <w:r>
        <w:t>A statistically cheap stock can be a value trap.</w:t>
      </w:r>
    </w:p>
    <w:p>
      <w:pPr>
        <w:pStyle w:val="ListBody"/>
        <w:ind w:left="490" w:hanging="331"/>
      </w:pPr>
      <w:r>
        <w:rPr>
          <w:b/>
        </w:rPr>
        <w:t xml:space="preserve">• </w:t>
      </w:r>
      <w:r>
        <w:t>A daily tactical reduction signal can coexist with a long-term buy recommendation.</w:t>
      </w:r>
    </w:p>
    <w:p>
      <w:pPr>
        <w:pStyle w:val="ListBody"/>
        <w:ind w:left="490" w:hanging="331"/>
      </w:pPr>
      <w:r>
        <w:rPr>
          <w:b/>
        </w:rPr>
        <w:t xml:space="preserve">• </w:t>
      </w:r>
      <w:r>
        <w:t>A high-scoring company can be unsuitable because of low liquidity.</w:t>
      </w:r>
    </w:p>
    <w:p>
      <w:pPr>
        <w:pStyle w:val="ListBody"/>
        <w:ind w:left="490" w:hanging="331"/>
      </w:pPr>
      <w:r>
        <w:rPr>
          <w:b/>
        </w:rPr>
        <w:t xml:space="preserve">• </w:t>
      </w:r>
      <w:r>
        <w:t>A strong signal can be blocked by a governance hard gate.</w:t>
      </w:r>
    </w:p>
    <w:p>
      <w:pPr>
        <w:pStyle w:val="ListBody"/>
        <w:ind w:left="490" w:hanging="331"/>
      </w:pPr>
      <w:r>
        <w:rPr>
          <w:b/>
        </w:rPr>
        <w:t xml:space="preserve">• </w:t>
      </w:r>
      <w:r>
        <w:t>A suitable stock can receive a zero position because portfolio concentration limits are already reached.</w:t>
      </w:r>
    </w:p>
    <w:p>
      <w:pPr>
        <w:pStyle w:val="Heading2"/>
        <w:keepNext/>
      </w:pPr>
      <w:r>
        <w:t>3.3 No silent data substitution</w:t>
      </w:r>
    </w:p>
    <w:p>
      <w:pPr/>
      <w:r>
        <w:t>The system must never:</w:t>
      </w:r>
    </w:p>
    <w:p>
      <w:pPr>
        <w:pStyle w:val="ListBody"/>
        <w:ind w:left="490" w:hanging="331"/>
      </w:pPr>
      <w:r>
        <w:rPr>
          <w:b/>
        </w:rPr>
        <w:t xml:space="preserve">• </w:t>
      </w:r>
      <w:r>
        <w:t>Replace missing values with zero.</w:t>
      </w:r>
    </w:p>
    <w:p>
      <w:pPr>
        <w:pStyle w:val="ListBody"/>
        <w:ind w:left="490" w:hanging="331"/>
      </w:pPr>
      <w:r>
        <w:rPr>
          <w:b/>
        </w:rPr>
        <w:t xml:space="preserve">• </w:t>
      </w:r>
      <w:r>
        <w:t>Average conflicting statutory financial values.</w:t>
      </w:r>
    </w:p>
    <w:p>
      <w:pPr>
        <w:pStyle w:val="ListBody"/>
        <w:ind w:left="490" w:hanging="331"/>
      </w:pPr>
      <w:r>
        <w:rPr>
          <w:b/>
        </w:rPr>
        <w:t xml:space="preserve">• </w:t>
      </w:r>
      <w:r>
        <w:t>Allow a fallback source to overwrite an authoritative source silently.</w:t>
      </w:r>
    </w:p>
    <w:p>
      <w:pPr>
        <w:pStyle w:val="ListBody"/>
        <w:ind w:left="490" w:hanging="331"/>
      </w:pPr>
      <w:r>
        <w:rPr>
          <w:b/>
        </w:rPr>
        <w:t xml:space="preserve">• </w:t>
      </w:r>
      <w:r>
        <w:t>Treat missing governance information as evidence of good governance.</w:t>
      </w:r>
    </w:p>
    <w:p>
      <w:pPr>
        <w:pStyle w:val="ListBody"/>
        <w:ind w:left="490" w:hanging="331"/>
      </w:pPr>
      <w:r>
        <w:rPr>
          <w:b/>
        </w:rPr>
        <w:t xml:space="preserve">• </w:t>
      </w:r>
      <w:r>
        <w:t>combine standalone and consolidated statements without explicit logic.</w:t>
      </w:r>
    </w:p>
    <w:p>
      <w:pPr>
        <w:pStyle w:val="ListBody"/>
        <w:ind w:left="490" w:hanging="331"/>
      </w:pPr>
      <w:r>
        <w:rPr>
          <w:b/>
        </w:rPr>
        <w:t xml:space="preserve">• </w:t>
      </w:r>
      <w:r>
        <w:t>Use current revised data in a historical backtest when that revision was unavailable at the time.</w:t>
      </w:r>
    </w:p>
    <w:p>
      <w:pPr>
        <w:pStyle w:val="ListBody"/>
        <w:ind w:left="490" w:hanging="331"/>
      </w:pPr>
      <w:r>
        <w:rPr>
          <w:b/>
        </w:rPr>
        <w:t xml:space="preserve">• </w:t>
      </w:r>
      <w:r>
        <w:t>Treat incomplete weekly or monthly bars as confirmed.</w:t>
      </w:r>
    </w:p>
    <w:p>
      <w:pPr>
        <w:pStyle w:val="ListBody"/>
        <w:ind w:left="490" w:hanging="331"/>
      </w:pPr>
      <w:r>
        <w:rPr>
          <w:b/>
        </w:rPr>
        <w:t xml:space="preserve">• </w:t>
      </w:r>
      <w:r>
        <w:t>Convert an unfilled order into a filled position.</w:t>
      </w:r>
    </w:p>
    <w:p>
      <w:pPr>
        <w:pStyle w:val="ListBody"/>
        <w:ind w:left="490" w:hanging="331"/>
      </w:pPr>
      <w:r>
        <w:rPr>
          <w:b/>
        </w:rPr>
        <w:t xml:space="preserve">• </w:t>
      </w:r>
      <w:r>
        <w:t>Treat an API timeout as an order rejection.</w:t>
      </w:r>
    </w:p>
    <w:p>
      <w:pPr>
        <w:pStyle w:val="ListBody"/>
        <w:ind w:left="490" w:hanging="331"/>
      </w:pPr>
      <w:r>
        <w:rPr>
          <w:b/>
        </w:rPr>
        <w:t xml:space="preserve">• </w:t>
      </w:r>
      <w:r>
        <w:t>Treat an unverified accusation as confirmed misconduct.</w:t>
      </w:r>
    </w:p>
    <w:p>
      <w:pPr>
        <w:spacing w:after="0"/>
      </w:pPr>
      <w:r/>
    </w:p>
    <w:p>
      <w:pPr>
        <w:pStyle w:val="Heading1"/>
        <w:pBdr>
          <w:bottom w:val="single" w:sz="4" w:space="5" w:color="7A9AAA"/>
        </w:pBdr>
        <w:keepNext/>
      </w:pPr>
      <w:r>
        <w:t>4. Supported system modes</w:t>
      </w:r>
    </w:p>
    <w:p>
      <w:pPr>
        <w:pStyle w:val="Heading2"/>
        <w:keepNext/>
      </w:pPr>
      <w:r>
        <w:t>4.1 Research Only</w:t>
      </w:r>
    </w:p>
    <w:p>
      <w:pPr>
        <w:pStyle w:val="ListBody"/>
        <w:ind w:left="490" w:hanging="331"/>
      </w:pPr>
      <w:r>
        <w:rPr>
          <w:b/>
        </w:rPr>
        <w:t xml:space="preserve">• </w:t>
      </w:r>
      <w:r>
        <w:t>Screening.</w:t>
      </w:r>
    </w:p>
    <w:p>
      <w:pPr>
        <w:pStyle w:val="ListBody"/>
        <w:ind w:left="490" w:hanging="331"/>
      </w:pPr>
      <w:r>
        <w:rPr>
          <w:b/>
        </w:rPr>
        <w:t xml:space="preserve">• </w:t>
      </w:r>
      <w:r>
        <w:t>Rankings.</w:t>
      </w:r>
    </w:p>
    <w:p>
      <w:pPr>
        <w:pStyle w:val="ListBody"/>
        <w:ind w:left="490" w:hanging="331"/>
      </w:pPr>
      <w:r>
        <w:rPr>
          <w:b/>
        </w:rPr>
        <w:t xml:space="preserve">• </w:t>
      </w:r>
      <w:r>
        <w:t>Research reports.</w:t>
      </w:r>
    </w:p>
    <w:p>
      <w:pPr>
        <w:pStyle w:val="ListBody"/>
        <w:ind w:left="490" w:hanging="331"/>
      </w:pPr>
      <w:r>
        <w:rPr>
          <w:b/>
        </w:rPr>
        <w:t xml:space="preserve">• </w:t>
      </w:r>
      <w:r>
        <w:t>Valuation.</w:t>
      </w:r>
    </w:p>
    <w:p>
      <w:pPr>
        <w:pStyle w:val="ListBody"/>
        <w:ind w:left="490" w:hanging="331"/>
      </w:pPr>
      <w:r>
        <w:rPr>
          <w:b/>
        </w:rPr>
        <w:t xml:space="preserve">• </w:t>
      </w:r>
      <w:r>
        <w:t>Watchlists.</w:t>
      </w:r>
    </w:p>
    <w:p>
      <w:pPr>
        <w:pStyle w:val="ListBody"/>
        <w:ind w:left="490" w:hanging="331"/>
      </w:pPr>
      <w:r>
        <w:rPr>
          <w:b/>
        </w:rPr>
        <w:t xml:space="preserve">• </w:t>
      </w:r>
      <w:r>
        <w:t>Alerts.</w:t>
      </w:r>
    </w:p>
    <w:p>
      <w:pPr>
        <w:pStyle w:val="ListBody"/>
        <w:ind w:left="490" w:hanging="331"/>
      </w:pPr>
      <w:r>
        <w:rPr>
          <w:b/>
        </w:rPr>
        <w:t xml:space="preserve">• </w:t>
      </w:r>
      <w:r>
        <w:t>No broker order generation.</w:t>
      </w:r>
    </w:p>
    <w:p>
      <w:pPr>
        <w:pStyle w:val="Heading2"/>
        <w:keepNext/>
      </w:pPr>
      <w:r>
        <w:t>4.2 Alert Only</w:t>
      </w:r>
    </w:p>
    <w:p>
      <w:pPr>
        <w:pStyle w:val="ListBody"/>
        <w:ind w:left="490" w:hanging="331"/>
      </w:pPr>
      <w:r>
        <w:rPr>
          <w:b/>
        </w:rPr>
        <w:t xml:space="preserve">• </w:t>
      </w:r>
      <w:r>
        <w:t>Live and end-of-day signals.</w:t>
      </w:r>
    </w:p>
    <w:p>
      <w:pPr>
        <w:pStyle w:val="ListBody"/>
        <w:ind w:left="490" w:hanging="331"/>
      </w:pPr>
      <w:r>
        <w:rPr>
          <w:b/>
        </w:rPr>
        <w:t xml:space="preserve">• </w:t>
      </w:r>
      <w:r>
        <w:t>Alerts.</w:t>
      </w:r>
    </w:p>
    <w:p>
      <w:pPr>
        <w:pStyle w:val="ListBody"/>
        <w:ind w:left="490" w:hanging="331"/>
      </w:pPr>
      <w:r>
        <w:rPr>
          <w:b/>
        </w:rPr>
        <w:t xml:space="preserve">• </w:t>
      </w:r>
      <w:r>
        <w:t>No executable order queue.</w:t>
      </w:r>
    </w:p>
    <w:p>
      <w:pPr>
        <w:pStyle w:val="Heading2"/>
        <w:keepNext/>
      </w:pPr>
      <w:r>
        <w:t>4.3 Paper Trading</w:t>
      </w:r>
    </w:p>
    <w:p>
      <w:pPr>
        <w:pStyle w:val="ListBody"/>
        <w:ind w:left="490" w:hanging="331"/>
      </w:pPr>
      <w:r>
        <w:rPr>
          <w:b/>
        </w:rPr>
        <w:t xml:space="preserve">• </w:t>
      </w:r>
      <w:r>
        <w:t>Simulated orders.</w:t>
      </w:r>
    </w:p>
    <w:p>
      <w:pPr>
        <w:pStyle w:val="ListBody"/>
        <w:ind w:left="490" w:hanging="331"/>
      </w:pPr>
      <w:r>
        <w:rPr>
          <w:b/>
        </w:rPr>
        <w:t xml:space="preserve">• </w:t>
      </w:r>
      <w:r>
        <w:t>Simulated fills.</w:t>
      </w:r>
    </w:p>
    <w:p>
      <w:pPr>
        <w:pStyle w:val="ListBody"/>
        <w:ind w:left="490" w:hanging="331"/>
      </w:pPr>
      <w:r>
        <w:rPr>
          <w:b/>
        </w:rPr>
        <w:t xml:space="preserve">• </w:t>
      </w:r>
      <w:r>
        <w:t>Real market prices.</w:t>
      </w:r>
    </w:p>
    <w:p>
      <w:pPr>
        <w:pStyle w:val="ListBody"/>
        <w:ind w:left="490" w:hanging="331"/>
      </w:pPr>
      <w:r>
        <w:rPr>
          <w:b/>
        </w:rPr>
        <w:t xml:space="preserve">• </w:t>
      </w:r>
      <w:r>
        <w:t>Separate paper portfolio.</w:t>
      </w:r>
    </w:p>
    <w:p>
      <w:pPr>
        <w:pStyle w:val="ListBody"/>
        <w:ind w:left="490" w:hanging="331"/>
      </w:pPr>
      <w:r>
        <w:rPr>
          <w:b/>
        </w:rPr>
        <w:t xml:space="preserve">• </w:t>
      </w:r>
      <w:r>
        <w:t>No live orders.</w:t>
      </w:r>
    </w:p>
    <w:p>
      <w:pPr>
        <w:pStyle w:val="Heading2"/>
        <w:keepNext/>
      </w:pPr>
      <w:r>
        <w:t>4.4 Manual Confirmation</w:t>
      </w:r>
    </w:p>
    <w:p>
      <w:pPr>
        <w:pStyle w:val="ListBody"/>
        <w:ind w:left="490" w:hanging="331"/>
      </w:pPr>
      <w:r>
        <w:rPr>
          <w:b/>
        </w:rPr>
        <w:t xml:space="preserve">• </w:t>
      </w:r>
      <w:r>
        <w:t>The system creates an order proposal.</w:t>
      </w:r>
    </w:p>
    <w:p>
      <w:pPr>
        <w:pStyle w:val="ListBody"/>
        <w:ind w:left="490" w:hanging="331"/>
      </w:pPr>
      <w:r>
        <w:rPr>
          <w:b/>
        </w:rPr>
        <w:t xml:space="preserve">• </w:t>
      </w:r>
      <w:r>
        <w:t>The user approves or rejects every order.</w:t>
      </w:r>
    </w:p>
    <w:p>
      <w:pPr>
        <w:pStyle w:val="Heading2"/>
        <w:keepNext/>
      </w:pPr>
      <w:r>
        <w:t>4.5 Semi-Automatic</w:t>
      </w:r>
    </w:p>
    <w:p>
      <w:pPr>
        <w:pStyle w:val="ListBody"/>
        <w:ind w:left="490" w:hanging="331"/>
      </w:pPr>
      <w:r>
        <w:rPr>
          <w:b/>
        </w:rPr>
        <w:t xml:space="preserve">• </w:t>
      </w:r>
      <w:r>
        <w:t>Only explicitly approved strategies and universes may generate orders.</w:t>
      </w:r>
    </w:p>
    <w:p>
      <w:pPr>
        <w:pStyle w:val="ListBody"/>
        <w:ind w:left="490" w:hanging="331"/>
      </w:pPr>
      <w:r>
        <w:rPr>
          <w:b/>
        </w:rPr>
        <w:t xml:space="preserve">• </w:t>
      </w:r>
      <w:r>
        <w:t>Risk limits remain mandatory.</w:t>
      </w:r>
    </w:p>
    <w:p>
      <w:pPr>
        <w:pStyle w:val="ListBody"/>
        <w:ind w:left="490" w:hanging="331"/>
      </w:pPr>
      <w:r>
        <w:rPr>
          <w:b/>
        </w:rPr>
        <w:t xml:space="preserve">• </w:t>
      </w:r>
      <w:r>
        <w:t>High-risk events require manual approval.</w:t>
      </w:r>
    </w:p>
    <w:p>
      <w:pPr>
        <w:pStyle w:val="Heading2"/>
        <w:keepNext/>
      </w:pPr>
      <w:r>
        <w:t>4.6 Automatic</w:t>
      </w:r>
    </w:p>
    <w:p>
      <w:pPr/>
      <w:r>
        <w:t>Automatic mode may be enabled only after:</w:t>
      </w:r>
    </w:p>
    <w:p>
      <w:pPr>
        <w:pStyle w:val="ListBody"/>
        <w:ind w:left="490" w:hanging="331"/>
      </w:pPr>
      <w:r>
        <w:rPr>
          <w:b/>
        </w:rPr>
        <w:t xml:space="preserve">1. </w:t>
      </w:r>
      <w:r>
        <w:t>Point-in-time backtests pass.</w:t>
      </w:r>
    </w:p>
    <w:p>
      <w:pPr>
        <w:pStyle w:val="ListBody"/>
        <w:ind w:left="490" w:hanging="331"/>
      </w:pPr>
      <w:r>
        <w:rPr>
          <w:b/>
        </w:rPr>
        <w:t xml:space="preserve">2. </w:t>
      </w:r>
      <w:r>
        <w:t>Paper-trading results pass.</w:t>
      </w:r>
    </w:p>
    <w:p>
      <w:pPr>
        <w:pStyle w:val="ListBody"/>
        <w:ind w:left="490" w:hanging="331"/>
      </w:pPr>
      <w:r>
        <w:rPr>
          <w:b/>
        </w:rPr>
        <w:t xml:space="preserve">3. </w:t>
      </w:r>
      <w:r>
        <w:t>Broker order reconciliation passes.</w:t>
      </w:r>
    </w:p>
    <w:p>
      <w:pPr>
        <w:pStyle w:val="ListBody"/>
        <w:ind w:left="490" w:hanging="331"/>
      </w:pPr>
      <w:r>
        <w:rPr>
          <w:b/>
        </w:rPr>
        <w:t xml:space="preserve">4. </w:t>
      </w:r>
      <w:r>
        <w:t>Duplicate-order tests pass.</w:t>
      </w:r>
    </w:p>
    <w:p>
      <w:pPr>
        <w:pStyle w:val="ListBody"/>
        <w:ind w:left="490" w:hanging="331"/>
      </w:pPr>
      <w:r>
        <w:rPr>
          <w:b/>
        </w:rPr>
        <w:t xml:space="preserve">5. </w:t>
      </w:r>
      <w:r>
        <w:t>Failover tests pass.</w:t>
      </w:r>
    </w:p>
    <w:p>
      <w:pPr>
        <w:pStyle w:val="ListBody"/>
        <w:ind w:left="490" w:hanging="331"/>
      </w:pPr>
      <w:r>
        <w:rPr>
          <w:b/>
        </w:rPr>
        <w:t xml:space="preserve">6. </w:t>
      </w:r>
      <w:r>
        <w:t>Kill-switch tests pass.</w:t>
      </w:r>
    </w:p>
    <w:p>
      <w:pPr>
        <w:pStyle w:val="ListBody"/>
        <w:ind w:left="490" w:hanging="331"/>
      </w:pPr>
      <w:r>
        <w:rPr>
          <w:b/>
        </w:rPr>
        <w:t xml:space="preserve">7. </w:t>
      </w:r>
      <w:r>
        <w:t>Risk controls pass.</w:t>
      </w:r>
    </w:p>
    <w:p>
      <w:pPr>
        <w:pStyle w:val="ListBody"/>
        <w:ind w:left="490" w:hanging="331"/>
      </w:pPr>
      <w:r>
        <w:rPr>
          <w:b/>
        </w:rPr>
        <w:t xml:space="preserve">8. </w:t>
      </w:r>
      <w:r>
        <w:t>Data staleness blocking passes.</w:t>
      </w:r>
    </w:p>
    <w:p>
      <w:pPr>
        <w:pStyle w:val="ListBody"/>
        <w:ind w:left="490" w:hanging="331"/>
      </w:pPr>
      <w:r>
        <w:rPr>
          <w:b/>
        </w:rPr>
        <w:t xml:space="preserve">9. </w:t>
      </w:r>
      <w:r>
        <w:t>Regulatory and operational reviews are complete.</w:t>
      </w:r>
    </w:p>
    <w:p>
      <w:pPr/>
      <w:r>
        <w:t>Default operating mode:</w:t>
      </w:r>
    </w:p>
    <w:p>
      <w:pPr/>
      <w:r>
        <w:t>ALERT ONLY</w:t>
      </w:r>
    </w:p>
    <w:p>
      <w:pPr>
        <w:spacing w:after="0"/>
      </w:pPr>
      <w:r/>
    </w:p>
    <w:p>
      <w:pPr>
        <w:pStyle w:val="Heading1"/>
        <w:pBdr>
          <w:bottom w:val="single" w:sz="4" w:space="5" w:color="7A9AAA"/>
        </w:pBdr>
        <w:keepNext/>
      </w:pPr>
      <w:r>
        <w:t>5. Complete system architecture</w:t>
      </w:r>
    </w:p>
    <w:p>
      <w:pPr/>
      <w:r>
        <w:t>Permitted Data Sources</w:t>
        <w:br/>
        <w:t xml:space="preserve">        ↓</w:t>
        <w:br/>
        <w:t>Data-License and Permission Registry</w:t>
        <w:br/>
        <w:t xml:space="preserve">        ↓</w:t>
        <w:br/>
        <w:t>Source Connectors and API Health Controls</w:t>
        <w:br/>
        <w:t xml:space="preserve">        ↓</w:t>
        <w:br/>
        <w:t>Canonical Company, Security, Listing, and Instrument Master</w:t>
        <w:br/>
        <w:t xml:space="preserve">        ↓</w:t>
        <w:br/>
        <w:t>Immutable Raw Data Lake</w:t>
        <w:br/>
        <w:t xml:space="preserve">        ↓</w:t>
        <w:br/>
        <w:t>Point-in-Time Data Warehouse</w:t>
        <w:br/>
        <w:t xml:space="preserve">        ↓</w:t>
        <w:br/>
        <w:t>Validation, Reconciliation, and Quarantine Engine</w:t>
        <w:br/>
        <w:t xml:space="preserve">        ↓</w:t>
        <w:br/>
        <w:t>Financial Normalization and Corporate-Action Engine</w:t>
        <w:br/>
        <w:t xml:space="preserve">        ↓</w:t>
        <w:br/>
        <w:t>Discovery Universe</w:t>
        <w:br/>
        <w:t xml:space="preserve">        ↓</w:t>
        <w:br/>
        <w:t>Investability, Liquidity, and Eligibility Engine</w:t>
        <w:br/>
        <w:t xml:space="preserve">        ↓</w:t>
        <w:br/>
        <w:t>Accounting, Governance, Solvency, and Regulatory Hard Gates</w:t>
        <w:br/>
        <w:t xml:space="preserve">        ↓</w:t>
        <w:br/>
        <w:t>Sector-Specific Feature Store</w:t>
        <w:br/>
        <w:t xml:space="preserve">        ↓</w:t>
        <w:br/>
        <w:t>Candidate Score and Multidimensional Rankings</w:t>
        <w:br/>
        <w:t xml:space="preserve">        ↓</w:t>
        <w:br/>
        <w:t>Dynamic Watchlists and Event Alerts</w:t>
        <w:br/>
        <w:t xml:space="preserve">        ↓</w:t>
        <w:br/>
        <w:t>Deep Research and Evidence Ledger</w:t>
        <w:br/>
        <w:t xml:space="preserve">        ↓</w:t>
        <w:br/>
        <w:t>Forecast, Scenario, and Valuation Engine</w:t>
        <w:br/>
        <w:t xml:space="preserve">        ↓</w:t>
        <w:br/>
        <w:t>Daily, Weekly, Monthly, Medium-Term, and Long-Term Signals</w:t>
        <w:br/>
        <w:t xml:space="preserve">        ↓</w:t>
        <w:br/>
        <w:t>Signal State Machines and Cross-Horizon Resolution</w:t>
        <w:br/>
        <w:t xml:space="preserve">        ↓</w:t>
        <w:br/>
        <w:t>Portfolio Risk, Capacity, and Position Sizing</w:t>
        <w:br/>
        <w:t xml:space="preserve">        ↓</w:t>
        <w:br/>
        <w:t>Paper or Broker Execution</w:t>
        <w:br/>
        <w:t xml:space="preserve">        ↓</w:t>
        <w:br/>
        <w:t>Dashboard, Monitoring, Attribution, and Audit</w:t>
        <w:br/>
        <w:t xml:space="preserve">        ↓</w:t>
        <w:br/>
        <w:t>Model Governance, Security, Backup, and Resource Management</w:t>
      </w:r>
    </w:p>
    <w:p>
      <w:pPr>
        <w:spacing w:after="0"/>
      </w:pPr>
      <w:r/>
    </w:p>
    <w:p>
      <w:pPr>
        <w:pStyle w:val="Heading1"/>
        <w:pBdr>
          <w:bottom w:val="single" w:sz="4" w:space="5" w:color="7A9AAA"/>
        </w:pBdr>
        <w:keepNext/>
      </w:pPr>
      <w:r>
        <w:t>6. Data-source hierarchy</w:t>
      </w:r>
    </w:p>
    <w:p>
      <w:pPr>
        <w:pStyle w:val="Heading2"/>
        <w:keepNext/>
      </w:pPr>
      <w:r>
        <w:t>6.1 Tier A — Authoritative statutory sources</w:t>
      </w:r>
    </w:p>
    <w:p>
      <w:pPr/>
      <w:r>
        <w:t>Use as the primary source for legally or financially material facts:</w:t>
      </w:r>
    </w:p>
    <w:p>
      <w:pPr>
        <w:pStyle w:val="ListBody"/>
        <w:ind w:left="490" w:hanging="331"/>
      </w:pPr>
      <w:r>
        <w:rPr>
          <w:b/>
        </w:rPr>
        <w:t xml:space="preserve">• </w:t>
      </w:r>
      <w:r>
        <w:t>NSE corporate filings and licensed data products.</w:t>
      </w:r>
    </w:p>
    <w:p>
      <w:pPr>
        <w:pStyle w:val="ListBody"/>
        <w:ind w:left="490" w:hanging="331"/>
      </w:pPr>
      <w:r>
        <w:rPr>
          <w:b/>
        </w:rPr>
        <w:t xml:space="preserve">• </w:t>
      </w:r>
      <w:r>
        <w:t>BSE corporate filings and licensed data products.</w:t>
      </w:r>
    </w:p>
    <w:p>
      <w:pPr>
        <w:pStyle w:val="ListBody"/>
        <w:ind w:left="490" w:hanging="331"/>
      </w:pPr>
      <w:r>
        <w:rPr>
          <w:b/>
        </w:rPr>
        <w:t xml:space="preserve">• </w:t>
      </w:r>
      <w:r>
        <w:t>Audited annual reports.</w:t>
      </w:r>
    </w:p>
    <w:p>
      <w:pPr>
        <w:pStyle w:val="ListBody"/>
        <w:ind w:left="490" w:hanging="331"/>
      </w:pPr>
      <w:r>
        <w:rPr>
          <w:b/>
        </w:rPr>
        <w:t xml:space="preserve">• </w:t>
      </w:r>
      <w:r>
        <w:t>Quarterly and annual financial-result filings.</w:t>
      </w:r>
    </w:p>
    <w:p>
      <w:pPr>
        <w:pStyle w:val="ListBody"/>
        <w:ind w:left="490" w:hanging="331"/>
      </w:pPr>
      <w:r>
        <w:rPr>
          <w:b/>
        </w:rPr>
        <w:t xml:space="preserve">• </w:t>
      </w:r>
      <w:r>
        <w:t>Corporate-action notices.</w:t>
      </w:r>
    </w:p>
    <w:p>
      <w:pPr>
        <w:pStyle w:val="ListBody"/>
        <w:ind w:left="490" w:hanging="331"/>
      </w:pPr>
      <w:r>
        <w:rPr>
          <w:b/>
        </w:rPr>
        <w:t xml:space="preserve">• </w:t>
      </w:r>
      <w:r>
        <w:t>Statutory shareholding patterns.</w:t>
      </w:r>
    </w:p>
    <w:p>
      <w:pPr>
        <w:pStyle w:val="ListBody"/>
        <w:ind w:left="490" w:hanging="331"/>
      </w:pPr>
      <w:r>
        <w:rPr>
          <w:b/>
        </w:rPr>
        <w:t xml:space="preserve">• </w:t>
      </w:r>
      <w:r>
        <w:t>Auditor reports.</w:t>
      </w:r>
    </w:p>
    <w:p>
      <w:pPr>
        <w:pStyle w:val="ListBody"/>
        <w:ind w:left="490" w:hanging="331"/>
      </w:pPr>
      <w:r>
        <w:rPr>
          <w:b/>
        </w:rPr>
        <w:t xml:space="preserve">• </w:t>
      </w:r>
      <w:r>
        <w:t>Secretarial-compliance reports.</w:t>
      </w:r>
    </w:p>
    <w:p>
      <w:pPr>
        <w:pStyle w:val="ListBody"/>
        <w:ind w:left="490" w:hanging="331"/>
      </w:pPr>
      <w:r>
        <w:rPr>
          <w:b/>
        </w:rPr>
        <w:t xml:space="preserve">• </w:t>
      </w:r>
      <w:r>
        <w:t>Credit-rating rationales.</w:t>
      </w:r>
    </w:p>
    <w:p>
      <w:pPr>
        <w:pStyle w:val="ListBody"/>
        <w:ind w:left="490" w:hanging="331"/>
      </w:pPr>
      <w:r>
        <w:rPr>
          <w:b/>
        </w:rPr>
        <w:t xml:space="preserve">• </w:t>
      </w:r>
      <w:r>
        <w:t>SEBI orders and circulars.</w:t>
      </w:r>
    </w:p>
    <w:p>
      <w:pPr>
        <w:pStyle w:val="ListBody"/>
        <w:ind w:left="490" w:hanging="331"/>
      </w:pPr>
      <w:r>
        <w:rPr>
          <w:b/>
        </w:rPr>
        <w:t xml:space="preserve">• </w:t>
      </w:r>
      <w:r>
        <w:t>Court, tribunal, insolvency, and liquidation records.</w:t>
      </w:r>
    </w:p>
    <w:p>
      <w:pPr>
        <w:pStyle w:val="ListBody"/>
        <w:ind w:left="490" w:hanging="331"/>
      </w:pPr>
      <w:r>
        <w:rPr>
          <w:b/>
        </w:rPr>
        <w:t xml:space="preserve">• </w:t>
      </w:r>
      <w:r>
        <w:t>Industry-regulator filings.</w:t>
      </w:r>
    </w:p>
    <w:p>
      <w:pPr>
        <w:pStyle w:val="ListBody"/>
        <w:ind w:left="490" w:hanging="331"/>
      </w:pPr>
      <w:r>
        <w:rPr>
          <w:b/>
        </w:rPr>
        <w:t xml:space="preserve">• </w:t>
      </w:r>
      <w:r>
        <w:t>Official company filings.</w:t>
      </w:r>
    </w:p>
    <w:p>
      <w:pPr/>
      <w:r>
        <w:t>Tier A is the preferred source for:</w:t>
      </w:r>
    </w:p>
    <w:p>
      <w:pPr>
        <w:pStyle w:val="ListBody"/>
        <w:ind w:left="490" w:hanging="331"/>
      </w:pPr>
      <w:r>
        <w:rPr>
          <w:b/>
        </w:rPr>
        <w:t xml:space="preserve">• </w:t>
      </w:r>
      <w:r>
        <w:t>Revenue.</w:t>
      </w:r>
    </w:p>
    <w:p>
      <w:pPr>
        <w:pStyle w:val="ListBody"/>
        <w:ind w:left="490" w:hanging="331"/>
      </w:pPr>
      <w:r>
        <w:rPr>
          <w:b/>
        </w:rPr>
        <w:t xml:space="preserve">• </w:t>
      </w:r>
      <w:r>
        <w:t>Profit.</w:t>
      </w:r>
    </w:p>
    <w:p>
      <w:pPr>
        <w:pStyle w:val="ListBody"/>
        <w:ind w:left="490" w:hanging="331"/>
      </w:pPr>
      <w:r>
        <w:rPr>
          <w:b/>
        </w:rPr>
        <w:t xml:space="preserve">• </w:t>
      </w:r>
      <w:r>
        <w:t>Assets.</w:t>
      </w:r>
    </w:p>
    <w:p>
      <w:pPr>
        <w:pStyle w:val="ListBody"/>
        <w:ind w:left="490" w:hanging="331"/>
      </w:pPr>
      <w:r>
        <w:rPr>
          <w:b/>
        </w:rPr>
        <w:t xml:space="preserve">• </w:t>
      </w:r>
      <w:r>
        <w:t>Liabilities.</w:t>
      </w:r>
    </w:p>
    <w:p>
      <w:pPr>
        <w:pStyle w:val="ListBody"/>
        <w:ind w:left="490" w:hanging="331"/>
      </w:pPr>
      <w:r>
        <w:rPr>
          <w:b/>
        </w:rPr>
        <w:t xml:space="preserve">• </w:t>
      </w:r>
      <w:r>
        <w:t>Debt.</w:t>
      </w:r>
    </w:p>
    <w:p>
      <w:pPr>
        <w:pStyle w:val="ListBody"/>
        <w:ind w:left="490" w:hanging="331"/>
      </w:pPr>
      <w:r>
        <w:rPr>
          <w:b/>
        </w:rPr>
        <w:t xml:space="preserve">• </w:t>
      </w:r>
      <w:r>
        <w:t>Share count.</w:t>
      </w:r>
    </w:p>
    <w:p>
      <w:pPr>
        <w:pStyle w:val="ListBody"/>
        <w:ind w:left="490" w:hanging="331"/>
      </w:pPr>
      <w:r>
        <w:rPr>
          <w:b/>
        </w:rPr>
        <w:t xml:space="preserve">• </w:t>
      </w:r>
      <w:r>
        <w:t>Audit opinion.</w:t>
      </w:r>
    </w:p>
    <w:p>
      <w:pPr>
        <w:pStyle w:val="ListBody"/>
        <w:ind w:left="490" w:hanging="331"/>
      </w:pPr>
      <w:r>
        <w:rPr>
          <w:b/>
        </w:rPr>
        <w:t xml:space="preserve">• </w:t>
      </w:r>
      <w:r>
        <w:t>Defaults.</w:t>
      </w:r>
    </w:p>
    <w:p>
      <w:pPr>
        <w:pStyle w:val="ListBody"/>
        <w:ind w:left="490" w:hanging="331"/>
      </w:pPr>
      <w:r>
        <w:rPr>
          <w:b/>
        </w:rPr>
        <w:t xml:space="preserve">• </w:t>
      </w:r>
      <w:r>
        <w:t>Promoter holdings.</w:t>
      </w:r>
    </w:p>
    <w:p>
      <w:pPr>
        <w:pStyle w:val="ListBody"/>
        <w:ind w:left="490" w:hanging="331"/>
      </w:pPr>
      <w:r>
        <w:rPr>
          <w:b/>
        </w:rPr>
        <w:t xml:space="preserve">• </w:t>
      </w:r>
      <w:r>
        <w:t>Promoter pledge.</w:t>
      </w:r>
    </w:p>
    <w:p>
      <w:pPr>
        <w:pStyle w:val="ListBody"/>
        <w:ind w:left="490" w:hanging="331"/>
      </w:pPr>
      <w:r>
        <w:rPr>
          <w:b/>
        </w:rPr>
        <w:t xml:space="preserve">• </w:t>
      </w:r>
      <w:r>
        <w:t>Corporate actions.</w:t>
      </w:r>
    </w:p>
    <w:p>
      <w:pPr>
        <w:pStyle w:val="ListBody"/>
        <w:ind w:left="490" w:hanging="331"/>
      </w:pPr>
      <w:r>
        <w:rPr>
          <w:b/>
        </w:rPr>
        <w:t xml:space="preserve">• </w:t>
      </w:r>
      <w:r>
        <w:t>Regulatory actions.</w:t>
      </w:r>
    </w:p>
    <w:p>
      <w:pPr>
        <w:pStyle w:val="ListBody"/>
        <w:ind w:left="490" w:hanging="331"/>
      </w:pPr>
      <w:r>
        <w:rPr>
          <w:b/>
        </w:rPr>
        <w:t xml:space="preserve">• </w:t>
      </w:r>
      <w:r>
        <w:t>Material events.</w:t>
      </w:r>
    </w:p>
    <w:p>
      <w:pPr>
        <w:pStyle w:val="Heading2"/>
        <w:keepNext/>
      </w:pPr>
      <w:r>
        <w:t>6.2 Tier B — Broker and operational market sources</w:t>
      </w:r>
    </w:p>
    <w:p>
      <w:pPr/>
      <w:r>
        <w:t>Use permitted broker APIs and authorized market-data services for:</w:t>
      </w:r>
    </w:p>
    <w:p>
      <w:pPr>
        <w:pStyle w:val="ListBody"/>
        <w:ind w:left="490" w:hanging="331"/>
      </w:pPr>
      <w:r>
        <w:rPr>
          <w:b/>
        </w:rPr>
        <w:t xml:space="preserve">• </w:t>
      </w:r>
      <w:r>
        <w:t>Current instruments.</w:t>
      </w:r>
    </w:p>
    <w:p>
      <w:pPr>
        <w:pStyle w:val="ListBody"/>
        <w:ind w:left="490" w:hanging="331"/>
      </w:pPr>
      <w:r>
        <w:rPr>
          <w:b/>
        </w:rPr>
        <w:t xml:space="preserve">• </w:t>
      </w:r>
      <w:r>
        <w:t>Exchange mappings.</w:t>
      </w:r>
    </w:p>
    <w:p>
      <w:pPr>
        <w:pStyle w:val="ListBody"/>
        <w:ind w:left="490" w:hanging="331"/>
      </w:pPr>
      <w:r>
        <w:rPr>
          <w:b/>
        </w:rPr>
        <w:t xml:space="preserve">• </w:t>
      </w:r>
      <w:r>
        <w:t>Historical OHLCV.</w:t>
      </w:r>
    </w:p>
    <w:p>
      <w:pPr>
        <w:pStyle w:val="ListBody"/>
        <w:ind w:left="490" w:hanging="331"/>
      </w:pPr>
      <w:r>
        <w:rPr>
          <w:b/>
        </w:rPr>
        <w:t xml:space="preserve">• </w:t>
      </w:r>
      <w:r>
        <w:t>Live quotes.</w:t>
      </w:r>
    </w:p>
    <w:p>
      <w:pPr>
        <w:pStyle w:val="ListBody"/>
        <w:ind w:left="490" w:hanging="331"/>
      </w:pPr>
      <w:r>
        <w:rPr>
          <w:b/>
        </w:rPr>
        <w:t xml:space="preserve">• </w:t>
      </w:r>
      <w:r>
        <w:t>Market depth.</w:t>
      </w:r>
    </w:p>
    <w:p>
      <w:pPr>
        <w:pStyle w:val="ListBody"/>
        <w:ind w:left="490" w:hanging="331"/>
      </w:pPr>
      <w:r>
        <w:rPr>
          <w:b/>
        </w:rPr>
        <w:t xml:space="preserve">• </w:t>
      </w:r>
      <w:r>
        <w:t>Open interest.</w:t>
      </w:r>
    </w:p>
    <w:p>
      <w:pPr>
        <w:pStyle w:val="ListBody"/>
        <w:ind w:left="490" w:hanging="331"/>
      </w:pPr>
      <w:r>
        <w:rPr>
          <w:b/>
        </w:rPr>
        <w:t xml:space="preserve">• </w:t>
      </w:r>
      <w:r>
        <w:t>Portfolio positions.</w:t>
      </w:r>
    </w:p>
    <w:p>
      <w:pPr>
        <w:pStyle w:val="ListBody"/>
        <w:ind w:left="490" w:hanging="331"/>
      </w:pPr>
      <w:r>
        <w:rPr>
          <w:b/>
        </w:rPr>
        <w:t xml:space="preserve">• </w:t>
      </w:r>
      <w:r>
        <w:t>Orders.</w:t>
      </w:r>
    </w:p>
    <w:p>
      <w:pPr>
        <w:pStyle w:val="ListBody"/>
        <w:ind w:left="490" w:hanging="331"/>
      </w:pPr>
      <w:r>
        <w:rPr>
          <w:b/>
        </w:rPr>
        <w:t xml:space="preserve">• </w:t>
      </w:r>
      <w:r>
        <w:t>Trades.</w:t>
      </w:r>
    </w:p>
    <w:p>
      <w:pPr>
        <w:pStyle w:val="ListBody"/>
        <w:ind w:left="490" w:hanging="331"/>
      </w:pPr>
      <w:r>
        <w:rPr>
          <w:b/>
        </w:rPr>
        <w:t xml:space="preserve">• </w:t>
      </w:r>
      <w:r>
        <w:t>Broker reconciliation.</w:t>
      </w:r>
    </w:p>
    <w:p>
      <w:pPr>
        <w:pStyle w:val="ListBody"/>
        <w:ind w:left="490" w:hanging="331"/>
      </w:pPr>
      <w:r>
        <w:rPr>
          <w:b/>
        </w:rPr>
        <w:t xml:space="preserve">• </w:t>
      </w:r>
      <w:r>
        <w:t>Execution.</w:t>
      </w:r>
    </w:p>
    <w:p>
      <w:pPr/>
      <w:r>
        <w:t>Potential broker integrations include:</w:t>
      </w:r>
    </w:p>
    <w:p>
      <w:pPr>
        <w:pStyle w:val="ListBody"/>
        <w:ind w:left="490" w:hanging="331"/>
      </w:pPr>
      <w:r>
        <w:rPr>
          <w:b/>
        </w:rPr>
        <w:t xml:space="preserve">• </w:t>
      </w:r>
      <w:r>
        <w:t>Upstox.</w:t>
      </w:r>
    </w:p>
    <w:p>
      <w:pPr>
        <w:pStyle w:val="ListBody"/>
        <w:ind w:left="490" w:hanging="331"/>
      </w:pPr>
      <w:r>
        <w:rPr>
          <w:b/>
        </w:rPr>
        <w:t xml:space="preserve">• </w:t>
      </w:r>
      <w:r>
        <w:t>Angel One SmartAPI.</w:t>
      </w:r>
    </w:p>
    <w:p>
      <w:pPr>
        <w:pStyle w:val="ListBody"/>
        <w:ind w:left="490" w:hanging="331"/>
      </w:pPr>
      <w:r>
        <w:rPr>
          <w:b/>
        </w:rPr>
        <w:t xml:space="preserve">• </w:t>
      </w:r>
      <w:r>
        <w:t>Other authorized brokers.</w:t>
      </w:r>
    </w:p>
    <w:p>
      <w:pPr/>
      <w:r>
        <w:t>Broker data must not replace audited financial statements or regulatory filings.</w:t>
      </w:r>
    </w:p>
    <w:p>
      <w:pPr>
        <w:pStyle w:val="Heading2"/>
        <w:keepNext/>
      </w:pPr>
      <w:r>
        <w:t>6.3 Tier C — Licensed financial-data vendors</w:t>
      </w:r>
    </w:p>
    <w:p>
      <w:pPr/>
      <w:r>
        <w:t>Use where available for:</w:t>
      </w:r>
    </w:p>
    <w:p>
      <w:pPr>
        <w:pStyle w:val="ListBody"/>
        <w:ind w:left="490" w:hanging="331"/>
      </w:pPr>
      <w:r>
        <w:rPr>
          <w:b/>
        </w:rPr>
        <w:t xml:space="preserve">• </w:t>
      </w:r>
      <w:r>
        <w:t>Standardized financial histories.</w:t>
      </w:r>
    </w:p>
    <w:p>
      <w:pPr>
        <w:pStyle w:val="ListBody"/>
        <w:ind w:left="490" w:hanging="331"/>
      </w:pPr>
      <w:r>
        <w:rPr>
          <w:b/>
        </w:rPr>
        <w:t xml:space="preserve">• </w:t>
      </w:r>
      <w:r>
        <w:t>Historical index membership.</w:t>
      </w:r>
    </w:p>
    <w:p>
      <w:pPr>
        <w:pStyle w:val="ListBody"/>
        <w:ind w:left="490" w:hanging="331"/>
      </w:pPr>
      <w:r>
        <w:rPr>
          <w:b/>
        </w:rPr>
        <w:t xml:space="preserve">• </w:t>
      </w:r>
      <w:r>
        <w:t>Delisted securities.</w:t>
      </w:r>
    </w:p>
    <w:p>
      <w:pPr>
        <w:pStyle w:val="ListBody"/>
        <w:ind w:left="490" w:hanging="331"/>
      </w:pPr>
      <w:r>
        <w:rPr>
          <w:b/>
        </w:rPr>
        <w:t xml:space="preserve">• </w:t>
      </w:r>
      <w:r>
        <w:t>Corporate-action history.</w:t>
      </w:r>
    </w:p>
    <w:p>
      <w:pPr>
        <w:pStyle w:val="ListBody"/>
        <w:ind w:left="490" w:hanging="331"/>
      </w:pPr>
      <w:r>
        <w:rPr>
          <w:b/>
        </w:rPr>
        <w:t xml:space="preserve">• </w:t>
      </w:r>
      <w:r>
        <w:t>Consensus forecasts.</w:t>
      </w:r>
    </w:p>
    <w:p>
      <w:pPr>
        <w:pStyle w:val="ListBody"/>
        <w:ind w:left="490" w:hanging="331"/>
      </w:pPr>
      <w:r>
        <w:rPr>
          <w:b/>
        </w:rPr>
        <w:t xml:space="preserve">• </w:t>
      </w:r>
      <w:r>
        <w:t>Ownership histories.</w:t>
      </w:r>
    </w:p>
    <w:p>
      <w:pPr>
        <w:pStyle w:val="ListBody"/>
        <w:ind w:left="490" w:hanging="331"/>
      </w:pPr>
      <w:r>
        <w:rPr>
          <w:b/>
        </w:rPr>
        <w:t xml:space="preserve">• </w:t>
      </w:r>
      <w:r>
        <w:t>Sector classifications.</w:t>
      </w:r>
    </w:p>
    <w:p>
      <w:pPr>
        <w:pStyle w:val="ListBody"/>
        <w:ind w:left="490" w:hanging="331"/>
      </w:pPr>
      <w:r>
        <w:rPr>
          <w:b/>
        </w:rPr>
        <w:t xml:space="preserve">• </w:t>
      </w:r>
      <w:r>
        <w:t>Transcript databases.</w:t>
      </w:r>
    </w:p>
    <w:p>
      <w:pPr>
        <w:pStyle w:val="ListBody"/>
        <w:ind w:left="490" w:hanging="331"/>
      </w:pPr>
      <w:r>
        <w:rPr>
          <w:b/>
        </w:rPr>
        <w:t xml:space="preserve">• </w:t>
      </w:r>
      <w:r>
        <w:t>Historical fundamentals.</w:t>
      </w:r>
    </w:p>
    <w:p>
      <w:pPr/>
      <w:r>
        <w:t>Vendor data must be reconciled with primary evidence for material decisions.</w:t>
      </w:r>
    </w:p>
    <w:p>
      <w:pPr>
        <w:pStyle w:val="Heading2"/>
        <w:keepNext/>
      </w:pPr>
      <w:r>
        <w:t>6.4 Tier D — Research-support sources</w:t>
      </w:r>
    </w:p>
    <w:p>
      <w:pPr/>
      <w:r>
        <w:t>Use for research productivity and cross-checking:</w:t>
      </w:r>
    </w:p>
    <w:p>
      <w:pPr>
        <w:pStyle w:val="ListBody"/>
        <w:ind w:left="490" w:hanging="331"/>
      </w:pPr>
      <w:r>
        <w:rPr>
          <w:b/>
        </w:rPr>
        <w:t xml:space="preserve">• </w:t>
      </w:r>
      <w:r>
        <w:t>User-authorized Screener.in CSV or Excel exports.</w:t>
      </w:r>
    </w:p>
    <w:p>
      <w:pPr>
        <w:pStyle w:val="ListBody"/>
        <w:ind w:left="490" w:hanging="331"/>
      </w:pPr>
      <w:r>
        <w:rPr>
          <w:b/>
        </w:rPr>
        <w:t xml:space="preserve">• </w:t>
      </w:r>
      <w:r>
        <w:t>Investor presentations.</w:t>
      </w:r>
    </w:p>
    <w:p>
      <w:pPr>
        <w:pStyle w:val="ListBody"/>
        <w:ind w:left="490" w:hanging="331"/>
      </w:pPr>
      <w:r>
        <w:rPr>
          <w:b/>
        </w:rPr>
        <w:t xml:space="preserve">• </w:t>
      </w:r>
      <w:r>
        <w:t>Earnings-call transcripts.</w:t>
      </w:r>
    </w:p>
    <w:p>
      <w:pPr>
        <w:pStyle w:val="ListBody"/>
        <w:ind w:left="490" w:hanging="331"/>
      </w:pPr>
      <w:r>
        <w:rPr>
          <w:b/>
        </w:rPr>
        <w:t xml:space="preserve">• </w:t>
      </w:r>
      <w:r>
        <w:t>Industry reports.</w:t>
      </w:r>
    </w:p>
    <w:p>
      <w:pPr>
        <w:pStyle w:val="ListBody"/>
        <w:ind w:left="490" w:hanging="331"/>
      </w:pPr>
      <w:r>
        <w:rPr>
          <w:b/>
        </w:rPr>
        <w:t xml:space="preserve">• </w:t>
      </w:r>
      <w:r>
        <w:t>Professional research reports.</w:t>
      </w:r>
    </w:p>
    <w:p>
      <w:pPr>
        <w:pStyle w:val="ListBody"/>
        <w:ind w:left="490" w:hanging="331"/>
      </w:pPr>
      <w:r>
        <w:rPr>
          <w:b/>
        </w:rPr>
        <w:t xml:space="preserve">• </w:t>
      </w:r>
      <w:r>
        <w:t>Company presentations.</w:t>
      </w:r>
    </w:p>
    <w:p>
      <w:pPr>
        <w:pStyle w:val="ListBody"/>
        <w:ind w:left="490" w:hanging="331"/>
      </w:pPr>
      <w:r>
        <w:rPr>
          <w:b/>
        </w:rPr>
        <w:t xml:space="preserve">• </w:t>
      </w:r>
      <w:r>
        <w:t>Management interviews.</w:t>
      </w:r>
    </w:p>
    <w:p>
      <w:pPr/>
      <w:r>
        <w:t>These sources cannot independently establish a hard-gate event unless corroborated.</w:t>
      </w:r>
    </w:p>
    <w:p>
      <w:pPr>
        <w:pStyle w:val="Heading2"/>
        <w:keepNext/>
      </w:pPr>
      <w:r>
        <w:t>6.5 Tier E — Diagnostic fallback</w:t>
      </w:r>
    </w:p>
    <w:p>
      <w:pPr/>
      <w:r>
        <w:t>Yahoo Finance or similar public aggregators may be used only for:</w:t>
      </w:r>
    </w:p>
    <w:p>
      <w:pPr>
        <w:pStyle w:val="ListBody"/>
        <w:ind w:left="490" w:hanging="331"/>
      </w:pPr>
      <w:r>
        <w:rPr>
          <w:b/>
        </w:rPr>
        <w:t xml:space="preserve">• </w:t>
      </w:r>
      <w:r>
        <w:t>Prototype development.</w:t>
      </w:r>
    </w:p>
    <w:p>
      <w:pPr>
        <w:pStyle w:val="ListBody"/>
        <w:ind w:left="490" w:hanging="331"/>
      </w:pPr>
      <w:r>
        <w:rPr>
          <w:b/>
        </w:rPr>
        <w:t xml:space="preserve">• </w:t>
      </w:r>
      <w:r>
        <w:t>Diagnostic price comparisons.</w:t>
      </w:r>
    </w:p>
    <w:p>
      <w:pPr>
        <w:pStyle w:val="ListBody"/>
        <w:ind w:left="490" w:hanging="331"/>
      </w:pPr>
      <w:r>
        <w:rPr>
          <w:b/>
        </w:rPr>
        <w:t xml:space="preserve">• </w:t>
      </w:r>
      <w:r>
        <w:t>International-market context.</w:t>
      </w:r>
    </w:p>
    <w:p>
      <w:pPr>
        <w:pStyle w:val="ListBody"/>
        <w:ind w:left="490" w:hanging="331"/>
      </w:pPr>
      <w:r>
        <w:rPr>
          <w:b/>
        </w:rPr>
        <w:t xml:space="preserve">• </w:t>
      </w:r>
      <w:r>
        <w:t>Temporary non-critical fallback.</w:t>
      </w:r>
    </w:p>
    <w:p>
      <w:pPr>
        <w:pStyle w:val="ListBody"/>
        <w:ind w:left="490" w:hanging="331"/>
      </w:pPr>
      <w:r>
        <w:rPr>
          <w:b/>
        </w:rPr>
        <w:t xml:space="preserve">• </w:t>
      </w:r>
      <w:r>
        <w:t>Data-disagreement detection.</w:t>
      </w:r>
    </w:p>
    <w:p>
      <w:pPr/>
      <w:r>
        <w:t>They must not be:</w:t>
      </w:r>
    </w:p>
    <w:p>
      <w:pPr>
        <w:pStyle w:val="ListBody"/>
        <w:ind w:left="490" w:hanging="331"/>
      </w:pPr>
      <w:r>
        <w:rPr>
          <w:b/>
        </w:rPr>
        <w:t xml:space="preserve">• </w:t>
      </w:r>
      <w:r>
        <w:t>The authoritative financial-statement source.</w:t>
      </w:r>
    </w:p>
    <w:p>
      <w:pPr>
        <w:pStyle w:val="ListBody"/>
        <w:ind w:left="490" w:hanging="331"/>
      </w:pPr>
      <w:r>
        <w:rPr>
          <w:b/>
        </w:rPr>
        <w:t xml:space="preserve">• </w:t>
      </w:r>
      <w:r>
        <w:t>The sole corporate-action source.</w:t>
      </w:r>
    </w:p>
    <w:p>
      <w:pPr>
        <w:pStyle w:val="ListBody"/>
        <w:ind w:left="490" w:hanging="331"/>
      </w:pPr>
      <w:r>
        <w:rPr>
          <w:b/>
        </w:rPr>
        <w:t xml:space="preserve">• </w:t>
      </w:r>
      <w:r>
        <w:t>The only backtesting source.</w:t>
      </w:r>
    </w:p>
    <w:p>
      <w:pPr>
        <w:pStyle w:val="ListBody"/>
        <w:ind w:left="490" w:hanging="331"/>
      </w:pPr>
      <w:r>
        <w:rPr>
          <w:b/>
        </w:rPr>
        <w:t xml:space="preserve">• </w:t>
      </w:r>
      <w:r>
        <w:t>The source for governance hard gates.</w:t>
      </w:r>
    </w:p>
    <w:p>
      <w:pPr>
        <w:pStyle w:val="ListBody"/>
        <w:ind w:left="490" w:hanging="331"/>
      </w:pPr>
      <w:r>
        <w:rPr>
          <w:b/>
        </w:rPr>
        <w:t xml:space="preserve">• </w:t>
      </w:r>
      <w:r>
        <w:t>The source for commercial redistribution without appropriate rights.</w:t>
      </w:r>
    </w:p>
    <w:p>
      <w:pPr>
        <w:spacing w:after="0"/>
      </w:pPr>
      <w:r/>
    </w:p>
    <w:p>
      <w:pPr>
        <w:pStyle w:val="Heading1"/>
        <w:pBdr>
          <w:bottom w:val="single" w:sz="4" w:space="5" w:color="7A9AAA"/>
        </w:pBdr>
        <w:keepNext/>
      </w:pPr>
      <w:r>
        <w:t>7. Data licensing and permitted-use control</w:t>
      </w:r>
    </w:p>
    <w:p>
      <w:pPr/>
      <w:r>
        <w:t>The system must maintain a formal license registry.</w:t>
      </w:r>
    </w:p>
    <w:p>
      <w:pPr/>
      <w:r>
        <w:t>data_licenses</w:t>
        <w:br/>
        <w:t>-------------</w:t>
        <w:br/>
        <w:t>license_id</w:t>
        <w:br/>
        <w:t>provider</w:t>
        <w:br/>
        <w:t>product_name</w:t>
        <w:br/>
        <w:t>data_category</w:t>
        <w:br/>
        <w:t>permitted_use</w:t>
        <w:br/>
        <w:t>personal_use_allowed</w:t>
        <w:br/>
        <w:t>commercial_use_allowed</w:t>
        <w:br/>
        <w:t>non_display_use_allowed</w:t>
        <w:br/>
        <w:t>derived_data_allowed</w:t>
        <w:br/>
        <w:t>redistribution_allowed</w:t>
        <w:br/>
        <w:t>storage_allowed</w:t>
        <w:br/>
        <w:t>retention_period</w:t>
        <w:br/>
        <w:t>user_limit</w:t>
        <w:br/>
        <w:t>effective_date</w:t>
        <w:br/>
        <w:t>expiry_date</w:t>
        <w:br/>
        <w:t>agreement_reference</w:t>
        <w:br/>
        <w:t>review_status</w:t>
      </w:r>
    </w:p>
    <w:p>
      <w:pPr/>
      <w:r>
        <w:t>Each connector must check the license registry before running.</w:t>
      </w:r>
    </w:p>
    <w:p>
      <w:pPr/>
      <w:r>
        <w:t>A connector must stop automatically when:</w:t>
      </w:r>
    </w:p>
    <w:p>
      <w:pPr>
        <w:pStyle w:val="ListBody"/>
        <w:ind w:left="490" w:hanging="331"/>
      </w:pPr>
      <w:r>
        <w:rPr>
          <w:b/>
        </w:rPr>
        <w:t xml:space="preserve">• </w:t>
      </w:r>
      <w:r>
        <w:t>The license has expired.</w:t>
      </w:r>
    </w:p>
    <w:p>
      <w:pPr>
        <w:pStyle w:val="ListBody"/>
        <w:ind w:left="490" w:hanging="331"/>
      </w:pPr>
      <w:r>
        <w:rPr>
          <w:b/>
        </w:rPr>
        <w:t xml:space="preserve">• </w:t>
      </w:r>
      <w:r>
        <w:t>The requested use is not permitted.</w:t>
      </w:r>
    </w:p>
    <w:p>
      <w:pPr>
        <w:pStyle w:val="ListBody"/>
        <w:ind w:left="490" w:hanging="331"/>
      </w:pPr>
      <w:r>
        <w:rPr>
          <w:b/>
        </w:rPr>
        <w:t xml:space="preserve">• </w:t>
      </w:r>
      <w:r>
        <w:t>Retention limits are exceeded.</w:t>
      </w:r>
    </w:p>
    <w:p>
      <w:pPr>
        <w:pStyle w:val="ListBody"/>
        <w:ind w:left="490" w:hanging="331"/>
      </w:pPr>
      <w:r>
        <w:rPr>
          <w:b/>
        </w:rPr>
        <w:t xml:space="preserve">• </w:t>
      </w:r>
      <w:r>
        <w:t>Redistribution is not permitted.</w:t>
      </w:r>
    </w:p>
    <w:p>
      <w:pPr>
        <w:pStyle w:val="ListBody"/>
        <w:ind w:left="490" w:hanging="331"/>
      </w:pPr>
      <w:r>
        <w:rPr>
          <w:b/>
        </w:rPr>
        <w:t xml:space="preserve">• </w:t>
      </w:r>
      <w:r>
        <w:t>The agreement is under review.</w:t>
      </w:r>
    </w:p>
    <w:p>
      <w:pPr>
        <w:pStyle w:val="ListBody"/>
        <w:ind w:left="490" w:hanging="331"/>
      </w:pPr>
      <w:r>
        <w:rPr>
          <w:b/>
        </w:rPr>
        <w:t xml:space="preserve">• </w:t>
      </w:r>
      <w:r>
        <w:t>The provider changes access terms materially.</w:t>
      </w:r>
    </w:p>
    <w:p>
      <w:pPr/>
      <w:r>
        <w:t>The platform must not rely on unauthorized systematic scraping.</w:t>
      </w:r>
    </w:p>
    <w:p>
      <w:pPr>
        <w:spacing w:after="0"/>
      </w:pPr>
      <w:r/>
    </w:p>
    <w:p>
      <w:pPr>
        <w:pStyle w:val="Heading1"/>
        <w:pBdr>
          <w:bottom w:val="single" w:sz="4" w:space="5" w:color="7A9AAA"/>
        </w:pBdr>
        <w:keepNext/>
      </w:pPr>
      <w:r>
        <w:t>8. Source-adapter contract</w:t>
      </w:r>
    </w:p>
    <w:p>
      <w:pPr/>
      <w:r>
        <w:t>Every data connector must implement a standard contract.</w:t>
      </w:r>
    </w:p>
    <w:p>
      <w:pPr/>
      <w:r>
        <w:t>provider_id</w:t>
        <w:br/>
        <w:t>adapter_version</w:t>
        <w:br/>
        <w:t>authentication_method</w:t>
        <w:br/>
        <w:t>license_id</w:t>
        <w:br/>
        <w:t>supported_data_types</w:t>
        <w:br/>
        <w:t>supported_exchanges</w:t>
        <w:br/>
        <w:t>rate_limits</w:t>
        <w:br/>
        <w:t>request_batch_size</w:t>
        <w:br/>
        <w:t>request_timeout</w:t>
        <w:br/>
        <w:t>retry_policy</w:t>
        <w:br/>
        <w:t>backoff_policy</w:t>
        <w:br/>
        <w:t>schema_version</w:t>
        <w:br/>
        <w:t>timezone</w:t>
        <w:br/>
        <w:t>timestamp_semantics</w:t>
        <w:br/>
        <w:t>adjusted_price_semantics</w:t>
        <w:br/>
        <w:t>corporate_action_semantics</w:t>
        <w:br/>
        <w:t>retention_permission</w:t>
        <w:br/>
        <w:t>commercial_use_permission</w:t>
      </w:r>
    </w:p>
    <w:p>
      <w:pPr/>
      <w:r>
        <w:t>Every response must store:</w:t>
      </w:r>
    </w:p>
    <w:p>
      <w:pPr/>
      <w:r>
        <w:t>request_id</w:t>
        <w:br/>
        <w:t>provider</w:t>
        <w:br/>
        <w:t>endpoint</w:t>
        <w:br/>
        <w:t>request_timestamp</w:t>
        <w:br/>
        <w:t>response_timestamp</w:t>
        <w:br/>
        <w:t>status_code</w:t>
        <w:br/>
        <w:t>records_received</w:t>
        <w:br/>
        <w:t>checksum</w:t>
        <w:br/>
        <w:t>schema_version</w:t>
        <w:br/>
        <w:t>latency_ms</w:t>
        <w:br/>
        <w:t>retry_count</w:t>
        <w:br/>
        <w:t>error_code</w:t>
        <w:br/>
        <w:t>raw_payload_location</w:t>
      </w:r>
    </w:p>
    <w:p>
      <w:pPr/>
      <w:r>
        <w:t>Required connector controls:</w:t>
      </w:r>
    </w:p>
    <w:p>
      <w:pPr>
        <w:pStyle w:val="ListBody"/>
        <w:ind w:left="490" w:hanging="331"/>
      </w:pPr>
      <w:r>
        <w:rPr>
          <w:b/>
        </w:rPr>
        <w:t xml:space="preserve">• </w:t>
      </w:r>
      <w:r>
        <w:t>Authentication refresh.</w:t>
      </w:r>
    </w:p>
    <w:p>
      <w:pPr>
        <w:pStyle w:val="ListBody"/>
        <w:ind w:left="490" w:hanging="331"/>
      </w:pPr>
      <w:r>
        <w:rPr>
          <w:b/>
        </w:rPr>
        <w:t xml:space="preserve">• </w:t>
      </w:r>
      <w:r>
        <w:t>Token-expiry handling.</w:t>
      </w:r>
    </w:p>
    <w:p>
      <w:pPr>
        <w:pStyle w:val="ListBody"/>
        <w:ind w:left="490" w:hanging="331"/>
      </w:pPr>
      <w:r>
        <w:rPr>
          <w:b/>
        </w:rPr>
        <w:t xml:space="preserve">• </w:t>
      </w:r>
      <w:r>
        <w:t>Rate limiting.</w:t>
      </w:r>
    </w:p>
    <w:p>
      <w:pPr>
        <w:pStyle w:val="ListBody"/>
        <w:ind w:left="490" w:hanging="331"/>
      </w:pPr>
      <w:r>
        <w:rPr>
          <w:b/>
        </w:rPr>
        <w:t xml:space="preserve">• </w:t>
      </w:r>
      <w:r>
        <w:t>Batch requests.</w:t>
      </w:r>
    </w:p>
    <w:p>
      <w:pPr>
        <w:pStyle w:val="ListBody"/>
        <w:ind w:left="490" w:hanging="331"/>
      </w:pPr>
      <w:r>
        <w:rPr>
          <w:b/>
        </w:rPr>
        <w:t xml:space="preserve">• </w:t>
      </w:r>
      <w:r>
        <w:t>Timeout.</w:t>
      </w:r>
    </w:p>
    <w:p>
      <w:pPr>
        <w:pStyle w:val="ListBody"/>
        <w:ind w:left="490" w:hanging="331"/>
      </w:pPr>
      <w:r>
        <w:rPr>
          <w:b/>
        </w:rPr>
        <w:t xml:space="preserve">• </w:t>
      </w:r>
      <w:r>
        <w:t>Retry with exponential backoff.</w:t>
      </w:r>
    </w:p>
    <w:p>
      <w:pPr>
        <w:pStyle w:val="ListBody"/>
        <w:ind w:left="490" w:hanging="331"/>
      </w:pPr>
      <w:r>
        <w:rPr>
          <w:b/>
        </w:rPr>
        <w:t xml:space="preserve">• </w:t>
      </w:r>
      <w:r>
        <w:t>Circuit breaker.</w:t>
      </w:r>
    </w:p>
    <w:p>
      <w:pPr>
        <w:pStyle w:val="ListBody"/>
        <w:ind w:left="490" w:hanging="331"/>
      </w:pPr>
      <w:r>
        <w:rPr>
          <w:b/>
        </w:rPr>
        <w:t xml:space="preserve">• </w:t>
      </w:r>
      <w:r>
        <w:t>Schema validation.</w:t>
      </w:r>
    </w:p>
    <w:p>
      <w:pPr>
        <w:pStyle w:val="ListBody"/>
        <w:ind w:left="490" w:hanging="331"/>
      </w:pPr>
      <w:r>
        <w:rPr>
          <w:b/>
        </w:rPr>
        <w:t xml:space="preserve">• </w:t>
      </w:r>
      <w:r>
        <w:t>Duplicate detection.</w:t>
      </w:r>
    </w:p>
    <w:p>
      <w:pPr>
        <w:pStyle w:val="ListBody"/>
        <w:ind w:left="490" w:hanging="331"/>
      </w:pPr>
      <w:r>
        <w:rPr>
          <w:b/>
        </w:rPr>
        <w:t xml:space="preserve">• </w:t>
      </w:r>
      <w:r>
        <w:t>Gap detection.</w:t>
      </w:r>
    </w:p>
    <w:p>
      <w:pPr>
        <w:pStyle w:val="ListBody"/>
        <w:ind w:left="490" w:hanging="331"/>
      </w:pPr>
      <w:r>
        <w:rPr>
          <w:b/>
        </w:rPr>
        <w:t xml:space="preserve">• </w:t>
      </w:r>
      <w:r>
        <w:t>Timestamp normalization.</w:t>
      </w:r>
    </w:p>
    <w:p>
      <w:pPr>
        <w:pStyle w:val="ListBody"/>
        <w:ind w:left="490" w:hanging="331"/>
      </w:pPr>
      <w:r>
        <w:rPr>
          <w:b/>
        </w:rPr>
        <w:t xml:space="preserve">• </w:t>
      </w:r>
      <w:r>
        <w:t>Exchange-calendar validation.</w:t>
      </w:r>
    </w:p>
    <w:p>
      <w:pPr>
        <w:pStyle w:val="ListBody"/>
        <w:ind w:left="490" w:hanging="331"/>
      </w:pPr>
      <w:r>
        <w:rPr>
          <w:b/>
        </w:rPr>
        <w:t xml:space="preserve">• </w:t>
      </w:r>
      <w:r>
        <w:t>Checksum verification.</w:t>
      </w:r>
    </w:p>
    <w:p>
      <w:pPr>
        <w:pStyle w:val="ListBody"/>
        <w:ind w:left="490" w:hanging="331"/>
      </w:pPr>
      <w:r>
        <w:rPr>
          <w:b/>
        </w:rPr>
        <w:t xml:space="preserve">• </w:t>
      </w:r>
      <w:r>
        <w:t>Dead-letter queue.</w:t>
      </w:r>
    </w:p>
    <w:p>
      <w:pPr>
        <w:pStyle w:val="ListBody"/>
        <w:ind w:left="490" w:hanging="331"/>
      </w:pPr>
      <w:r>
        <w:rPr>
          <w:b/>
        </w:rPr>
        <w:t xml:space="preserve">• </w:t>
      </w:r>
      <w:r>
        <w:t>Health metrics.</w:t>
      </w:r>
    </w:p>
    <w:p>
      <w:pPr>
        <w:pStyle w:val="ListBody"/>
        <w:ind w:left="490" w:hanging="331"/>
      </w:pPr>
      <w:r>
        <w:rPr>
          <w:b/>
        </w:rPr>
        <w:t xml:space="preserve">• </w:t>
      </w:r>
      <w:r>
        <w:t>Automatic failover where permitted.</w:t>
      </w:r>
    </w:p>
    <w:p>
      <w:pPr>
        <w:spacing w:after="0"/>
      </w:pPr>
      <w:r/>
    </w:p>
    <w:p>
      <w:pPr>
        <w:pStyle w:val="Heading1"/>
        <w:pBdr>
          <w:bottom w:val="single" w:sz="4" w:space="5" w:color="7A9AAA"/>
        </w:pBdr>
        <w:keepNext/>
      </w:pPr>
      <w:r>
        <w:t>9. Canonical entity model</w:t>
      </w:r>
    </w:p>
    <w:p>
      <w:pPr/>
      <w:r>
        <w:t>The system must maintain four distinct concepts.</w:t>
      </w:r>
    </w:p>
    <w:p>
      <w:pPr>
        <w:pStyle w:val="Heading2"/>
        <w:keepNext/>
      </w:pPr>
      <w:r>
        <w:t>9.1 Company</w:t>
      </w:r>
    </w:p>
    <w:p>
      <w:pPr/>
      <w:r>
        <w:t>The legal operating or holding entity.</w:t>
      </w:r>
    </w:p>
    <w:p>
      <w:pPr>
        <w:pStyle w:val="Heading2"/>
        <w:keepNext/>
      </w:pPr>
      <w:r>
        <w:t>9.2 Security</w:t>
      </w:r>
    </w:p>
    <w:p>
      <w:pPr/>
      <w:r>
        <w:t>A specific issued equity security.</w:t>
      </w:r>
    </w:p>
    <w:p>
      <w:pPr>
        <w:pStyle w:val="Heading2"/>
        <w:keepNext/>
      </w:pPr>
      <w:r>
        <w:t>9.3 Listing</w:t>
      </w:r>
    </w:p>
    <w:p>
      <w:pPr/>
      <w:r>
        <w:t>The security’s listing on an exchange.</w:t>
      </w:r>
    </w:p>
    <w:p>
      <w:pPr>
        <w:pStyle w:val="Heading2"/>
        <w:keepNext/>
      </w:pPr>
      <w:r>
        <w:t>9.4 Broker instrument</w:t>
      </w:r>
    </w:p>
    <w:p>
      <w:pPr/>
      <w:r>
        <w:t>The broker-specific representation used for quotes and orders.</w:t>
      </w:r>
    </w:p>
    <w:p>
      <w:pPr>
        <w:pStyle w:val="Heading2"/>
        <w:keepNext/>
      </w:pPr>
      <w:r>
        <w:t>9.5 Canonical identifiers</w:t>
      </w:r>
    </w:p>
    <w:p>
      <w:pPr/>
      <w:r>
        <w:t>company_id</w:t>
        <w:br/>
        <w:t>security_id</w:t>
        <w:br/>
        <w:t>listing_id</w:t>
        <w:br/>
        <w:t>ISIN</w:t>
        <w:br/>
        <w:t>NSE symbol</w:t>
        <w:br/>
        <w:t>BSE scrip code</w:t>
        <w:br/>
        <w:t>Upstox instrument key</w:t>
        <w:br/>
        <w:t>Angel One symbol token</w:t>
        <w:br/>
        <w:t>former symbols</w:t>
        <w:br/>
        <w:t>company legal name</w:t>
        <w:br/>
        <w:t>CIN where permitted</w:t>
        <w:br/>
        <w:t>LEI where available</w:t>
      </w:r>
    </w:p>
    <w:p>
      <w:pPr/>
      <w:r>
        <w:t>Ticker symbols must not be the permanent primary key.</w:t>
      </w:r>
    </w:p>
    <w:p>
      <w:pPr>
        <w:spacing w:after="0"/>
      </w:pPr>
      <w:r/>
    </w:p>
    <w:p>
      <w:pPr>
        <w:pStyle w:val="Heading1"/>
        <w:pBdr>
          <w:bottom w:val="single" w:sz="4" w:space="5" w:color="7A9AAA"/>
        </w:pBdr>
        <w:keepNext/>
      </w:pPr>
      <w:r>
        <w:t>10. Entity-resolution engine</w:t>
      </w:r>
    </w:p>
    <w:p>
      <w:pPr/>
      <w:r>
        <w:t>The entity-resolution system must handle:</w:t>
      </w:r>
    </w:p>
    <w:p>
      <w:pPr>
        <w:pStyle w:val="ListBody"/>
        <w:ind w:left="490" w:hanging="331"/>
      </w:pPr>
      <w:r>
        <w:rPr>
          <w:b/>
        </w:rPr>
        <w:t xml:space="preserve">• </w:t>
      </w:r>
      <w:r>
        <w:t>Dual NSE and BSE listings.</w:t>
      </w:r>
    </w:p>
    <w:p>
      <w:pPr>
        <w:pStyle w:val="ListBody"/>
        <w:ind w:left="490" w:hanging="331"/>
      </w:pPr>
      <w:r>
        <w:rPr>
          <w:b/>
        </w:rPr>
        <w:t xml:space="preserve">• </w:t>
      </w:r>
      <w:r>
        <w:t>Symbol changes.</w:t>
      </w:r>
    </w:p>
    <w:p>
      <w:pPr>
        <w:pStyle w:val="ListBody"/>
        <w:ind w:left="490" w:hanging="331"/>
      </w:pPr>
      <w:r>
        <w:rPr>
          <w:b/>
        </w:rPr>
        <w:t xml:space="preserve">• </w:t>
      </w:r>
      <w:r>
        <w:t>Company-name changes.</w:t>
      </w:r>
    </w:p>
    <w:p>
      <w:pPr>
        <w:pStyle w:val="ListBody"/>
        <w:ind w:left="490" w:hanging="331"/>
      </w:pPr>
      <w:r>
        <w:rPr>
          <w:b/>
        </w:rPr>
        <w:t xml:space="preserve">• </w:t>
      </w:r>
      <w:r>
        <w:t>ISIN changes.</w:t>
      </w:r>
    </w:p>
    <w:p>
      <w:pPr>
        <w:pStyle w:val="ListBody"/>
        <w:ind w:left="490" w:hanging="331"/>
      </w:pPr>
      <w:r>
        <w:rPr>
          <w:b/>
        </w:rPr>
        <w:t xml:space="preserve">• </w:t>
      </w:r>
      <w:r>
        <w:t>Face-value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Reverse mergers.</w:t>
      </w:r>
    </w:p>
    <w:p>
      <w:pPr>
        <w:pStyle w:val="ListBody"/>
        <w:ind w:left="490" w:hanging="331"/>
      </w:pPr>
      <w:r>
        <w:rPr>
          <w:b/>
        </w:rPr>
        <w:t xml:space="preserve">• </w:t>
      </w:r>
      <w:r>
        <w:t>Schemes of arrangement.</w:t>
      </w:r>
    </w:p>
    <w:p>
      <w:pPr>
        <w:pStyle w:val="ListBody"/>
        <w:ind w:left="490" w:hanging="331"/>
      </w:pPr>
      <w:r>
        <w:rPr>
          <w:b/>
        </w:rPr>
        <w:t xml:space="preserve">• </w:t>
      </w:r>
      <w:r>
        <w:t>Relistings.</w:t>
      </w:r>
    </w:p>
    <w:p>
      <w:pPr>
        <w:pStyle w:val="ListBody"/>
        <w:ind w:left="490" w:hanging="331"/>
      </w:pPr>
      <w:r>
        <w:rPr>
          <w:b/>
        </w:rPr>
        <w:t xml:space="preserve">• </w:t>
      </w:r>
      <w:r>
        <w:t>Suspensions.</w:t>
      </w:r>
    </w:p>
    <w:p>
      <w:pPr>
        <w:pStyle w:val="ListBody"/>
        <w:ind w:left="490" w:hanging="331"/>
      </w:pPr>
      <w:r>
        <w:rPr>
          <w:b/>
        </w:rPr>
        <w:t xml:space="preserve">• </w:t>
      </w:r>
      <w:r>
        <w:t>Delistings.</w:t>
      </w:r>
    </w:p>
    <w:p>
      <w:pPr>
        <w:pStyle w:val="ListBody"/>
        <w:ind w:left="490" w:hanging="331"/>
      </w:pPr>
      <w:r>
        <w:rPr>
          <w:b/>
        </w:rPr>
        <w:t xml:space="preserve">• </w:t>
      </w:r>
      <w:r>
        <w:t>Multiple equity classes.</w:t>
      </w:r>
    </w:p>
    <w:p>
      <w:pPr>
        <w:pStyle w:val="ListBody"/>
        <w:ind w:left="490" w:hanging="331"/>
      </w:pPr>
      <w:r>
        <w:rPr>
          <w:b/>
        </w:rPr>
        <w:t xml:space="preserve">• </w:t>
      </w:r>
      <w:r>
        <w:t>Partly paid securities.</w:t>
      </w:r>
    </w:p>
    <w:p>
      <w:pPr>
        <w:pStyle w:val="ListBody"/>
        <w:ind w:left="490" w:hanging="331"/>
      </w:pPr>
      <w:r>
        <w:rPr>
          <w:b/>
        </w:rPr>
        <w:t xml:space="preserve">• </w:t>
      </w:r>
      <w:r>
        <w:t>Rights entitlements.</w:t>
      </w:r>
    </w:p>
    <w:p>
      <w:pPr>
        <w:pStyle w:val="ListBody"/>
        <w:ind w:left="490" w:hanging="331"/>
      </w:pPr>
      <w:r>
        <w:rPr>
          <w:b/>
        </w:rPr>
        <w:t xml:space="preserve">• </w:t>
      </w:r>
      <w:r>
        <w:t>Parent and subsidiary relationships.</w:t>
      </w:r>
    </w:p>
    <w:p>
      <w:pPr>
        <w:pStyle w:val="Heading2"/>
        <w:keepNext/>
      </w:pPr>
      <w:r>
        <w:t>Matching hierarchy</w:t>
      </w:r>
    </w:p>
    <w:p>
      <w:pPr>
        <w:pStyle w:val="ListBody"/>
        <w:ind w:left="490" w:hanging="331"/>
      </w:pPr>
      <w:r>
        <w:rPr>
          <w:b/>
        </w:rPr>
        <w:t xml:space="preserve">1. </w:t>
      </w:r>
      <w:r>
        <w:t>Exact ISIN.</w:t>
      </w:r>
    </w:p>
    <w:p>
      <w:pPr>
        <w:pStyle w:val="ListBody"/>
        <w:ind w:left="490" w:hanging="331"/>
      </w:pPr>
      <w:r>
        <w:rPr>
          <w:b/>
        </w:rPr>
        <w:t xml:space="preserve">2. </w:t>
      </w:r>
      <w:r>
        <w:t>Exchange security identifier.</w:t>
      </w:r>
    </w:p>
    <w:p>
      <w:pPr>
        <w:pStyle w:val="ListBody"/>
        <w:ind w:left="490" w:hanging="331"/>
      </w:pPr>
      <w:r>
        <w:rPr>
          <w:b/>
        </w:rPr>
        <w:t xml:space="preserve">3. </w:t>
      </w:r>
      <w:r>
        <w:t>Legal-company identifier.</w:t>
      </w:r>
    </w:p>
    <w:p>
      <w:pPr>
        <w:pStyle w:val="ListBody"/>
        <w:ind w:left="490" w:hanging="331"/>
      </w:pPr>
      <w:r>
        <w:rPr>
          <w:b/>
        </w:rPr>
        <w:t xml:space="preserve">4. </w:t>
      </w:r>
      <w:r>
        <w:t>Historical identifier map.</w:t>
      </w:r>
    </w:p>
    <w:p>
      <w:pPr>
        <w:pStyle w:val="ListBody"/>
        <w:ind w:left="490" w:hanging="331"/>
      </w:pPr>
      <w:r>
        <w:rPr>
          <w:b/>
        </w:rPr>
        <w:t xml:space="preserve">5. </w:t>
      </w:r>
      <w:r>
        <w:t>Corporate-action documentation.</w:t>
      </w:r>
    </w:p>
    <w:p>
      <w:pPr>
        <w:pStyle w:val="ListBody"/>
        <w:ind w:left="490" w:hanging="331"/>
      </w:pPr>
      <w:r>
        <w:rPr>
          <w:b/>
        </w:rPr>
        <w:t xml:space="preserve">6. </w:t>
      </w:r>
      <w:r>
        <w:t>Name and address evidence.</w:t>
      </w:r>
    </w:p>
    <w:p>
      <w:pPr>
        <w:pStyle w:val="ListBody"/>
        <w:ind w:left="490" w:hanging="331"/>
      </w:pPr>
      <w:r>
        <w:rPr>
          <w:b/>
        </w:rPr>
        <w:t xml:space="preserve">7. </w:t>
      </w:r>
      <w:r>
        <w:t>Manual review.</w:t>
      </w:r>
    </w:p>
    <w:p>
      <w:pPr/>
      <w:r>
        <w:t>Fuzzy-name matching must not automatically merge two entities without supporting evidence.</w:t>
      </w:r>
    </w:p>
    <w:p>
      <w:pPr>
        <w:pStyle w:val="Heading2"/>
        <w:keepNext/>
      </w:pPr>
      <w:r>
        <w:t>Manual-review queue</w:t>
      </w:r>
    </w:p>
    <w:p>
      <w:pPr/>
      <w:r>
        <w:t>Potential mapping conflicts must enter:</w:t>
      </w:r>
    </w:p>
    <w:p>
      <w:pPr/>
      <w:r>
        <w:t>mapping_review_queue</w:t>
        <w:br/>
        <w:t>--------------------</w:t>
        <w:br/>
        <w:t>candidate_company_id</w:t>
        <w:br/>
        <w:t>candidate_security_id</w:t>
        <w:br/>
        <w:t>match_basis</w:t>
        <w:br/>
        <w:t>confidence</w:t>
        <w:br/>
        <w:t>conflicting_fields</w:t>
        <w:br/>
        <w:t>source_documents</w:t>
        <w:br/>
        <w:t>review_status</w:t>
        <w:br/>
        <w:t>reviewer</w:t>
        <w:br/>
        <w:t>resolution</w:t>
      </w:r>
    </w:p>
    <w:p>
      <w:pPr>
        <w:spacing w:after="0"/>
      </w:pPr>
      <w:r/>
    </w:p>
    <w:p>
      <w:pPr>
        <w:pStyle w:val="Heading1"/>
        <w:pBdr>
          <w:bottom w:val="single" w:sz="4" w:space="5" w:color="7A9AAA"/>
        </w:pBdr>
        <w:keepNext/>
      </w:pPr>
      <w:r>
        <w:t>11. Point-in-time database design</w:t>
      </w:r>
    </w:p>
    <w:p>
      <w:pPr/>
      <w:r>
        <w:t>Every material record must contain both:</w:t>
      </w:r>
    </w:p>
    <w:p>
      <w:pPr>
        <w:pStyle w:val="Heading2"/>
        <w:keepNext/>
      </w:pPr>
      <w:r>
        <w:t>11.1 Economic time</w:t>
      </w:r>
    </w:p>
    <w:p>
      <w:pPr/>
      <w:r>
        <w:t>The period to which the fact relates.</w:t>
      </w:r>
    </w:p>
    <w:p>
      <w:pPr>
        <w:pStyle w:val="Heading2"/>
        <w:keepNext/>
      </w:pPr>
      <w:r>
        <w:t>11.2 Knowledge time</w:t>
      </w:r>
    </w:p>
    <w:p>
      <w:pPr/>
      <w:r>
        <w:t>The moment when the system could have known the information.</w:t>
      </w:r>
    </w:p>
    <w:p>
      <w:pPr/>
      <w:r>
        <w:t>Required fields:</w:t>
      </w:r>
    </w:p>
    <w:p>
      <w:pPr/>
      <w:r>
        <w:t>period_start</w:t>
        <w:br/>
        <w:t>period_end</w:t>
        <w:br/>
        <w:t>filing_date</w:t>
        <w:br/>
        <w:t>exchange_received_at</w:t>
        <w:br/>
        <w:t>exchange_broadcast_at</w:t>
        <w:br/>
        <w:t>first_public_at</w:t>
        <w:br/>
        <w:t>system_received_at</w:t>
        <w:br/>
        <w:t>processed_at</w:t>
        <w:br/>
        <w:t>revision_at</w:t>
        <w:br/>
        <w:t>revision_of_id</w:t>
        <w:br/>
        <w:t>valid_from</w:t>
        <w:br/>
        <w:t>valid_to</w:t>
        <w:br/>
        <w:t>source_id</w:t>
        <w:br/>
        <w:t>source_grade</w:t>
        <w:br/>
        <w:t>document_hash</w:t>
        <w:br/>
        <w:t>parser_version</w:t>
      </w:r>
    </w:p>
    <w:p>
      <w:pPr>
        <w:pStyle w:val="Heading2"/>
        <w:keepNext/>
      </w:pPr>
      <w:r>
        <w:t>Historical rule</w:t>
      </w:r>
    </w:p>
    <w:p>
      <w:pPr/>
      <w:r>
        <w:t>Historical analysis must use:</w:t>
      </w:r>
    </w:p>
    <w:p>
      <w:pPr/>
      <w:r>
        <w:t>the first valid version publicly available at the historical decision time</w:t>
      </w:r>
    </w:p>
    <w:p>
      <w:pPr>
        <w:pStyle w:val="Heading2"/>
        <w:keepNext/>
      </w:pPr>
      <w:r>
        <w:t>Current rule</w:t>
      </w:r>
    </w:p>
    <w:p>
      <w:pPr/>
      <w:r>
        <w:t>Current research may use:</w:t>
      </w:r>
    </w:p>
    <w:p>
      <w:pPr/>
      <w:r>
        <w:t>the latest legally effective version</w:t>
      </w:r>
    </w:p>
    <w:p>
      <w:pPr/>
      <w:r>
        <w:t>The interface must show:</w:t>
      </w:r>
    </w:p>
    <w:p>
      <w:pPr>
        <w:pStyle w:val="ListBody"/>
        <w:ind w:left="490" w:hanging="331"/>
      </w:pPr>
      <w:r>
        <w:rPr>
          <w:b/>
        </w:rPr>
        <w:t xml:space="preserve">• </w:t>
      </w:r>
      <w:r>
        <w:t>Original value.</w:t>
      </w:r>
    </w:p>
    <w:p>
      <w:pPr>
        <w:pStyle w:val="ListBody"/>
        <w:ind w:left="490" w:hanging="331"/>
      </w:pPr>
      <w:r>
        <w:rPr>
          <w:b/>
        </w:rPr>
        <w:t xml:space="preserve">• </w:t>
      </w:r>
      <w:r>
        <w:t>Revised value.</w:t>
      </w:r>
    </w:p>
    <w:p>
      <w:pPr>
        <w:pStyle w:val="ListBody"/>
        <w:ind w:left="490" w:hanging="331"/>
      </w:pPr>
      <w:r>
        <w:rPr>
          <w:b/>
        </w:rPr>
        <w:t xml:space="preserve">• </w:t>
      </w:r>
      <w:r>
        <w:t>Revision date.</w:t>
      </w:r>
    </w:p>
    <w:p>
      <w:pPr>
        <w:pStyle w:val="ListBody"/>
        <w:ind w:left="490" w:hanging="331"/>
      </w:pPr>
      <w:r>
        <w:rPr>
          <w:b/>
        </w:rPr>
        <w:t xml:space="preserve">• </w:t>
      </w:r>
      <w:r>
        <w:t>Difference.</w:t>
      </w:r>
    </w:p>
    <w:p>
      <w:pPr>
        <w:pStyle w:val="ListBody"/>
        <w:ind w:left="490" w:hanging="331"/>
      </w:pPr>
      <w:r>
        <w:rPr>
          <w:b/>
        </w:rPr>
        <w:t xml:space="preserve">• </w:t>
      </w:r>
      <w:r>
        <w:t>Score impact.</w:t>
      </w:r>
    </w:p>
    <w:p>
      <w:pPr>
        <w:pStyle w:val="ListBody"/>
        <w:ind w:left="490" w:hanging="331"/>
      </w:pPr>
      <w:r>
        <w:rPr>
          <w:b/>
        </w:rPr>
        <w:t xml:space="preserve">• </w:t>
      </w:r>
      <w:r>
        <w:t>Signal impact.</w:t>
      </w:r>
    </w:p>
    <w:p>
      <w:pPr>
        <w:spacing w:after="0"/>
      </w:pPr>
      <w:r/>
    </w:p>
    <w:p>
      <w:pPr>
        <w:pStyle w:val="Heading1"/>
        <w:pBdr>
          <w:bottom w:val="single" w:sz="4" w:space="5" w:color="7A9AAA"/>
        </w:pBdr>
        <w:keepNext/>
      </w:pPr>
      <w:r>
        <w:t>12. Immutable raw data</w:t>
      </w:r>
    </w:p>
    <w:p>
      <w:pPr/>
      <w:r>
        <w:t>Raw records must never be overwritten.</w:t>
      </w:r>
    </w:p>
    <w:p>
      <w:pPr/>
      <w:r>
        <w:t>Store:</w:t>
      </w:r>
    </w:p>
    <w:p>
      <w:pPr>
        <w:pStyle w:val="ListBody"/>
        <w:ind w:left="490" w:hanging="331"/>
      </w:pPr>
      <w:r>
        <w:rPr>
          <w:b/>
        </w:rPr>
        <w:t xml:space="preserve">• </w:t>
      </w:r>
      <w:r>
        <w:t>Original JSON.</w:t>
      </w:r>
    </w:p>
    <w:p>
      <w:pPr>
        <w:pStyle w:val="ListBody"/>
        <w:ind w:left="490" w:hanging="331"/>
      </w:pPr>
      <w:r>
        <w:rPr>
          <w:b/>
        </w:rPr>
        <w:t xml:space="preserve">• </w:t>
      </w:r>
      <w:r>
        <w:t>XML.</w:t>
      </w:r>
    </w:p>
    <w:p>
      <w:pPr>
        <w:pStyle w:val="ListBody"/>
        <w:ind w:left="490" w:hanging="331"/>
      </w:pPr>
      <w:r>
        <w:rPr>
          <w:b/>
        </w:rPr>
        <w:t xml:space="preserve">• </w:t>
      </w:r>
      <w:r>
        <w:t>CSV.</w:t>
      </w:r>
    </w:p>
    <w:p>
      <w:pPr>
        <w:pStyle w:val="ListBody"/>
        <w:ind w:left="490" w:hanging="331"/>
      </w:pPr>
      <w:r>
        <w:rPr>
          <w:b/>
        </w:rPr>
        <w:t xml:space="preserve">• </w:t>
      </w:r>
      <w:r>
        <w:t>PDF.</w:t>
      </w:r>
    </w:p>
    <w:p>
      <w:pPr>
        <w:pStyle w:val="ListBody"/>
        <w:ind w:left="490" w:hanging="331"/>
      </w:pPr>
      <w:r>
        <w:rPr>
          <w:b/>
        </w:rPr>
        <w:t xml:space="preserve">• </w:t>
      </w:r>
      <w:r>
        <w:t>API response.</w:t>
      </w:r>
    </w:p>
    <w:p>
      <w:pPr>
        <w:pStyle w:val="ListBody"/>
        <w:ind w:left="490" w:hanging="331"/>
      </w:pPr>
      <w:r>
        <w:rPr>
          <w:b/>
        </w:rPr>
        <w:t xml:space="preserve">• </w:t>
      </w:r>
      <w:r>
        <w:t>Request metadata.</w:t>
      </w:r>
    </w:p>
    <w:p>
      <w:pPr>
        <w:pStyle w:val="ListBody"/>
        <w:ind w:left="490" w:hanging="331"/>
      </w:pPr>
      <w:r>
        <w:rPr>
          <w:b/>
        </w:rPr>
        <w:t xml:space="preserve">• </w:t>
      </w:r>
      <w:r>
        <w:t>File hash.</w:t>
      </w:r>
    </w:p>
    <w:p>
      <w:pPr>
        <w:pStyle w:val="ListBody"/>
        <w:ind w:left="490" w:hanging="331"/>
      </w:pPr>
      <w:r>
        <w:rPr>
          <w:b/>
        </w:rPr>
        <w:t xml:space="preserve">• </w:t>
      </w:r>
      <w:r>
        <w:t>Provider.</w:t>
      </w:r>
    </w:p>
    <w:p>
      <w:pPr>
        <w:pStyle w:val="ListBody"/>
        <w:ind w:left="490" w:hanging="331"/>
      </w:pPr>
      <w:r>
        <w:rPr>
          <w:b/>
        </w:rPr>
        <w:t xml:space="preserve">• </w:t>
      </w:r>
      <w:r>
        <w:t>Download timestamp.</w:t>
      </w:r>
    </w:p>
    <w:p>
      <w:pPr>
        <w:pStyle w:val="ListBody"/>
        <w:ind w:left="490" w:hanging="331"/>
      </w:pPr>
      <w:r>
        <w:rPr>
          <w:b/>
        </w:rPr>
        <w:t xml:space="preserve">• </w:t>
      </w:r>
      <w:r>
        <w:t>Schema version.</w:t>
      </w:r>
    </w:p>
    <w:p>
      <w:pPr>
        <w:pStyle w:val="ListBody"/>
        <w:ind w:left="490" w:hanging="331"/>
      </w:pPr>
      <w:r>
        <w:rPr>
          <w:b/>
        </w:rPr>
        <w:t xml:space="preserve">• </w:t>
      </w:r>
      <w:r>
        <w:t>License reference.</w:t>
      </w:r>
    </w:p>
    <w:p>
      <w:pPr>
        <w:pStyle w:val="ListBody"/>
        <w:ind w:left="490" w:hanging="331"/>
      </w:pPr>
      <w:r>
        <w:rPr>
          <w:b/>
        </w:rPr>
        <w:t xml:space="preserve">• </w:t>
      </w:r>
      <w:r>
        <w:t>Parsing status.</w:t>
      </w:r>
    </w:p>
    <w:p>
      <w:pPr/>
      <w:r>
        <w:t>A revised filing creates a new record linked to the prior version.</w:t>
      </w:r>
    </w:p>
    <w:p>
      <w:pPr>
        <w:pStyle w:val="Heading2"/>
        <w:keepNext/>
      </w:pPr>
      <w:r>
        <w:t>Document deduplication</w:t>
      </w:r>
    </w:p>
    <w:p>
      <w:pPr/>
      <w:r>
        <w:t>Use SHA-256 or equivalent.</w:t>
      </w:r>
    </w:p>
    <w:p>
      <w:pPr/>
      <w:r>
        <w:t>same binary hash:</w:t>
        <w:br/>
        <w:t>store one binary copy</w:t>
        <w:br/>
        <w:br/>
        <w:t>same file with different dissemination timestamp:</w:t>
        <w:br/>
        <w:t>store another metadata event</w:t>
        <w:br/>
        <w:br/>
        <w:t>revised filing:</w:t>
        <w:br/>
        <w:t>store new binary and create revision relationship</w:t>
      </w:r>
    </w:p>
    <w:p>
      <w:pPr>
        <w:spacing w:after="0"/>
      </w:pPr>
      <w:r/>
    </w:p>
    <w:p>
      <w:pPr>
        <w:pStyle w:val="Heading1"/>
        <w:pBdr>
          <w:bottom w:val="single" w:sz="4" w:space="5" w:color="7A9AAA"/>
        </w:pBdr>
        <w:keepNext/>
      </w:pPr>
      <w:r>
        <w:t>13. Multi-source reconciliation</w:t>
      </w:r>
    </w:p>
    <w:p>
      <w:pPr>
        <w:pStyle w:val="Heading2"/>
        <w:keepNext/>
      </w:pPr>
      <w:r>
        <w:t>13.1 Reconciliation states</w:t>
      </w:r>
    </w:p>
    <w:p>
      <w:pPr/>
      <w:r>
        <w:t>MATCHED</w:t>
        <w:br/>
        <w:t>MATCHED_WITH_TOLERANCE</w:t>
        <w:br/>
        <w:t>SOURCE_DELAY</w:t>
        <w:br/>
        <w:t>SCOPE_DIFFERENCE</w:t>
        <w:br/>
        <w:t>UNIT_DIFFERENCE</w:t>
        <w:br/>
        <w:t>REVISION_DIFFERENCE</w:t>
        <w:br/>
        <w:t>CORPORATE_ACTION_DIFFERENCE</w:t>
        <w:br/>
        <w:t>TIMESTAMP_DIFFERENCE</w:t>
        <w:br/>
        <w:t>MATERIAL_CONFLICT</w:t>
        <w:br/>
        <w:t>MISSING_PRIMARY</w:t>
        <w:br/>
        <w:t>QUARANTINED</w:t>
        <w:br/>
        <w:t>MANUAL_REVIEW</w:t>
      </w:r>
    </w:p>
    <w:p>
      <w:pPr>
        <w:pStyle w:val="Heading2"/>
        <w:keepNext/>
      </w:pPr>
      <w:r>
        <w:t>13.2 Reconciliation procedure</w:t>
      </w:r>
    </w:p>
    <w:p>
      <w:pPr>
        <w:pStyle w:val="ListBody"/>
        <w:ind w:left="490" w:hanging="331"/>
      </w:pPr>
      <w:r>
        <w:rPr>
          <w:b/>
        </w:rPr>
        <w:t xml:space="preserve">1. </w:t>
      </w:r>
      <w:r>
        <w:t>Verify company identity.</w:t>
      </w:r>
    </w:p>
    <w:p>
      <w:pPr>
        <w:pStyle w:val="ListBody"/>
        <w:ind w:left="490" w:hanging="331"/>
      </w:pPr>
      <w:r>
        <w:rPr>
          <w:b/>
        </w:rPr>
        <w:t xml:space="preserve">2. </w:t>
      </w:r>
      <w:r>
        <w:t>Verify ISIN.</w:t>
      </w:r>
    </w:p>
    <w:p>
      <w:pPr>
        <w:pStyle w:val="ListBody"/>
        <w:ind w:left="490" w:hanging="331"/>
      </w:pPr>
      <w:r>
        <w:rPr>
          <w:b/>
        </w:rPr>
        <w:t xml:space="preserve">3. </w:t>
      </w:r>
      <w:r>
        <w:t>Verify exchange.</w:t>
      </w:r>
    </w:p>
    <w:p>
      <w:pPr>
        <w:pStyle w:val="ListBody"/>
        <w:ind w:left="490" w:hanging="331"/>
      </w:pPr>
      <w:r>
        <w:rPr>
          <w:b/>
        </w:rPr>
        <w:t xml:space="preserve">4. </w:t>
      </w:r>
      <w:r>
        <w:t>Verify timestamps.</w:t>
      </w:r>
    </w:p>
    <w:p>
      <w:pPr>
        <w:pStyle w:val="ListBody"/>
        <w:ind w:left="490" w:hanging="331"/>
      </w:pPr>
      <w:r>
        <w:rPr>
          <w:b/>
        </w:rPr>
        <w:t xml:space="preserve">5. </w:t>
      </w:r>
      <w:r>
        <w:t>Verify units.</w:t>
      </w:r>
    </w:p>
    <w:p>
      <w:pPr>
        <w:pStyle w:val="ListBody"/>
        <w:ind w:left="490" w:hanging="331"/>
      </w:pPr>
      <w:r>
        <w:rPr>
          <w:b/>
        </w:rPr>
        <w:t xml:space="preserve">6. </w:t>
      </w:r>
      <w:r>
        <w:t>Verify currency.</w:t>
      </w:r>
    </w:p>
    <w:p>
      <w:pPr>
        <w:pStyle w:val="ListBody"/>
        <w:ind w:left="490" w:hanging="331"/>
      </w:pPr>
      <w:r>
        <w:rPr>
          <w:b/>
        </w:rPr>
        <w:t xml:space="preserve">7. </w:t>
      </w:r>
      <w:r>
        <w:t>Verify reporting scope.</w:t>
      </w:r>
    </w:p>
    <w:p>
      <w:pPr>
        <w:pStyle w:val="ListBody"/>
        <w:ind w:left="490" w:hanging="331"/>
      </w:pPr>
      <w:r>
        <w:rPr>
          <w:b/>
        </w:rPr>
        <w:t xml:space="preserve">8. </w:t>
      </w:r>
      <w:r>
        <w:t>Verify reporting period.</w:t>
      </w:r>
    </w:p>
    <w:p>
      <w:pPr>
        <w:pStyle w:val="ListBody"/>
        <w:ind w:left="490" w:hanging="331"/>
      </w:pPr>
      <w:r>
        <w:rPr>
          <w:b/>
        </w:rPr>
        <w:t xml:space="preserve">9. </w:t>
      </w:r>
      <w:r>
        <w:t>Verify original versus revised filing.</w:t>
      </w:r>
    </w:p>
    <w:p>
      <w:pPr>
        <w:pStyle w:val="ListBody"/>
        <w:ind w:left="490" w:hanging="331"/>
      </w:pPr>
      <w:r>
        <w:rPr>
          <w:b/>
        </w:rPr>
        <w:t xml:space="preserve">10. </w:t>
      </w:r>
      <w:r>
        <w:t>Verify corporate actions.</w:t>
      </w:r>
    </w:p>
    <w:p>
      <w:pPr>
        <w:pStyle w:val="ListBody"/>
        <w:ind w:left="490" w:hanging="331"/>
      </w:pPr>
      <w:r>
        <w:rPr>
          <w:b/>
        </w:rPr>
        <w:t xml:space="preserve">11. </w:t>
      </w:r>
      <w:r>
        <w:t>Apply source precedence.</w:t>
      </w:r>
    </w:p>
    <w:p>
      <w:pPr>
        <w:pStyle w:val="ListBody"/>
        <w:ind w:left="490" w:hanging="331"/>
      </w:pPr>
      <w:r>
        <w:rPr>
          <w:b/>
        </w:rPr>
        <w:t xml:space="preserve">12. </w:t>
      </w:r>
      <w:r>
        <w:t>Quarantine unresolved material conflicts.</w:t>
      </w:r>
    </w:p>
    <w:p>
      <w:pPr>
        <w:pStyle w:val="ListBody"/>
        <w:ind w:left="490" w:hanging="331"/>
      </w:pPr>
      <w:r>
        <w:rPr>
          <w:b/>
        </w:rPr>
        <w:t xml:space="preserve">13. </w:t>
      </w:r>
      <w:r>
        <w:t>Reduce Data Confidence.</w:t>
      </w:r>
    </w:p>
    <w:p>
      <w:pPr>
        <w:pStyle w:val="ListBody"/>
        <w:ind w:left="490" w:hanging="331"/>
      </w:pPr>
      <w:r>
        <w:rPr>
          <w:b/>
        </w:rPr>
        <w:t xml:space="preserve">14. </w:t>
      </w:r>
      <w:r>
        <w:t>Block scoring where critical.</w:t>
      </w:r>
    </w:p>
    <w:p>
      <w:pPr>
        <w:pStyle w:val="Heading2"/>
        <w:keepNext/>
      </w:pPr>
      <w:r>
        <w:t>13.3 Numerical comparison</w:t>
      </w:r>
    </w:p>
    <w:p>
      <w:pPr>
        <w:pStyle w:val="FormulaBlock"/>
        <w:shd w:fill="F5F8FA"/>
      </w:pPr>
      <w:r>
        <w:t>[ RelativeDifference = |x_1 - x_2| / max(|x_1|, |x_2|, epsilon) ]</w:t>
      </w:r>
    </w:p>
    <w:p>
      <w:pPr/>
      <w:r>
        <w:t>Tolerance must be field-specific.</w:t>
      </w:r>
    </w:p>
    <w:p>
      <w:pPr/>
      <w:r>
        <w:t>Examples:</w:t>
      </w:r>
    </w:p>
    <w:p>
      <w:pPr>
        <w:pStyle w:val="ListBody"/>
        <w:ind w:left="490" w:hanging="331"/>
      </w:pPr>
      <w:r>
        <w:rPr>
          <w:b/>
        </w:rPr>
        <w:t xml:space="preserve">• </w:t>
      </w:r>
      <w:r>
        <w:t>Price: timestamp-adjusted tolerance.</w:t>
      </w:r>
    </w:p>
    <w:p>
      <w:pPr>
        <w:pStyle w:val="ListBody"/>
        <w:ind w:left="490" w:hanging="331"/>
      </w:pPr>
      <w:r>
        <w:rPr>
          <w:b/>
        </w:rPr>
        <w:t xml:space="preserve">• </w:t>
      </w:r>
      <w:r>
        <w:t>Revenue: near-zero tolerance after normalization.</w:t>
      </w:r>
    </w:p>
    <w:p>
      <w:pPr>
        <w:pStyle w:val="ListBody"/>
        <w:ind w:left="490" w:hanging="331"/>
      </w:pPr>
      <w:r>
        <w:rPr>
          <w:b/>
        </w:rPr>
        <w:t xml:space="preserve">• </w:t>
      </w:r>
      <w:r>
        <w:t>Market capitalization: wider tolerance due to price timing.</w:t>
      </w:r>
    </w:p>
    <w:p>
      <w:pPr>
        <w:pStyle w:val="ListBody"/>
        <w:ind w:left="490" w:hanging="331"/>
      </w:pPr>
      <w:r>
        <w:rPr>
          <w:b/>
        </w:rPr>
        <w:t xml:space="preserve">• </w:t>
      </w:r>
      <w:r>
        <w:t>Share count: corporate-action-adjusted tolerance.</w:t>
      </w:r>
    </w:p>
    <w:p>
      <w:pPr>
        <w:pStyle w:val="ListBody"/>
        <w:ind w:left="490" w:hanging="331"/>
      </w:pPr>
      <w:r>
        <w:rPr>
          <w:b/>
        </w:rPr>
        <w:t xml:space="preserve">• </w:t>
      </w:r>
      <w:r>
        <w:t>Financial ratios: recalculate from source facts rather than compare only reported ratios.</w:t>
      </w:r>
    </w:p>
    <w:p>
      <w:pPr/>
      <w:r>
        <w:t>Never average conflicting statutory financial values.</w:t>
      </w:r>
    </w:p>
    <w:p>
      <w:pPr>
        <w:spacing w:after="0"/>
      </w:pPr>
      <w:r/>
    </w:p>
    <w:p>
      <w:pPr>
        <w:pStyle w:val="Heading1"/>
        <w:pBdr>
          <w:bottom w:val="single" w:sz="4" w:space="5" w:color="7A9AAA"/>
        </w:pBdr>
        <w:keepNext/>
      </w:pPr>
      <w:r>
        <w:t>14. Data-confidence score</w:t>
      </w:r>
    </w:p>
    <w:p>
      <w:pPr/>
      <w:r>
        <w:t>Data Confidence must be separate from company attractiveness.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Primary-source coverage</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Financial reconciliation</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Data freshness</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Historical coverage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Source agreement</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Parsing confidence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Sector-model completeness</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Corporate-action completeness</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FormulaBlock"/>
        <w:shd w:fill="F5F8FA"/>
      </w:pPr>
      <w:r>
        <w:t>[ DC_i = SUM over k of ( w_k x D_{i,k} ) ]</w:t>
      </w:r>
    </w:p>
    <w:p>
      <w:pPr>
        <w:pStyle w:val="Heading2"/>
        <w:keepNext/>
      </w:pPr>
      <w:r>
        <w:t>Confidence 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Classification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90–100</w:t>
            </w:r>
          </w:p>
        </w:tc>
        <w:tc>
          <w:tcPr>
            <w:tcW w:type="dxa" w:w="4997"/>
            <w:vAlign w:val="center"/>
            <w:tcMar>
              <w:top w:w="55" w:type="dxa"/>
              <w:start w:w="65" w:type="dxa"/>
              <w:bottom w:w="55" w:type="dxa"/>
              <w:end w:w="65" w:type="dxa"/>
            </w:tcMar>
          </w:tcPr>
          <w:p>
            <w:pPr>
              <w:spacing w:after="0"/>
            </w:pPr>
            <w:r>
              <w:rPr>
                <w:rFonts w:ascii="Cambria" w:hAnsi="Cambria"/>
                <w:sz w:val="18"/>
              </w:rPr>
              <w:t>High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80–89.99</w:t>
            </w:r>
          </w:p>
        </w:tc>
        <w:tc>
          <w:tcPr>
            <w:tcW w:type="dxa" w:w="4997"/>
            <w:vAlign w:val="center"/>
            <w:tcMar>
              <w:top w:w="55" w:type="dxa"/>
              <w:start w:w="65" w:type="dxa"/>
              <w:bottom w:w="55" w:type="dxa"/>
              <w:end w:w="65" w:type="dxa"/>
            </w:tcMar>
            <w:shd w:fill="F8FAFB"/>
          </w:tcPr>
          <w:p>
            <w:pPr>
              <w:spacing w:after="0"/>
            </w:pPr>
            <w:r>
              <w:rPr>
                <w:rFonts w:ascii="Cambria" w:hAnsi="Cambria"/>
                <w:sz w:val="18"/>
              </w:rPr>
              <w:t>Acceptable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70–79.99</w:t>
            </w:r>
          </w:p>
        </w:tc>
        <w:tc>
          <w:tcPr>
            <w:tcW w:type="dxa" w:w="4997"/>
            <w:vAlign w:val="center"/>
            <w:tcMar>
              <w:top w:w="55" w:type="dxa"/>
              <w:start w:w="65" w:type="dxa"/>
              <w:bottom w:w="55" w:type="dxa"/>
              <w:end w:w="65" w:type="dxa"/>
            </w:tcMar>
          </w:tcPr>
          <w:p>
            <w:pPr>
              <w:spacing w:after="0"/>
            </w:pPr>
            <w:r>
              <w:rPr>
                <w:rFonts w:ascii="Cambria" w:hAnsi="Cambria"/>
                <w:sz w:val="18"/>
              </w:rPr>
              <w:t>Restricted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50–69.99</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50</w:t>
            </w:r>
          </w:p>
        </w:tc>
        <w:tc>
          <w:tcPr>
            <w:tcW w:type="dxa" w:w="4997"/>
            <w:vAlign w:val="center"/>
            <w:tcMar>
              <w:top w:w="55" w:type="dxa"/>
              <w:start w:w="65" w:type="dxa"/>
              <w:bottom w:w="55" w:type="dxa"/>
              <w:end w:w="65" w:type="dxa"/>
            </w:tcMar>
          </w:tcPr>
          <w:p>
            <w:pPr>
              <w:spacing w:after="0"/>
            </w:pPr>
            <w:r>
              <w:rPr>
                <w:rFonts w:ascii="Cambria" w:hAnsi="Cambria"/>
                <w:sz w:val="18"/>
              </w:rPr>
              <w:t>Insufficient</w:t>
            </w:r>
          </w:p>
        </w:tc>
      </w:tr>
    </w:tbl>
    <w:p>
      <w:pPr>
        <w:spacing w:after="20"/>
      </w:pPr>
    </w:p>
    <w:p>
      <w:pPr/>
      <w:r>
        <w:t>A company below the minimum Data Confidence must not receive a standard actionable rank.</w:t>
      </w:r>
    </w:p>
    <w:p>
      <w:pPr>
        <w:spacing w:after="0"/>
      </w:pPr>
      <w:r/>
    </w:p>
    <w:p>
      <w:pPr>
        <w:pStyle w:val="Heading1"/>
        <w:pBdr>
          <w:bottom w:val="single" w:sz="4" w:space="5" w:color="7A9AAA"/>
        </w:pBdr>
        <w:keepNext/>
      </w:pPr>
      <w:r>
        <w:t>15. Universe construction</w:t>
      </w:r>
    </w:p>
    <w:p>
      <w:pPr>
        <w:pStyle w:val="Heading2"/>
        <w:keepNext/>
      </w:pPr>
      <w:r>
        <w:t>15.1 Discovery Universe</w:t>
      </w:r>
    </w:p>
    <w:p>
      <w:pPr/>
      <w:r>
        <w:t>The Discovery Universe contains all known Indian ordinary-equity securities, including historical:</w:t>
      </w:r>
    </w:p>
    <w:p>
      <w:pPr>
        <w:pStyle w:val="ListBody"/>
        <w:ind w:left="490" w:hanging="331"/>
      </w:pPr>
      <w:r>
        <w:rPr>
          <w:b/>
        </w:rPr>
        <w:t xml:space="preserve">• </w:t>
      </w:r>
      <w:r>
        <w:t>Active main-board companies.</w:t>
      </w:r>
    </w:p>
    <w:p>
      <w:pPr>
        <w:pStyle w:val="ListBody"/>
        <w:ind w:left="490" w:hanging="331"/>
      </w:pPr>
      <w:r>
        <w:rPr>
          <w:b/>
        </w:rPr>
        <w:t xml:space="preserve">• </w:t>
      </w:r>
      <w:r>
        <w:t>SME companies.</w:t>
      </w:r>
    </w:p>
    <w:p>
      <w:pPr>
        <w:pStyle w:val="ListBody"/>
        <w:ind w:left="490" w:hanging="331"/>
      </w:pPr>
      <w:r>
        <w:rPr>
          <w:b/>
        </w:rPr>
        <w:t xml:space="preserve">• </w:t>
      </w:r>
      <w:r>
        <w:t>Newly listed companies.</w:t>
      </w:r>
    </w:p>
    <w:p>
      <w:pPr>
        <w:pStyle w:val="ListBody"/>
        <w:ind w:left="490" w:hanging="331"/>
      </w:pPr>
      <w:r>
        <w:rPr>
          <w:b/>
        </w:rPr>
        <w:t xml:space="preserve">• </w:t>
      </w:r>
      <w:r>
        <w:t>Suspended companies.</w:t>
      </w:r>
    </w:p>
    <w:p>
      <w:pPr>
        <w:pStyle w:val="ListBody"/>
        <w:ind w:left="490" w:hanging="331"/>
      </w:pPr>
      <w:r>
        <w:rPr>
          <w:b/>
        </w:rPr>
        <w:t xml:space="preserve">• </w:t>
      </w:r>
      <w:r>
        <w:t>Delisted companies.</w:t>
      </w:r>
    </w:p>
    <w:p>
      <w:pPr>
        <w:pStyle w:val="ListBody"/>
        <w:ind w:left="490" w:hanging="331"/>
      </w:pPr>
      <w:r>
        <w:rPr>
          <w:b/>
        </w:rPr>
        <w:t xml:space="preserve">• </w:t>
      </w:r>
      <w:r>
        <w:t>Insolvency cases.</w:t>
      </w:r>
    </w:p>
    <w:p>
      <w:pPr>
        <w:pStyle w:val="ListBody"/>
        <w:ind w:left="490" w:hanging="331"/>
      </w:pPr>
      <w:r>
        <w:rPr>
          <w:b/>
        </w:rPr>
        <w:t xml:space="preserve">• </w:t>
      </w:r>
      <w:r>
        <w:t>Failed companies.</w:t>
      </w:r>
    </w:p>
    <w:p>
      <w:pPr>
        <w:pStyle w:val="ListBody"/>
        <w:ind w:left="490" w:hanging="331"/>
      </w:pPr>
      <w:r>
        <w:rPr>
          <w:b/>
        </w:rPr>
        <w:t xml:space="preserve">• </w:t>
      </w:r>
      <w:r>
        <w:t>Financial institutions.</w:t>
      </w:r>
    </w:p>
    <w:p>
      <w:pPr>
        <w:pStyle w:val="ListBody"/>
        <w:ind w:left="490" w:hanging="331"/>
      </w:pPr>
      <w:r>
        <w:rPr>
          <w:b/>
        </w:rPr>
        <w:t xml:space="preserve">• </w:t>
      </w:r>
      <w:r>
        <w:t>Holding companies.</w:t>
      </w:r>
    </w:p>
    <w:p>
      <w:pPr>
        <w:pStyle w:val="ListBody"/>
        <w:ind w:left="490" w:hanging="331"/>
      </w:pPr>
      <w:r>
        <w:rPr>
          <w:b/>
        </w:rPr>
        <w:t xml:space="preserve">• </w:t>
      </w:r>
      <w:r>
        <w:t>REITs and InvITs in separate groups.</w:t>
      </w:r>
    </w:p>
    <w:p>
      <w:pPr/>
      <w:r>
        <w:t>Discovery inclusion does not imply investability.</w:t>
      </w:r>
    </w:p>
    <w:p>
      <w:pPr>
        <w:pStyle w:val="Heading2"/>
        <w:keepNext/>
      </w:pPr>
      <w:r>
        <w:t>15.2 Current Investable Universe</w:t>
      </w:r>
    </w:p>
    <w:p>
      <w:pPr/>
      <w:r>
        <w:t>A security becomes investable only when:</w:t>
      </w:r>
    </w:p>
    <w:p>
      <w:pPr>
        <w:pStyle w:val="ListBody"/>
        <w:ind w:left="490" w:hanging="331"/>
      </w:pPr>
      <w:r>
        <w:rPr>
          <w:b/>
        </w:rPr>
        <w:t xml:space="preserve">1. </w:t>
      </w:r>
      <w:r>
        <w:t>Security mapping is valid.</w:t>
      </w:r>
    </w:p>
    <w:p>
      <w:pPr>
        <w:pStyle w:val="ListBody"/>
        <w:ind w:left="490" w:hanging="331"/>
      </w:pPr>
      <w:r>
        <w:rPr>
          <w:b/>
        </w:rPr>
        <w:t xml:space="preserve">2. </w:t>
      </w:r>
      <w:r>
        <w:t>ISIN is valid.</w:t>
      </w:r>
    </w:p>
    <w:p>
      <w:pPr>
        <w:pStyle w:val="ListBody"/>
        <w:ind w:left="490" w:hanging="331"/>
      </w:pPr>
      <w:r>
        <w:rPr>
          <w:b/>
        </w:rPr>
        <w:t xml:space="preserve">3. </w:t>
      </w:r>
      <w:r>
        <w:t>Listing is active.</w:t>
      </w:r>
    </w:p>
    <w:p>
      <w:pPr>
        <w:pStyle w:val="ListBody"/>
        <w:ind w:left="490" w:hanging="331"/>
      </w:pPr>
      <w:r>
        <w:rPr>
          <w:b/>
        </w:rPr>
        <w:t xml:space="preserve">4. </w:t>
      </w:r>
      <w:r>
        <w:t>The security is not suspended.</w:t>
      </w:r>
    </w:p>
    <w:p>
      <w:pPr>
        <w:pStyle w:val="ListBody"/>
        <w:ind w:left="490" w:hanging="331"/>
      </w:pPr>
      <w:r>
        <w:rPr>
          <w:b/>
        </w:rPr>
        <w:t xml:space="preserve">5. </w:t>
      </w:r>
      <w:r>
        <w:t>A valid sector model is assigned.</w:t>
      </w:r>
    </w:p>
    <w:p>
      <w:pPr>
        <w:pStyle w:val="ListBody"/>
        <w:ind w:left="490" w:hanging="331"/>
      </w:pPr>
      <w:r>
        <w:rPr>
          <w:b/>
        </w:rPr>
        <w:t xml:space="preserve">6. </w:t>
      </w:r>
      <w:r>
        <w:t>Minimum price history exists.</w:t>
      </w:r>
    </w:p>
    <w:p>
      <w:pPr>
        <w:pStyle w:val="ListBody"/>
        <w:ind w:left="490" w:hanging="331"/>
      </w:pPr>
      <w:r>
        <w:rPr>
          <w:b/>
        </w:rPr>
        <w:t xml:space="preserve">7. </w:t>
      </w:r>
      <w:r>
        <w:t>Minimum financial history exists or a limited-history classification is assigned.</w:t>
      </w:r>
    </w:p>
    <w:p>
      <w:pPr>
        <w:pStyle w:val="ListBody"/>
        <w:ind w:left="490" w:hanging="331"/>
      </w:pPr>
      <w:r>
        <w:rPr>
          <w:b/>
        </w:rPr>
        <w:t xml:space="preserve">8. </w:t>
      </w:r>
      <w:r>
        <w:t>Latest critical filings are available.</w:t>
      </w:r>
    </w:p>
    <w:p>
      <w:pPr>
        <w:pStyle w:val="ListBody"/>
        <w:ind w:left="490" w:hanging="331"/>
      </w:pPr>
      <w:r>
        <w:rPr>
          <w:b/>
        </w:rPr>
        <w:t xml:space="preserve">9. </w:t>
      </w:r>
      <w:r>
        <w:t>Financial facts reconcile within tolerance.</w:t>
      </w:r>
    </w:p>
    <w:p>
      <w:pPr>
        <w:pStyle w:val="ListBody"/>
        <w:ind w:left="490" w:hanging="331"/>
      </w:pPr>
      <w:r>
        <w:rPr>
          <w:b/>
        </w:rPr>
        <w:t xml:space="preserve">10. </w:t>
      </w:r>
      <w:r>
        <w:t>Liquidity meets the user’s position requirements.</w:t>
      </w:r>
    </w:p>
    <w:p>
      <w:pPr>
        <w:pStyle w:val="ListBody"/>
        <w:ind w:left="490" w:hanging="331"/>
      </w:pPr>
      <w:r>
        <w:rPr>
          <w:b/>
        </w:rPr>
        <w:t xml:space="preserve">11. </w:t>
      </w:r>
      <w:r>
        <w:t>No Level-1 hard gate exists.</w:t>
      </w:r>
    </w:p>
    <w:p>
      <w:pPr>
        <w:pStyle w:val="ListBody"/>
        <w:ind w:left="490" w:hanging="331"/>
      </w:pPr>
      <w:r>
        <w:rPr>
          <w:b/>
        </w:rPr>
        <w:t xml:space="preserve">12. </w:t>
      </w:r>
      <w:r>
        <w:t>Data Confidence meets the minimum.</w:t>
      </w:r>
    </w:p>
    <w:p>
      <w:pPr>
        <w:pStyle w:val="ListBody"/>
        <w:ind w:left="490" w:hanging="331"/>
      </w:pPr>
      <w:r>
        <w:rPr>
          <w:b/>
        </w:rPr>
        <w:t xml:space="preserve">13. </w:t>
      </w:r>
      <w:r>
        <w:t>Corporate actions are reconciled.</w:t>
      </w:r>
    </w:p>
    <w:p>
      <w:pPr>
        <w:pStyle w:val="ListBody"/>
        <w:ind w:left="490" w:hanging="331"/>
      </w:pPr>
      <w:r>
        <w:rPr>
          <w:b/>
        </w:rPr>
        <w:t xml:space="preserve">14. </w:t>
      </w:r>
      <w:r>
        <w:t>Data usage is permitted.</w:t>
      </w:r>
    </w:p>
    <w:p>
      <w:pPr>
        <w:spacing w:after="0"/>
      </w:pPr>
      <w:r/>
    </w:p>
    <w:p>
      <w:pPr>
        <w:pStyle w:val="Heading1"/>
        <w:pBdr>
          <w:bottom w:val="single" w:sz="4" w:space="5" w:color="7A9AAA"/>
        </w:pBdr>
        <w:keepNext/>
      </w:pPr>
      <w:r>
        <w:t>16. Universe groups</w:t>
      </w:r>
    </w:p>
    <w:p>
      <w:pPr/>
      <w:r>
        <w:t>Maintain separate ranking groups for:</w:t>
      </w:r>
    </w:p>
    <w:p>
      <w:pPr>
        <w:pStyle w:val="ListBody"/>
        <w:ind w:left="490" w:hanging="331"/>
      </w:pPr>
      <w:r>
        <w:rPr>
          <w:b/>
        </w:rPr>
        <w:t xml:space="preserve">• </w:t>
      </w:r>
      <w:r>
        <w:t>Large cap.</w:t>
      </w:r>
    </w:p>
    <w:p>
      <w:pPr>
        <w:pStyle w:val="ListBody"/>
        <w:ind w:left="490" w:hanging="331"/>
      </w:pPr>
      <w:r>
        <w:rPr>
          <w:b/>
        </w:rPr>
        <w:t xml:space="preserve">• </w:t>
      </w:r>
      <w:r>
        <w:t>Mid cap.</w:t>
      </w:r>
    </w:p>
    <w:p>
      <w:pPr>
        <w:pStyle w:val="ListBody"/>
        <w:ind w:left="490" w:hanging="331"/>
      </w:pPr>
      <w:r>
        <w:rPr>
          <w:b/>
        </w:rPr>
        <w:t xml:space="preserve">• </w:t>
      </w:r>
      <w:r>
        <w:t>Small cap.</w:t>
      </w:r>
    </w:p>
    <w:p>
      <w:pPr>
        <w:pStyle w:val="ListBody"/>
        <w:ind w:left="490" w:hanging="331"/>
      </w:pPr>
      <w:r>
        <w:rPr>
          <w:b/>
        </w:rPr>
        <w:t xml:space="preserve">• </w:t>
      </w:r>
      <w:r>
        <w:t>Micro cap.</w:t>
      </w:r>
    </w:p>
    <w:p>
      <w:pPr>
        <w:pStyle w:val="ListBody"/>
        <w:ind w:left="490" w:hanging="331"/>
      </w:pPr>
      <w:r>
        <w:rPr>
          <w:b/>
        </w:rPr>
        <w:t xml:space="preserve">• </w:t>
      </w:r>
      <w:r>
        <w:t>SME.</w:t>
      </w:r>
    </w:p>
    <w:p>
      <w:pPr>
        <w:pStyle w:val="ListBody"/>
        <w:ind w:left="490" w:hanging="331"/>
      </w:pPr>
      <w:r>
        <w:rPr>
          <w:b/>
        </w:rPr>
        <w:t xml:space="preserve">• </w:t>
      </w:r>
      <w:r>
        <w:t>New listings.</w:t>
      </w:r>
    </w:p>
    <w:p>
      <w:pPr>
        <w:pStyle w:val="ListBody"/>
        <w:ind w:left="490" w:hanging="331"/>
      </w:pPr>
      <w:r>
        <w:rPr>
          <w:b/>
        </w:rPr>
        <w:t xml:space="preserve">• </w:t>
      </w:r>
      <w:r>
        <w:t>Banks.</w:t>
      </w:r>
    </w:p>
    <w:p>
      <w:pPr>
        <w:pStyle w:val="ListBody"/>
        <w:ind w:left="490" w:hanging="331"/>
      </w:pPr>
      <w:r>
        <w:rPr>
          <w:b/>
        </w:rPr>
        <w:t xml:space="preserve">• </w:t>
      </w:r>
      <w:r>
        <w:t>NBFCs and HFCs.</w:t>
      </w:r>
    </w:p>
    <w:p>
      <w:pPr>
        <w:pStyle w:val="ListBody"/>
        <w:ind w:left="490" w:hanging="331"/>
      </w:pPr>
      <w:r>
        <w:rPr>
          <w:b/>
        </w:rPr>
        <w:t xml:space="preserve">• </w:t>
      </w:r>
      <w:r>
        <w:t>Life insurers.</w:t>
      </w:r>
    </w:p>
    <w:p>
      <w:pPr>
        <w:pStyle w:val="ListBody"/>
        <w:ind w:left="490" w:hanging="331"/>
      </w:pPr>
      <w:r>
        <w:rPr>
          <w:b/>
        </w:rPr>
        <w:t xml:space="preserve">• </w:t>
      </w:r>
      <w:r>
        <w:t>General insurers.</w:t>
      </w:r>
    </w:p>
    <w:p>
      <w:pPr>
        <w:pStyle w:val="ListBody"/>
        <w:ind w:left="490" w:hanging="331"/>
      </w:pPr>
      <w:r>
        <w:rPr>
          <w:b/>
        </w:rPr>
        <w:t xml:space="preserve">• </w:t>
      </w:r>
      <w:r>
        <w:t>REITs.</w:t>
      </w:r>
    </w:p>
    <w:p>
      <w:pPr>
        <w:pStyle w:val="ListBody"/>
        <w:ind w:left="490" w:hanging="331"/>
      </w:pPr>
      <w:r>
        <w:rPr>
          <w:b/>
        </w:rPr>
        <w:t xml:space="preserve">• </w:t>
      </w:r>
      <w:r>
        <w:t>InvITs.</w:t>
      </w:r>
    </w:p>
    <w:p>
      <w:pPr>
        <w:pStyle w:val="ListBody"/>
        <w:ind w:left="490" w:hanging="331"/>
      </w:pPr>
      <w:r>
        <w:rPr>
          <w:b/>
        </w:rPr>
        <w:t xml:space="preserve">• </w:t>
      </w:r>
      <w:r>
        <w:t>Holding companies.</w:t>
      </w:r>
    </w:p>
    <w:p>
      <w:pPr>
        <w:pStyle w:val="ListBody"/>
        <w:ind w:left="490" w:hanging="331"/>
      </w:pPr>
      <w:r>
        <w:rPr>
          <w:b/>
        </w:rPr>
        <w:t xml:space="preserve">• </w:t>
      </w:r>
      <w:r>
        <w:t>Commodity cyclicals.</w:t>
      </w:r>
    </w:p>
    <w:p>
      <w:pPr>
        <w:pStyle w:val="ListBody"/>
        <w:ind w:left="490" w:hanging="331"/>
      </w:pPr>
      <w:r>
        <w:rPr>
          <w:b/>
        </w:rPr>
        <w:t xml:space="preserve">• </w:t>
      </w:r>
      <w:r>
        <w:t>Turnarounds.</w:t>
      </w:r>
    </w:p>
    <w:p>
      <w:pPr>
        <w:pStyle w:val="ListBody"/>
        <w:ind w:left="490" w:hanging="331"/>
      </w:pPr>
      <w:r>
        <w:rPr>
          <w:b/>
        </w:rPr>
        <w:t xml:space="preserve">• </w:t>
      </w:r>
      <w:r>
        <w:t>Special situations.</w:t>
      </w:r>
    </w:p>
    <w:p>
      <w:pPr>
        <w:pStyle w:val="ListBody"/>
        <w:ind w:left="490" w:hanging="331"/>
      </w:pPr>
      <w:r>
        <w:rPr>
          <w:b/>
        </w:rPr>
        <w:t xml:space="preserve">• </w:t>
      </w:r>
      <w:r>
        <w:t>F&amp;O-eligible stocks.</w:t>
      </w:r>
    </w:p>
    <w:p>
      <w:pPr/>
      <w:r>
        <w:t>SME and liquid main-board securities must not share a single unrestricted actionable leaderboard.</w:t>
      </w:r>
    </w:p>
    <w:p>
      <w:pPr>
        <w:spacing w:after="0"/>
      </w:pPr>
      <w:r/>
    </w:p>
    <w:p>
      <w:pPr>
        <w:pStyle w:val="Heading1"/>
        <w:pBdr>
          <w:bottom w:val="single" w:sz="4" w:space="5" w:color="7A9AAA"/>
        </w:pBdr>
        <w:keepNext/>
      </w:pPr>
      <w:r>
        <w:t>17. IPO and limited-history handling</w:t>
      </w:r>
    </w:p>
    <w:p>
      <w:pPr/>
      <w:r>
        <w:t>Suggested classification: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History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Classification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126 trading sessions</w:t>
            </w:r>
          </w:p>
        </w:tc>
        <w:tc>
          <w:tcPr>
            <w:tcW w:type="dxa" w:w="4997"/>
            <w:vAlign w:val="center"/>
            <w:tcMar>
              <w:top w:w="55" w:type="dxa"/>
              <w:start w:w="65" w:type="dxa"/>
              <w:bottom w:w="55" w:type="dxa"/>
              <w:end w:w="65" w:type="dxa"/>
            </w:tcMar>
          </w:tcPr>
          <w:p>
            <w:pPr>
              <w:spacing w:after="0"/>
            </w:pPr>
            <w:r>
              <w:rPr>
                <w:rFonts w:ascii="Cambria" w:hAnsi="Cambria"/>
                <w:sz w:val="18"/>
              </w:rPr>
              <w:t>New Listing</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126–251 sessions</w:t>
            </w:r>
          </w:p>
        </w:tc>
        <w:tc>
          <w:tcPr>
            <w:tcW w:type="dxa" w:w="4997"/>
            <w:vAlign w:val="center"/>
            <w:tcMar>
              <w:top w:w="55" w:type="dxa"/>
              <w:start w:w="65" w:type="dxa"/>
              <w:bottom w:w="55" w:type="dxa"/>
              <w:end w:w="65" w:type="dxa"/>
            </w:tcMar>
            <w:shd w:fill="F8FAFB"/>
          </w:tcPr>
          <w:p>
            <w:pPr>
              <w:spacing w:after="0"/>
            </w:pPr>
            <w:r>
              <w:rPr>
                <w:rFonts w:ascii="Cambria" w:hAnsi="Cambria"/>
                <w:sz w:val="18"/>
              </w:rPr>
              <w:t>Limited Technical History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Under three annual periods</w:t>
            </w:r>
          </w:p>
        </w:tc>
        <w:tc>
          <w:tcPr>
            <w:tcW w:type="dxa" w:w="4997"/>
            <w:vAlign w:val="center"/>
            <w:tcMar>
              <w:top w:w="55" w:type="dxa"/>
              <w:start w:w="65" w:type="dxa"/>
              <w:bottom w:w="55" w:type="dxa"/>
              <w:end w:w="65" w:type="dxa"/>
            </w:tcMar>
          </w:tcPr>
          <w:p>
            <w:pPr>
              <w:spacing w:after="0"/>
            </w:pPr>
            <w:r>
              <w:rPr>
                <w:rFonts w:ascii="Cambria" w:hAnsi="Cambria"/>
                <w:sz w:val="18"/>
              </w:rPr>
              <w:t>Limited Fundamental History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Three or more annual periods</w:t>
            </w:r>
          </w:p>
        </w:tc>
        <w:tc>
          <w:tcPr>
            <w:tcW w:type="dxa" w:w="4997"/>
            <w:vAlign w:val="center"/>
            <w:tcMar>
              <w:top w:w="55" w:type="dxa"/>
              <w:start w:w="65" w:type="dxa"/>
              <w:bottom w:w="55" w:type="dxa"/>
              <w:end w:w="65" w:type="dxa"/>
            </w:tcMar>
            <w:shd w:fill="F8FAFB"/>
          </w:tcPr>
          <w:p>
            <w:pPr>
              <w:spacing w:after="0"/>
            </w:pPr>
            <w:r>
              <w:rPr>
                <w:rFonts w:ascii="Cambria" w:hAnsi="Cambria"/>
                <w:sz w:val="18"/>
              </w:rPr>
              <w:t>Standard Fundamental Eligibility</w:t>
            </w:r>
          </w:p>
        </w:tc>
      </w:tr>
    </w:tbl>
    <w:p>
      <w:pPr>
        <w:spacing w:after="20"/>
      </w:pPr>
    </w:p>
    <w:p>
      <w:pPr/>
      <w:r>
        <w:t>Limited-history companies receive:</w:t>
      </w:r>
    </w:p>
    <w:p>
      <w:pPr>
        <w:pStyle w:val="ListBody"/>
        <w:ind w:left="490" w:hanging="331"/>
      </w:pPr>
      <w:r>
        <w:rPr>
          <w:b/>
        </w:rPr>
        <w:t xml:space="preserve">• </w:t>
      </w:r>
      <w:r>
        <w:t>Data Confidence penalty.</w:t>
      </w:r>
    </w:p>
    <w:p>
      <w:pPr>
        <w:pStyle w:val="ListBody"/>
        <w:ind w:left="490" w:hanging="331"/>
      </w:pPr>
      <w:r>
        <w:rPr>
          <w:b/>
        </w:rPr>
        <w:t xml:space="preserve">• </w:t>
      </w:r>
      <w:r>
        <w:t>Lower position cap.</w:t>
      </w:r>
    </w:p>
    <w:p>
      <w:pPr>
        <w:pStyle w:val="ListBody"/>
        <w:ind w:left="490" w:hanging="331"/>
      </w:pPr>
      <w:r>
        <w:rPr>
          <w:b/>
        </w:rPr>
        <w:t xml:space="preserve">• </w:t>
      </w:r>
      <w:r>
        <w:t>Higher liquidity requirement.</w:t>
      </w:r>
    </w:p>
    <w:p>
      <w:pPr>
        <w:pStyle w:val="ListBody"/>
        <w:ind w:left="490" w:hanging="331"/>
      </w:pPr>
      <w:r>
        <w:rPr>
          <w:b/>
        </w:rPr>
        <w:t xml:space="preserve">• </w:t>
      </w:r>
      <w:r>
        <w:t>Higher monitoring frequency.</w:t>
      </w:r>
    </w:p>
    <w:p>
      <w:pPr>
        <w:pStyle w:val="ListBody"/>
        <w:ind w:left="490" w:hanging="331"/>
      </w:pPr>
      <w:r>
        <w:rPr>
          <w:b/>
        </w:rPr>
        <w:t xml:space="preserve">• </w:t>
      </w:r>
      <w:r>
        <w:t>Lower maximum long-term recommendation before full research.</w:t>
      </w:r>
    </w:p>
    <w:p>
      <w:pPr>
        <w:pStyle w:val="ListBody"/>
        <w:ind w:left="490" w:hanging="331"/>
      </w:pPr>
      <w:r>
        <w:rPr>
          <w:b/>
        </w:rPr>
        <w:t xml:space="preserve">• </w:t>
      </w:r>
      <w:r>
        <w:t>Separate rank classification.</w:t>
      </w:r>
    </w:p>
    <w:p>
      <w:pPr>
        <w:spacing w:after="0"/>
      </w:pPr>
      <w:r/>
    </w:p>
    <w:p>
      <w:pPr>
        <w:pStyle w:val="Heading1"/>
        <w:pBdr>
          <w:bottom w:val="single" w:sz="4" w:space="5" w:color="7A9AAA"/>
        </w:pBdr>
        <w:keepNext/>
      </w:pPr>
      <w:r>
        <w:t>18. Liquidity and capacity model</w:t>
      </w:r>
    </w:p>
    <w:p>
      <w:pPr/>
      <w:r>
        <w:t>Liquidity must be relative to intended capital.</w:t>
      </w:r>
    </w:p>
    <w:p>
      <w:pPr>
        <w:pStyle w:val="Heading2"/>
        <w:keepNext/>
      </w:pPr>
      <w:r>
        <w:t>18.1 Required liquidity</w:t>
      </w:r>
    </w:p>
    <w:p>
      <w:pPr>
        <w:pStyle w:val="FormulaBlock"/>
        <w:shd w:fill="F5F8FA"/>
      </w:pPr>
      <w:r>
        <w:t>[ RequiredMedianADV = IntendedPositionValue / MaximumParticipationRate ]</w:t>
      </w:r>
    </w:p>
    <w:p>
      <w:pPr>
        <w:pStyle w:val="Heading2"/>
        <w:keepNext/>
      </w:pPr>
      <w:r>
        <w:t>18.2 Estimated exit period</w:t>
      </w:r>
    </w:p>
    <w:p>
      <w:pPr>
        <w:pStyle w:val="FormulaBlock"/>
        <w:shd w:fill="F5F8FA"/>
      </w:pPr>
      <w:r>
        <w:t>[ ExitDays = PositionValue / (MedianDailyTradedValue x AllowedParticipation) ]</w:t>
      </w:r>
    </w:p>
    <w:p>
      <w:pPr>
        <w:pStyle w:val="Heading2"/>
        <w:keepNext/>
      </w:pPr>
      <w:r>
        <w:t>18.3 Liquidity features</w:t>
      </w:r>
    </w:p>
    <w:p>
      <w:pPr>
        <w:pStyle w:val="ListBody"/>
        <w:ind w:left="490" w:hanging="331"/>
      </w:pPr>
      <w:r>
        <w:rPr>
          <w:b/>
        </w:rPr>
        <w:t xml:space="preserve">• </w:t>
      </w:r>
      <w:r>
        <w:t>20-day median traded value.</w:t>
      </w:r>
    </w:p>
    <w:p>
      <w:pPr>
        <w:pStyle w:val="ListBody"/>
        <w:ind w:left="490" w:hanging="331"/>
      </w:pPr>
      <w:r>
        <w:rPr>
          <w:b/>
        </w:rPr>
        <w:t xml:space="preserve">• </w:t>
      </w:r>
      <w:r>
        <w:t>60-day median traded value.</w:t>
      </w:r>
    </w:p>
    <w:p>
      <w:pPr>
        <w:pStyle w:val="ListBody"/>
        <w:ind w:left="490" w:hanging="331"/>
      </w:pPr>
      <w:r>
        <w:rPr>
          <w:b/>
        </w:rPr>
        <w:t xml:space="preserve">• </w:t>
      </w:r>
      <w:r>
        <w:t>120-day median traded value.</w:t>
      </w:r>
    </w:p>
    <w:p>
      <w:pPr>
        <w:pStyle w:val="ListBody"/>
        <w:ind w:left="490" w:hanging="331"/>
      </w:pPr>
      <w:r>
        <w:rPr>
          <w:b/>
        </w:rPr>
        <w:t xml:space="preserve">• </w:t>
      </w:r>
      <w:r>
        <w:t>Percentage of valid trading days.</w:t>
      </w:r>
    </w:p>
    <w:p>
      <w:pPr>
        <w:pStyle w:val="ListBody"/>
        <w:ind w:left="490" w:hanging="331"/>
      </w:pPr>
      <w:r>
        <w:rPr>
          <w:b/>
        </w:rPr>
        <w:t xml:space="preserve">• </w:t>
      </w:r>
      <w:r>
        <w:t>Zero-volume days.</w:t>
      </w:r>
    </w:p>
    <w:p>
      <w:pPr>
        <w:pStyle w:val="ListBody"/>
        <w:ind w:left="490" w:hanging="331"/>
      </w:pPr>
      <w:r>
        <w:rPr>
          <w:b/>
        </w:rPr>
        <w:t xml:space="preserve">• </w:t>
      </w:r>
      <w:r>
        <w:t>Number of trades where available.</w:t>
      </w:r>
    </w:p>
    <w:p>
      <w:pPr>
        <w:pStyle w:val="ListBody"/>
        <w:ind w:left="490" w:hanging="331"/>
      </w:pPr>
      <w:r>
        <w:rPr>
          <w:b/>
        </w:rPr>
        <w:t xml:space="preserve">• </w:t>
      </w:r>
      <w:r>
        <w:t>Free-float market capitalization.</w:t>
      </w:r>
    </w:p>
    <w:p>
      <w:pPr>
        <w:pStyle w:val="ListBody"/>
        <w:ind w:left="490" w:hanging="331"/>
      </w:pPr>
      <w:r>
        <w:rPr>
          <w:b/>
        </w:rPr>
        <w:t xml:space="preserve">• </w:t>
      </w:r>
      <w:r>
        <w:t>Bid-ask spread where available.</w:t>
      </w:r>
    </w:p>
    <w:p>
      <w:pPr>
        <w:pStyle w:val="ListBody"/>
        <w:ind w:left="490" w:hanging="331"/>
      </w:pPr>
      <w:r>
        <w:rPr>
          <w:b/>
        </w:rPr>
        <w:t xml:space="preserve">• </w:t>
      </w:r>
      <w:r>
        <w:t>Amihud-type illiquidity.</w:t>
      </w:r>
    </w:p>
    <w:p>
      <w:pPr>
        <w:pStyle w:val="ListBody"/>
        <w:ind w:left="490" w:hanging="331"/>
      </w:pPr>
      <w:r>
        <w:rPr>
          <w:b/>
        </w:rPr>
        <w:t xml:space="preserve">• </w:t>
      </w:r>
      <w:r>
        <w:t>Circuit frequency.</w:t>
      </w:r>
    </w:p>
    <w:p>
      <w:pPr>
        <w:pStyle w:val="ListBody"/>
        <w:ind w:left="490" w:hanging="331"/>
      </w:pPr>
      <w:r>
        <w:rPr>
          <w:b/>
        </w:rPr>
        <w:t xml:space="preserve">• </w:t>
      </w:r>
      <w:r>
        <w:t>Price-gap frequency.</w:t>
      </w:r>
    </w:p>
    <w:p>
      <w:pPr>
        <w:pStyle w:val="ListBody"/>
        <w:ind w:left="490" w:hanging="331"/>
      </w:pPr>
      <w:r>
        <w:rPr>
          <w:b/>
        </w:rPr>
        <w:t xml:space="preserve">• </w:t>
      </w:r>
      <w:r>
        <w:t>Average overnight gap.</w:t>
      </w:r>
    </w:p>
    <w:p>
      <w:pPr>
        <w:pStyle w:val="ListBody"/>
        <w:ind w:left="490" w:hanging="331"/>
      </w:pPr>
      <w:r>
        <w:rPr>
          <w:b/>
        </w:rPr>
        <w:t xml:space="preserve">• </w:t>
      </w:r>
      <w:r>
        <w:t>Estimated market impact.</w:t>
      </w:r>
    </w:p>
    <w:p>
      <w:pPr>
        <w:pStyle w:val="ListBody"/>
        <w:ind w:left="490" w:hanging="331"/>
      </w:pPr>
      <w:r>
        <w:rPr>
          <w:b/>
        </w:rPr>
        <w:t xml:space="preserve">• </w:t>
      </w:r>
      <w:r>
        <w:t>Estimated exit days.</w:t>
      </w:r>
    </w:p>
    <w:p>
      <w:pPr>
        <w:pStyle w:val="ListBody"/>
        <w:ind w:left="490" w:hanging="331"/>
      </w:pPr>
      <w:r>
        <w:rPr>
          <w:b/>
        </w:rPr>
        <w:t xml:space="preserve">• </w:t>
      </w:r>
      <w:r>
        <w:t>Delivery liquidity where reliable.</w:t>
      </w:r>
    </w:p>
    <w:p>
      <w:pPr>
        <w:pStyle w:val="Heading2"/>
        <w:keepNext/>
      </w:pPr>
      <w:r>
        <w:t>18.4 Trading-continuity score</w:t>
      </w:r>
    </w:p>
    <w:p>
      <w:pPr>
        <w:pStyle w:val="FormulaBlock"/>
        <w:shd w:fill="F5F8FA"/>
      </w:pPr>
      <w:r>
        <w:t>[ Continuity = ActualTradingDays / ExpectedTradingDays ]</w:t>
      </w:r>
    </w:p>
    <w:p>
      <w:pPr/>
      <w:r>
        <w:t>A stock that cannot be exited within the configured risk limit must be excluded or position-capped.</w:t>
      </w:r>
    </w:p>
    <w:p>
      <w:pPr>
        <w:spacing w:after="0"/>
      </w:pPr>
      <w:r/>
    </w:p>
    <w:p>
      <w:pPr>
        <w:pStyle w:val="Heading1"/>
        <w:pBdr>
          <w:bottom w:val="single" w:sz="4" w:space="5" w:color="7A9AAA"/>
        </w:pBdr>
        <w:keepNext/>
      </w:pPr>
      <w:r>
        <w:t>19. Financial-statement normalization</w:t>
      </w:r>
    </w:p>
    <w:p>
      <w:pPr>
        <w:pStyle w:val="Heading2"/>
        <w:keepNext/>
      </w:pPr>
      <w:r>
        <w:t>19.1 Consolidated versus standalone</w:t>
      </w:r>
    </w:p>
    <w:p>
      <w:pPr/>
      <w:r>
        <w:t>Default:</w:t>
      </w:r>
    </w:p>
    <w:p>
      <w:pPr>
        <w:pStyle w:val="ListBody"/>
        <w:ind w:left="490" w:hanging="331"/>
      </w:pPr>
      <w:r>
        <w:rPr>
          <w:b/>
        </w:rPr>
        <w:t xml:space="preserve">• </w:t>
      </w:r>
      <w:r>
        <w:t>Consolidated accounts for group operating economics.</w:t>
      </w:r>
    </w:p>
    <w:p>
      <w:pPr>
        <w:pStyle w:val="ListBody"/>
        <w:ind w:left="490" w:hanging="331"/>
      </w:pPr>
      <w:r>
        <w:rPr>
          <w:b/>
        </w:rPr>
        <w:t xml:space="preserve">• </w:t>
      </w:r>
      <w:r>
        <w:t>Standalone accounts for parent liquidity, guarantees, dividend capacity, and holding-company risks.</w:t>
      </w:r>
    </w:p>
    <w:p>
      <w:pPr>
        <w:pStyle w:val="ListBody"/>
        <w:ind w:left="490" w:hanging="331"/>
      </w:pPr>
      <w:r>
        <w:rPr>
          <w:b/>
        </w:rPr>
        <w:t xml:space="preserve">• </w:t>
      </w:r>
      <w:r>
        <w:t>Both for conglomerates and material subsidiary structures.</w:t>
      </w:r>
    </w:p>
    <w:p>
      <w:pPr/>
      <w:r>
        <w:t>Every financial fact must include:</w:t>
      </w:r>
    </w:p>
    <w:p>
      <w:pPr/>
      <w:r>
        <w:t>scope = standalone | consolidated</w:t>
      </w:r>
    </w:p>
    <w:p>
      <w:pPr/>
      <w:r>
        <w:t>The system must not combine standalone revenue with consolidated debt or consolidated cash flow without an explicit calculation.</w:t>
      </w:r>
    </w:p>
    <w:p>
      <w:pPr>
        <w:pStyle w:val="Heading2"/>
        <w:keepNext/>
      </w:pPr>
      <w:r>
        <w:t>19.2 Units and currencies</w:t>
      </w:r>
    </w:p>
    <w:p>
      <w:pPr/>
      <w:r>
        <w:t>Store:</w:t>
      </w:r>
    </w:p>
    <w:p>
      <w:pPr/>
      <w:r>
        <w:t>reported_value</w:t>
        <w:br/>
        <w:t>reported_unit</w:t>
        <w:br/>
        <w:t>reported_currency</w:t>
        <w:br/>
        <w:t>normalized_value</w:t>
        <w:br/>
        <w:t>normalized_unit</w:t>
        <w:br/>
        <w:t>normalized_currency</w:t>
        <w:br/>
        <w:t>conversion_rate</w:t>
        <w:br/>
        <w:t>conversion_date</w:t>
      </w:r>
    </w:p>
    <w:p>
      <w:pPr/>
      <w:r>
        <w:t>Support:</w:t>
      </w:r>
    </w:p>
    <w:p>
      <w:pPr>
        <w:pStyle w:val="ListBody"/>
        <w:ind w:left="490" w:hanging="331"/>
      </w:pPr>
      <w:r>
        <w:rPr>
          <w:b/>
        </w:rPr>
        <w:t xml:space="preserve">• </w:t>
      </w:r>
      <w:r>
        <w:t>Rupees.</w:t>
      </w:r>
    </w:p>
    <w:p>
      <w:pPr>
        <w:pStyle w:val="ListBody"/>
        <w:ind w:left="490" w:hanging="331"/>
      </w:pPr>
      <w:r>
        <w:rPr>
          <w:b/>
        </w:rPr>
        <w:t xml:space="preserve">• </w:t>
      </w:r>
      <w:r>
        <w:t>Thousands.</w:t>
      </w:r>
    </w:p>
    <w:p>
      <w:pPr>
        <w:pStyle w:val="ListBody"/>
        <w:ind w:left="490" w:hanging="331"/>
      </w:pPr>
      <w:r>
        <w:rPr>
          <w:b/>
        </w:rPr>
        <w:t xml:space="preserve">• </w:t>
      </w:r>
      <w:r>
        <w:t>Lakhs.</w:t>
      </w:r>
    </w:p>
    <w:p>
      <w:pPr>
        <w:pStyle w:val="ListBody"/>
        <w:ind w:left="490" w:hanging="331"/>
      </w:pPr>
      <w:r>
        <w:rPr>
          <w:b/>
        </w:rPr>
        <w:t xml:space="preserve">• </w:t>
      </w:r>
      <w:r>
        <w:t>Millions.</w:t>
      </w:r>
    </w:p>
    <w:p>
      <w:pPr>
        <w:pStyle w:val="ListBody"/>
        <w:ind w:left="490" w:hanging="331"/>
      </w:pPr>
      <w:r>
        <w:rPr>
          <w:b/>
        </w:rPr>
        <w:t xml:space="preserve">• </w:t>
      </w:r>
      <w:r>
        <w:t>Crores.</w:t>
      </w:r>
    </w:p>
    <w:p>
      <w:pPr>
        <w:pStyle w:val="ListBody"/>
        <w:ind w:left="490" w:hanging="331"/>
      </w:pPr>
      <w:r>
        <w:rPr>
          <w:b/>
        </w:rPr>
        <w:t xml:space="preserve">• </w:t>
      </w:r>
      <w:r>
        <w:t>Foreign currencies.</w:t>
      </w:r>
    </w:p>
    <w:p>
      <w:pPr>
        <w:pStyle w:val="Heading2"/>
        <w:keepNext/>
      </w:pPr>
      <w:r>
        <w:t>19.3 Fiscal periods</w:t>
      </w:r>
    </w:p>
    <w:p>
      <w:pPr/>
      <w:r>
        <w:t>Support:</w:t>
      </w:r>
    </w:p>
    <w:p>
      <w:pPr>
        <w:pStyle w:val="ListBody"/>
        <w:ind w:left="490" w:hanging="331"/>
      </w:pPr>
      <w:r>
        <w:rPr>
          <w:b/>
        </w:rPr>
        <w:t xml:space="preserve">• </w:t>
      </w:r>
      <w:r>
        <w:t>March year-end.</w:t>
      </w:r>
    </w:p>
    <w:p>
      <w:pPr>
        <w:pStyle w:val="ListBody"/>
        <w:ind w:left="490" w:hanging="331"/>
      </w:pPr>
      <w:r>
        <w:rPr>
          <w:b/>
        </w:rPr>
        <w:t xml:space="preserve">• </w:t>
      </w:r>
      <w:r>
        <w:t>December year-end.</w:t>
      </w:r>
    </w:p>
    <w:p>
      <w:pPr>
        <w:pStyle w:val="ListBody"/>
        <w:ind w:left="490" w:hanging="331"/>
      </w:pPr>
      <w:r>
        <w:rPr>
          <w:b/>
        </w:rPr>
        <w:t xml:space="preserve">• </w:t>
      </w:r>
      <w:r>
        <w:t>Changed financial years.</w:t>
      </w:r>
    </w:p>
    <w:p>
      <w:pPr>
        <w:pStyle w:val="ListBody"/>
        <w:ind w:left="490" w:hanging="331"/>
      </w:pPr>
      <w:r>
        <w:rPr>
          <w:b/>
        </w:rPr>
        <w:t xml:space="preserve">• </w:t>
      </w:r>
      <w:r>
        <w:t>Stub periods.</w:t>
      </w:r>
    </w:p>
    <w:p>
      <w:pPr>
        <w:pStyle w:val="ListBody"/>
        <w:ind w:left="490" w:hanging="331"/>
      </w:pPr>
      <w:r>
        <w:rPr>
          <w:b/>
        </w:rPr>
        <w:t xml:space="preserve">• </w:t>
      </w:r>
      <w:r>
        <w:t>15-month periods.</w:t>
      </w:r>
    </w:p>
    <w:p>
      <w:pPr>
        <w:pStyle w:val="ListBody"/>
        <w:ind w:left="490" w:hanging="331"/>
      </w:pPr>
      <w:r>
        <w:rPr>
          <w:b/>
        </w:rPr>
        <w:t xml:space="preserve">• </w:t>
      </w:r>
      <w:r>
        <w:t>18-month periods.</w:t>
      </w:r>
    </w:p>
    <w:p>
      <w:pPr>
        <w:pStyle w:val="ListBody"/>
        <w:ind w:left="490" w:hanging="331"/>
      </w:pPr>
      <w:r>
        <w:rPr>
          <w:b/>
        </w:rPr>
        <w:t xml:space="preserve">• </w:t>
      </w:r>
      <w:r>
        <w:t>Restated comparatives.</w:t>
      </w:r>
    </w:p>
    <w:p>
      <w:pPr>
        <w:pStyle w:val="ListBody"/>
        <w:ind w:left="490" w:hanging="331"/>
      </w:pPr>
      <w:r>
        <w:rPr>
          <w:b/>
        </w:rPr>
        <w:t xml:space="preserve">• </w:t>
      </w:r>
      <w:r>
        <w:t>Duplicate quarters.</w:t>
      </w:r>
    </w:p>
    <w:p>
      <w:pPr>
        <w:pStyle w:val="ListBody"/>
        <w:ind w:left="490" w:hanging="331"/>
      </w:pPr>
      <w:r>
        <w:rPr>
          <w:b/>
        </w:rPr>
        <w:t xml:space="preserve">• </w:t>
      </w:r>
      <w:r>
        <w:t>Overlapping periods.</w:t>
      </w:r>
    </w:p>
    <w:p>
      <w:pPr/>
      <w:r>
        <w:t>Do not calculate CAGR across unequal periods without documented annualization.</w:t>
      </w:r>
    </w:p>
    <w:p>
      <w:pPr>
        <w:pStyle w:val="Heading2"/>
        <w:keepNext/>
      </w:pPr>
      <w:r>
        <w:t>19.4 TTM calculations</w:t>
      </w:r>
    </w:p>
    <w:p>
      <w:pPr>
        <w:pStyle w:val="FormulaBlock"/>
        <w:shd w:fill="F5F8FA"/>
      </w:pPr>
      <w:r>
        <w:t>[ TTM=Q_t+Q_{t-1}+Q_{t-2}+Q_{t-3} ]</w:t>
      </w:r>
    </w:p>
    <w:p>
      <w:pPr/>
      <w:r>
        <w:t>Before calculating, verify:</w:t>
      </w:r>
    </w:p>
    <w:p>
      <w:pPr>
        <w:pStyle w:val="ListBody"/>
        <w:ind w:left="490" w:hanging="331"/>
      </w:pPr>
      <w:r>
        <w:rPr>
          <w:b/>
        </w:rPr>
        <w:t xml:space="preserve">• </w:t>
      </w:r>
      <w:r>
        <w:t>Same scope.</w:t>
      </w:r>
    </w:p>
    <w:p>
      <w:pPr>
        <w:pStyle w:val="ListBody"/>
        <w:ind w:left="490" w:hanging="331"/>
      </w:pPr>
      <w:r>
        <w:rPr>
          <w:b/>
        </w:rPr>
        <w:t xml:space="preserve">• </w:t>
      </w:r>
      <w:r>
        <w:t>Same units.</w:t>
      </w:r>
    </w:p>
    <w:p>
      <w:pPr>
        <w:pStyle w:val="ListBody"/>
        <w:ind w:left="490" w:hanging="331"/>
      </w:pPr>
      <w:r>
        <w:rPr>
          <w:b/>
        </w:rPr>
        <w:t xml:space="preserve">• </w:t>
      </w:r>
      <w:r>
        <w:t>No duplicate transition quarter.</w:t>
      </w:r>
    </w:p>
    <w:p>
      <w:pPr>
        <w:pStyle w:val="ListBody"/>
        <w:ind w:left="490" w:hanging="331"/>
      </w:pPr>
      <w:r>
        <w:rPr>
          <w:b/>
        </w:rPr>
        <w:t xml:space="preserve">• </w:t>
      </w:r>
      <w:r>
        <w:t>No overlapping periods.</w:t>
      </w:r>
    </w:p>
    <w:p>
      <w:pPr>
        <w:pStyle w:val="ListBody"/>
        <w:ind w:left="490" w:hanging="331"/>
      </w:pPr>
      <w:r>
        <w:rPr>
          <w:b/>
        </w:rPr>
        <w:t xml:space="preserve">• </w:t>
      </w:r>
      <w:r>
        <w:t>Comparable accounting policy.</w:t>
      </w:r>
    </w:p>
    <w:p>
      <w:pPr>
        <w:spacing w:after="0"/>
      </w:pPr>
      <w:r/>
    </w:p>
    <w:p>
      <w:pPr>
        <w:pStyle w:val="Heading1"/>
        <w:pBdr>
          <w:bottom w:val="single" w:sz="4" w:space="5" w:color="7A9AAA"/>
        </w:pBdr>
        <w:keepNext/>
      </w:pPr>
      <w:r>
        <w:t>20. Financial reconciliation</w:t>
      </w:r>
    </w:p>
    <w:p>
      <w:pPr/>
      <w:r>
        <w:t>Required checks:</w:t>
      </w:r>
    </w:p>
    <w:p>
      <w:pPr>
        <w:pStyle w:val="FormulaBlock"/>
        <w:shd w:fill="F5F8FA"/>
      </w:pPr>
      <w:r>
        <w:t>[ Assets = Liabilities + Equity ]</w:t>
      </w:r>
    </w:p>
    <w:p>
      <w:pPr>
        <w:pStyle w:val="FormulaBlock"/>
        <w:shd w:fill="F5F8FA"/>
      </w:pPr>
      <w:r>
        <w:t>[ OpeningCash + CashFlowChange = ClosingCash ]</w:t>
      </w:r>
    </w:p>
    <w:p>
      <w:pPr/>
      <w:r>
        <w:t>Also reconcile:</w:t>
      </w:r>
    </w:p>
    <w:p>
      <w:pPr>
        <w:pStyle w:val="ListBody"/>
        <w:ind w:left="490" w:hanging="331"/>
      </w:pPr>
      <w:r>
        <w:rPr>
          <w:b/>
        </w:rPr>
        <w:t xml:space="preserve">• </w:t>
      </w:r>
      <w:r>
        <w:t>Segment revenue to total revenue.</w:t>
      </w:r>
    </w:p>
    <w:p>
      <w:pPr>
        <w:pStyle w:val="ListBody"/>
        <w:ind w:left="490" w:hanging="331"/>
      </w:pPr>
      <w:r>
        <w:rPr>
          <w:b/>
        </w:rPr>
        <w:t xml:space="preserve">• </w:t>
      </w:r>
      <w:r>
        <w:t>Segment profit to operating profit.</w:t>
      </w:r>
    </w:p>
    <w:p>
      <w:pPr>
        <w:pStyle w:val="ListBody"/>
        <w:ind w:left="490" w:hanging="331"/>
      </w:pPr>
      <w:r>
        <w:rPr>
          <w:b/>
        </w:rPr>
        <w:t xml:space="preserve">• </w:t>
      </w:r>
      <w:r>
        <w:t>Debt to financing notes.</w:t>
      </w:r>
    </w:p>
    <w:p>
      <w:pPr>
        <w:pStyle w:val="ListBody"/>
        <w:ind w:left="490" w:hanging="331"/>
      </w:pPr>
      <w:r>
        <w:rPr>
          <w:b/>
        </w:rPr>
        <w:t xml:space="preserve">• </w:t>
      </w:r>
      <w:r>
        <w:t>EPS to earnings and diluted shares.</w:t>
      </w:r>
    </w:p>
    <w:p>
      <w:pPr>
        <w:pStyle w:val="ListBody"/>
        <w:ind w:left="490" w:hanging="331"/>
      </w:pPr>
      <w:r>
        <w:rPr>
          <w:b/>
        </w:rPr>
        <w:t xml:space="preserve">• </w:t>
      </w:r>
      <w:r>
        <w:t>Share-count changes to equity events.</w:t>
      </w:r>
    </w:p>
    <w:p>
      <w:pPr>
        <w:pStyle w:val="ListBody"/>
        <w:ind w:left="490" w:hanging="331"/>
      </w:pPr>
      <w:r>
        <w:rPr>
          <w:b/>
        </w:rPr>
        <w:t xml:space="preserve">• </w:t>
      </w:r>
      <w:r>
        <w:t>Dividends to financing cash flow.</w:t>
      </w:r>
    </w:p>
    <w:p>
      <w:pPr>
        <w:pStyle w:val="ListBody"/>
        <w:ind w:left="490" w:hanging="331"/>
      </w:pPr>
      <w:r>
        <w:rPr>
          <w:b/>
        </w:rPr>
        <w:t xml:space="preserve">• </w:t>
      </w:r>
      <w:r>
        <w:t>Acquisitions to investing cash flow.</w:t>
      </w:r>
    </w:p>
    <w:p>
      <w:pPr>
        <w:pStyle w:val="ListBody"/>
        <w:ind w:left="490" w:hanging="331"/>
      </w:pPr>
      <w:r>
        <w:rPr>
          <w:b/>
        </w:rPr>
        <w:t xml:space="preserve">• </w:t>
      </w:r>
      <w:r>
        <w:t>Minority interests.</w:t>
      </w:r>
    </w:p>
    <w:p>
      <w:pPr>
        <w:pStyle w:val="ListBody"/>
        <w:ind w:left="490" w:hanging="331"/>
      </w:pPr>
      <w:r>
        <w:rPr>
          <w:b/>
        </w:rPr>
        <w:t xml:space="preserve">• </w:t>
      </w:r>
      <w:r>
        <w:t>Associate-company earnings.</w:t>
      </w:r>
    </w:p>
    <w:p>
      <w:pPr>
        <w:pStyle w:val="ListBody"/>
        <w:ind w:left="490" w:hanging="331"/>
      </w:pPr>
      <w:r>
        <w:rPr>
          <w:b/>
        </w:rPr>
        <w:t xml:space="preserve">• </w:t>
      </w:r>
      <w:r>
        <w:t>Lease liabilities.</w:t>
      </w:r>
    </w:p>
    <w:p>
      <w:pPr/>
      <w:r>
        <w:t>Each period receives a reconciliation status:</w:t>
      </w:r>
    </w:p>
    <w:p>
      <w:pPr/>
      <w:r>
        <w:t>RECONCILED</w:t>
        <w:br/>
        <w:t>RECONCILED_WITH_IMMATERIAL_VARIANCE</w:t>
        <w:br/>
        <w:t>PARTIALLY_RECONCILED</w:t>
        <w:br/>
        <w:t>UNRECONCILED</w:t>
        <w:br/>
        <w:t>REVISED</w:t>
        <w:br/>
        <w:t>RESTATED</w:t>
        <w:br/>
        <w:t>MISSING</w:t>
        <w:br/>
        <w:t>MANUAL_REVIEW</w:t>
      </w:r>
    </w:p>
    <w:p>
      <w:pPr>
        <w:spacing w:after="0"/>
      </w:pPr>
      <w:r/>
    </w:p>
    <w:p>
      <w:pPr>
        <w:pStyle w:val="Heading1"/>
        <w:pBdr>
          <w:bottom w:val="single" w:sz="4" w:space="5" w:color="7A9AAA"/>
        </w:pBdr>
        <w:keepNext/>
      </w:pPr>
      <w:r>
        <w:t>21. Normalized earnings</w:t>
      </w:r>
    </w:p>
    <w:p>
      <w:pPr/>
      <w:r>
        <w:t>Maintain both reported and normalized values.</w:t>
      </w:r>
    </w:p>
    <w:p>
      <w:pPr/>
      <w:r>
        <w:t>Potential adjustments:</w:t>
      </w:r>
    </w:p>
    <w:p>
      <w:pPr>
        <w:pStyle w:val="ListBody"/>
        <w:ind w:left="490" w:hanging="331"/>
      </w:pPr>
      <w:r>
        <w:rPr>
          <w:b/>
        </w:rPr>
        <w:t xml:space="preserve">• </w:t>
      </w:r>
      <w:r>
        <w:t>Exceptional gains.</w:t>
      </w:r>
    </w:p>
    <w:p>
      <w:pPr>
        <w:pStyle w:val="ListBody"/>
        <w:ind w:left="490" w:hanging="331"/>
      </w:pPr>
      <w:r>
        <w:rPr>
          <w:b/>
        </w:rPr>
        <w:t xml:space="preserve">• </w:t>
      </w:r>
      <w:r>
        <w:t>Asset sales.</w:t>
      </w:r>
    </w:p>
    <w:p>
      <w:pPr>
        <w:pStyle w:val="ListBody"/>
        <w:ind w:left="490" w:hanging="331"/>
      </w:pPr>
      <w:r>
        <w:rPr>
          <w:b/>
        </w:rPr>
        <w:t xml:space="preserve">• </w:t>
      </w:r>
      <w:r>
        <w:t>One-time tax credits.</w:t>
      </w:r>
    </w:p>
    <w:p>
      <w:pPr>
        <w:pStyle w:val="ListBody"/>
        <w:ind w:left="490" w:hanging="331"/>
      </w:pPr>
      <w:r>
        <w:rPr>
          <w:b/>
        </w:rPr>
        <w:t xml:space="preserve">• </w:t>
      </w:r>
      <w:r>
        <w:t>Impairments.</w:t>
      </w:r>
    </w:p>
    <w:p>
      <w:pPr>
        <w:pStyle w:val="ListBody"/>
        <w:ind w:left="490" w:hanging="331"/>
      </w:pPr>
      <w:r>
        <w:rPr>
          <w:b/>
        </w:rPr>
        <w:t xml:space="preserve">• </w:t>
      </w:r>
      <w:r>
        <w:t>Acquisition expenses.</w:t>
      </w:r>
    </w:p>
    <w:p>
      <w:pPr>
        <w:pStyle w:val="ListBody"/>
        <w:ind w:left="490" w:hanging="331"/>
      </w:pPr>
      <w:r>
        <w:rPr>
          <w:b/>
        </w:rPr>
        <w:t xml:space="preserve">• </w:t>
      </w:r>
      <w:r>
        <w:t>Discontinued operations.</w:t>
      </w:r>
    </w:p>
    <w:p>
      <w:pPr>
        <w:pStyle w:val="ListBody"/>
        <w:ind w:left="490" w:hanging="331"/>
      </w:pPr>
      <w:r>
        <w:rPr>
          <w:b/>
        </w:rPr>
        <w:t xml:space="preserve">• </w:t>
      </w:r>
      <w:r>
        <w:t>Foreign-exchange effects.</w:t>
      </w:r>
    </w:p>
    <w:p>
      <w:pPr>
        <w:pStyle w:val="ListBody"/>
        <w:ind w:left="490" w:hanging="331"/>
      </w:pPr>
      <w:r>
        <w:rPr>
          <w:b/>
        </w:rPr>
        <w:t xml:space="preserve">• </w:t>
      </w:r>
      <w:r>
        <w:t>Revaluation gains.</w:t>
      </w:r>
    </w:p>
    <w:p>
      <w:pPr>
        <w:pStyle w:val="ListBody"/>
        <w:ind w:left="490" w:hanging="331"/>
      </w:pPr>
      <w:r>
        <w:rPr>
          <w:b/>
        </w:rPr>
        <w:t xml:space="preserve">• </w:t>
      </w:r>
      <w:r>
        <w:t>Stock-based compensation.</w:t>
      </w:r>
    </w:p>
    <w:p>
      <w:pPr>
        <w:pStyle w:val="ListBody"/>
        <w:ind w:left="490" w:hanging="331"/>
      </w:pPr>
      <w:r>
        <w:rPr>
          <w:b/>
        </w:rPr>
        <w:t xml:space="preserve">• </w:t>
      </w:r>
      <w:r>
        <w:t>Aggressive capitalization.</w:t>
      </w:r>
    </w:p>
    <w:p>
      <w:pPr>
        <w:pStyle w:val="ListBody"/>
        <w:ind w:left="490" w:hanging="331"/>
      </w:pPr>
      <w:r>
        <w:rPr>
          <w:b/>
        </w:rPr>
        <w:t xml:space="preserve">• </w:t>
      </w:r>
      <w:r>
        <w:t>Lease adjustments.</w:t>
      </w:r>
    </w:p>
    <w:p>
      <w:pPr>
        <w:pStyle w:val="ListBody"/>
        <w:ind w:left="490" w:hanging="331"/>
      </w:pPr>
      <w:r>
        <w:rPr>
          <w:b/>
        </w:rPr>
        <w:t xml:space="preserve">• </w:t>
      </w:r>
      <w:r>
        <w:t>Minority interests.</w:t>
      </w:r>
    </w:p>
    <w:p>
      <w:pPr>
        <w:pStyle w:val="ListBody"/>
        <w:ind w:left="490" w:hanging="331"/>
      </w:pPr>
      <w:r>
        <w:rPr>
          <w:b/>
        </w:rPr>
        <w:t xml:space="preserve">• </w:t>
      </w:r>
      <w:r>
        <w:t>Associate income.</w:t>
      </w:r>
    </w:p>
    <w:p>
      <w:pPr>
        <w:pStyle w:val="ListBody"/>
        <w:ind w:left="490" w:hanging="331"/>
      </w:pPr>
      <w:r>
        <w:rPr>
          <w:b/>
        </w:rPr>
        <w:t xml:space="preserve">• </w:t>
      </w:r>
      <w:r>
        <w:t>One-time provisions.</w:t>
      </w:r>
    </w:p>
    <w:p>
      <w:pPr>
        <w:pStyle w:val="ListBody"/>
        <w:ind w:left="490" w:hanging="331"/>
      </w:pPr>
      <w:r>
        <w:rPr>
          <w:b/>
        </w:rPr>
        <w:t xml:space="preserve">• </w:t>
      </w:r>
      <w:r>
        <w:t>Restructuring charges.</w:t>
      </w:r>
    </w:p>
    <w:p>
      <w:pPr>
        <w:pStyle w:val="ListBody"/>
        <w:ind w:left="490" w:hanging="331"/>
      </w:pPr>
      <w:r>
        <w:rPr>
          <w:b/>
        </w:rPr>
        <w:t xml:space="preserve">• </w:t>
      </w:r>
      <w:r>
        <w:t>Litigation settlements.</w:t>
      </w:r>
    </w:p>
    <w:p>
      <w:pPr/>
      <w:r>
        <w:t>Every adjustment must include:</w:t>
      </w:r>
    </w:p>
    <w:p>
      <w:pPr/>
      <w:r>
        <w:t>source</w:t>
        <w:br/>
        <w:t>reported_value</w:t>
        <w:br/>
        <w:t>adjustment_value</w:t>
        <w:br/>
        <w:t>normalized_value</w:t>
        <w:br/>
        <w:t>reason</w:t>
        <w:br/>
        <w:t>method</w:t>
        <w:br/>
        <w:t>analyst_or_rule_owner</w:t>
        <w:br/>
        <w:t>confidence</w:t>
      </w:r>
    </w:p>
    <w:p>
      <w:pPr/>
      <w:r>
        <w:t>No normalization may occur silently.</w:t>
      </w:r>
    </w:p>
    <w:p>
      <w:pPr>
        <w:spacing w:after="0"/>
      </w:pPr>
      <w:r/>
    </w:p>
    <w:p>
      <w:pPr>
        <w:pStyle w:val="Heading1"/>
        <w:pBdr>
          <w:bottom w:val="single" w:sz="4" w:space="5" w:color="7A9AAA"/>
        </w:pBdr>
        <w:keepNext/>
      </w:pPr>
      <w:r>
        <w:t>22. Corporate-action engine</w:t>
      </w:r>
    </w:p>
    <w:p>
      <w:pPr/>
      <w:r>
        <w:t>Supported actions:</w:t>
      </w:r>
    </w:p>
    <w:p>
      <w:pPr>
        <w:pStyle w:val="ListBody"/>
        <w:ind w:left="490" w:hanging="331"/>
      </w:pPr>
      <w:r>
        <w:rPr>
          <w:b/>
        </w:rPr>
        <w:t xml:space="preserve">• </w:t>
      </w:r>
      <w:r>
        <w:t>Cash dividends.</w:t>
      </w:r>
    </w:p>
    <w:p>
      <w:pPr>
        <w:pStyle w:val="ListBody"/>
        <w:ind w:left="490" w:hanging="331"/>
      </w:pPr>
      <w:r>
        <w:rPr>
          <w:b/>
        </w:rPr>
        <w:t xml:space="preserve">• </w:t>
      </w:r>
      <w:r>
        <w:t>Stock splits.</w:t>
      </w:r>
    </w:p>
    <w:p>
      <w:pPr>
        <w:pStyle w:val="ListBody"/>
        <w:ind w:left="490" w:hanging="331"/>
      </w:pPr>
      <w:r>
        <w:rPr>
          <w:b/>
        </w:rPr>
        <w:t xml:space="preserve">• </w:t>
      </w:r>
      <w:r>
        <w:t>Bonus issues.</w:t>
      </w:r>
    </w:p>
    <w:p>
      <w:pPr>
        <w:pStyle w:val="ListBody"/>
        <w:ind w:left="490" w:hanging="331"/>
      </w:pPr>
      <w:r>
        <w:rPr>
          <w:b/>
        </w:rPr>
        <w:t xml:space="preserve">• </w:t>
      </w:r>
      <w:r>
        <w:t>Rights issues.</w:t>
      </w:r>
    </w:p>
    <w:p>
      <w:pPr>
        <w:pStyle w:val="ListBody"/>
        <w:ind w:left="490" w:hanging="331"/>
      </w:pPr>
      <w:r>
        <w:rPr>
          <w:b/>
        </w:rPr>
        <w:t xml:space="preserve">• </w:t>
      </w:r>
      <w:r>
        <w:t>Buybacks.</w:t>
      </w:r>
    </w:p>
    <w:p>
      <w:pPr>
        <w:pStyle w:val="ListBody"/>
        <w:ind w:left="490" w:hanging="331"/>
      </w:pPr>
      <w:r>
        <w:rPr>
          <w:b/>
        </w:rPr>
        <w:t xml:space="preserve">• </w:t>
      </w:r>
      <w:r>
        <w:t>Preferential issues.</w:t>
      </w:r>
    </w:p>
    <w:p>
      <w:pPr>
        <w:pStyle w:val="ListBody"/>
        <w:ind w:left="490" w:hanging="331"/>
      </w:pPr>
      <w:r>
        <w:rPr>
          <w:b/>
        </w:rPr>
        <w:t xml:space="preserve">• </w:t>
      </w:r>
      <w:r>
        <w:t>Qualified institutional placements.</w:t>
      </w:r>
    </w:p>
    <w:p>
      <w:pPr>
        <w:pStyle w:val="ListBody"/>
        <w:ind w:left="490" w:hanging="331"/>
      </w:pPr>
      <w:r>
        <w:rPr>
          <w:b/>
        </w:rPr>
        <w:t xml:space="preserve">• </w:t>
      </w:r>
      <w:r>
        <w:t>ESOP dilution.</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Schemes of arrangement.</w:t>
      </w:r>
    </w:p>
    <w:p>
      <w:pPr>
        <w:pStyle w:val="ListBody"/>
        <w:ind w:left="490" w:hanging="331"/>
      </w:pPr>
      <w:r>
        <w:rPr>
          <w:b/>
        </w:rPr>
        <w:t xml:space="preserve">• </w:t>
      </w:r>
      <w:r>
        <w:t>Capital reductions.</w:t>
      </w:r>
    </w:p>
    <w:p>
      <w:pPr>
        <w:pStyle w:val="ListBody"/>
        <w:ind w:left="490" w:hanging="331"/>
      </w:pPr>
      <w:r>
        <w:rPr>
          <w:b/>
        </w:rPr>
        <w:t xml:space="preserve">• </w:t>
      </w:r>
      <w:r>
        <w:t>Face-value changes.</w:t>
      </w:r>
    </w:p>
    <w:p>
      <w:pPr>
        <w:pStyle w:val="Heading2"/>
        <w:keepNext/>
      </w:pPr>
      <w:r>
        <w:t>22.1 Price series</w:t>
      </w:r>
    </w:p>
    <w:p>
      <w:pPr/>
      <w:r>
        <w:t>Maintain:</w:t>
      </w:r>
    </w:p>
    <w:p>
      <w:pPr>
        <w:pStyle w:val="ListBody"/>
        <w:ind w:left="490" w:hanging="331"/>
      </w:pPr>
      <w:r>
        <w:rPr>
          <w:b/>
        </w:rPr>
        <w:t xml:space="preserve">• </w:t>
      </w:r>
      <w:r>
        <w:t>Raw price.</w:t>
      </w:r>
    </w:p>
    <w:p>
      <w:pPr>
        <w:pStyle w:val="ListBody"/>
        <w:ind w:left="490" w:hanging="331"/>
      </w:pPr>
      <w:r>
        <w:rPr>
          <w:b/>
        </w:rPr>
        <w:t xml:space="preserve">• </w:t>
      </w:r>
      <w:r>
        <w:t>Split-adjusted price.</w:t>
      </w:r>
    </w:p>
    <w:p>
      <w:pPr>
        <w:pStyle w:val="ListBody"/>
        <w:ind w:left="490" w:hanging="331"/>
      </w:pPr>
      <w:r>
        <w:rPr>
          <w:b/>
        </w:rPr>
        <w:t xml:space="preserve">• </w:t>
      </w:r>
      <w:r>
        <w:t>Total-return price.</w:t>
      </w:r>
    </w:p>
    <w:p>
      <w:pPr>
        <w:pStyle w:val="ListBody"/>
        <w:ind w:left="490" w:hanging="331"/>
      </w:pPr>
      <w:r>
        <w:rPr>
          <w:b/>
        </w:rPr>
        <w:t xml:space="preserve">• </w:t>
      </w:r>
      <w:r>
        <w:t>Backtest execution price.</w:t>
      </w:r>
    </w:p>
    <w:p>
      <w:pPr/>
      <w:r>
        <w:t>Adjusted close must not be used as the assumed trade execution price.</w:t>
      </w:r>
    </w:p>
    <w:p>
      <w:pPr>
        <w:pStyle w:val="Heading2"/>
        <w:keepNext/>
      </w:pPr>
      <w:r>
        <w:t>22.2 Share counts</w:t>
      </w:r>
    </w:p>
    <w:p>
      <w:pPr/>
      <w:r>
        <w:t>Maintain:</w:t>
      </w:r>
    </w:p>
    <w:p>
      <w:pPr>
        <w:pStyle w:val="ListBody"/>
        <w:ind w:left="490" w:hanging="331"/>
      </w:pPr>
      <w:r>
        <w:rPr>
          <w:b/>
        </w:rPr>
        <w:t xml:space="preserve">• </w:t>
      </w:r>
      <w:r>
        <w:t>Basic weighted-average shares.</w:t>
      </w:r>
    </w:p>
    <w:p>
      <w:pPr>
        <w:pStyle w:val="ListBody"/>
        <w:ind w:left="490" w:hanging="331"/>
      </w:pPr>
      <w:r>
        <w:rPr>
          <w:b/>
        </w:rPr>
        <w:t xml:space="preserve">• </w:t>
      </w:r>
      <w:r>
        <w:t>Diluted weighted-average shares.</w:t>
      </w:r>
    </w:p>
    <w:p>
      <w:pPr>
        <w:pStyle w:val="ListBody"/>
        <w:ind w:left="490" w:hanging="331"/>
      </w:pPr>
      <w:r>
        <w:rPr>
          <w:b/>
        </w:rPr>
        <w:t xml:space="preserve">• </w:t>
      </w:r>
      <w:r>
        <w:t>Period-end shares.</w:t>
      </w:r>
    </w:p>
    <w:p>
      <w:pPr>
        <w:pStyle w:val="ListBody"/>
        <w:ind w:left="490" w:hanging="331"/>
      </w:pPr>
      <w:r>
        <w:rPr>
          <w:b/>
        </w:rPr>
        <w:t xml:space="preserve">• </w:t>
      </w:r>
      <w:r>
        <w:t>Potential fully diluted shares.</w:t>
      </w:r>
    </w:p>
    <w:p>
      <w:pPr>
        <w:pStyle w:val="ListBody"/>
        <w:ind w:left="490" w:hanging="331"/>
      </w:pPr>
      <w:r>
        <w:rPr>
          <w:b/>
        </w:rPr>
        <w:t xml:space="preserve">• </w:t>
      </w:r>
      <w:r>
        <w:t>Corporate-action-adjusted historical shares.</w:t>
      </w:r>
    </w:p>
    <w:p>
      <w:pPr>
        <w:spacing w:after="0"/>
      </w:pPr>
      <w:r/>
    </w:p>
    <w:p>
      <w:pPr>
        <w:pStyle w:val="Heading1"/>
        <w:pBdr>
          <w:bottom w:val="single" w:sz="4" w:space="5" w:color="7A9AAA"/>
        </w:pBdr>
        <w:keepNext/>
      </w:pPr>
      <w:r>
        <w:t>23. Feature-store contract</w:t>
      </w:r>
    </w:p>
    <w:p>
      <w:pPr/>
      <w:r>
        <w:t>Every feature must define:</w:t>
      </w:r>
    </w:p>
    <w:p>
      <w:pPr/>
      <w:r>
        <w:t>feature_id</w:t>
        <w:br/>
        <w:t>feature_version</w:t>
        <w:br/>
        <w:t>feature_name</w:t>
        <w:br/>
        <w:t>economic_definition</w:t>
        <w:br/>
        <w:t>formula</w:t>
        <w:br/>
        <w:t>source_fields</w:t>
        <w:br/>
        <w:t>scope</w:t>
        <w:br/>
        <w:t>sector_applicability</w:t>
        <w:br/>
        <w:t>lookback</w:t>
        <w:br/>
        <w:t>minimum_history</w:t>
        <w:br/>
        <w:t>direction</w:t>
        <w:br/>
        <w:t>outlier_rule</w:t>
        <w:br/>
        <w:t>missing_rule</w:t>
        <w:br/>
        <w:t>negative_base_rule</w:t>
        <w:br/>
        <w:t>staleness_rule</w:t>
        <w:br/>
        <w:t>publication_lag</w:t>
        <w:br/>
        <w:t>data_type</w:t>
        <w:br/>
        <w:t>owner</w:t>
        <w:br/>
        <w:t>approval_status</w:t>
      </w:r>
    </w:p>
    <w:p>
      <w:pPr/>
      <w:r>
        <w:t>A formula change creates a new feature version and requires a new backtest.</w:t>
      </w:r>
    </w:p>
    <w:p>
      <w:pPr>
        <w:spacing w:after="0"/>
      </w:pPr>
      <w:r/>
    </w:p>
    <w:p>
      <w:pPr>
        <w:pStyle w:val="Heading1"/>
        <w:pBdr>
          <w:bottom w:val="single" w:sz="4" w:space="5" w:color="7A9AAA"/>
        </w:pBdr>
        <w:keepNext/>
      </w:pPr>
      <w:r>
        <w:t>24. Missing and stale data</w:t>
      </w:r>
    </w:p>
    <w:p>
      <w:pPr>
        <w:pStyle w:val="Heading2"/>
        <w:keepNext/>
      </w:pPr>
      <w:r>
        <w:t>24.1 Coverage</w:t>
      </w:r>
    </w:p>
    <w:p>
      <w:pPr>
        <w:pStyle w:val="FormulaBlock"/>
        <w:shd w:fill="F5F8FA"/>
      </w:pPr>
      <w:r>
        <w:t>[ Coverage_j = AvailableWeight_j / RequiredWeight_j ]</w:t>
      </w:r>
    </w:p>
    <w:p>
      <w:pPr>
        <w:pStyle w:val="Heading2"/>
        <w:keepNext/>
      </w:pPr>
      <w:r>
        <w:t>24.2 Shrinkage to neutral</w:t>
      </w:r>
    </w:p>
    <w:p>
      <w:pPr>
        <w:pStyle w:val="FormulaBlock"/>
        <w:shd w:fill="F5F8FA"/>
      </w:pPr>
      <w:r>
        <w:t>[ AdjustedScore_j = 50 + Coverage_j x (RawScore_j - 50) ]</w:t>
      </w:r>
    </w:p>
    <w:p>
      <w:pPr>
        <w:pStyle w:val="Heading2"/>
        <w:keepNext/>
      </w:pPr>
      <w:r>
        <w:t>Coverage classifications</w:t>
      </w:r>
    </w:p>
    <w:p>
      <w:pPr>
        <w:pStyle w:val="ListBody"/>
        <w:ind w:left="490" w:hanging="331"/>
      </w:pPr>
      <w:r>
        <w:rPr>
          <w:b/>
        </w:rPr>
        <w:t xml:space="preserve">• </w:t>
      </w:r>
      <w:r>
        <w:t>90–100%: Full.</w:t>
      </w:r>
    </w:p>
    <w:p>
      <w:pPr>
        <w:pStyle w:val="ListBody"/>
        <w:ind w:left="490" w:hanging="331"/>
      </w:pPr>
      <w:r>
        <w:rPr>
          <w:b/>
        </w:rPr>
        <w:t xml:space="preserve">• </w:t>
      </w:r>
      <w:r>
        <w:t>80–89.99%: Acceptable.</w:t>
      </w:r>
    </w:p>
    <w:p>
      <w:pPr>
        <w:pStyle w:val="ListBody"/>
        <w:ind w:left="490" w:hanging="331"/>
      </w:pPr>
      <w:r>
        <w:rPr>
          <w:b/>
        </w:rPr>
        <w:t xml:space="preserve">• </w:t>
      </w:r>
      <w:r>
        <w:t>70–79.99%: Restricted.</w:t>
      </w:r>
    </w:p>
    <w:p>
      <w:pPr>
        <w:pStyle w:val="ListBody"/>
        <w:ind w:left="490" w:hanging="331"/>
      </w:pPr>
      <w:r>
        <w:rPr>
          <w:b/>
        </w:rPr>
        <w:t xml:space="preserve">• </w:t>
      </w:r>
      <w:r>
        <w:t>50–69.99%: Limited.</w:t>
      </w:r>
    </w:p>
    <w:p>
      <w:pPr>
        <w:pStyle w:val="ListBody"/>
        <w:ind w:left="490" w:hanging="331"/>
      </w:pPr>
      <w:r>
        <w:rPr>
          <w:b/>
        </w:rPr>
        <w:t xml:space="preserve">• </w:t>
      </w:r>
      <w:r>
        <w:t>Below 50%: Insufficient.</w:t>
      </w:r>
    </w:p>
    <w:p>
      <w:pPr>
        <w:pStyle w:val="Heading2"/>
        <w:keepNext/>
      </w:pPr>
      <w:r>
        <w:t>24.3 Staleness</w:t>
      </w:r>
    </w:p>
    <w:p>
      <w:pPr>
        <w:pStyle w:val="FormulaBlock"/>
        <w:shd w:fill="F5F8FA"/>
      </w:pPr>
      <w:r>
        <w:t>[ FreshnessFactor=e^{-ExcessAge} ]</w:t>
      </w:r>
    </w:p>
    <w:p>
      <w:pPr/>
      <w:r>
        <w:t>Staleness rules must be feature-specific.</w:t>
      </w:r>
    </w:p>
    <w:p>
      <w:pPr/>
      <w:r>
        <w:t>Examples:</w:t>
      </w:r>
    </w:p>
    <w:p>
      <w:pPr>
        <w:pStyle w:val="ListBody"/>
        <w:ind w:left="490" w:hanging="331"/>
      </w:pPr>
      <w:r>
        <w:rPr>
          <w:b/>
        </w:rPr>
        <w:t xml:space="preserve">• </w:t>
      </w:r>
      <w:r>
        <w:t>Daily price: short freshness window.</w:t>
      </w:r>
    </w:p>
    <w:p>
      <w:pPr>
        <w:pStyle w:val="ListBody"/>
        <w:ind w:left="490" w:hanging="331"/>
      </w:pPr>
      <w:r>
        <w:rPr>
          <w:b/>
        </w:rPr>
        <w:t xml:space="preserve">• </w:t>
      </w:r>
      <w:r>
        <w:t>Quarterly financial result: longer window.</w:t>
      </w:r>
    </w:p>
    <w:p>
      <w:pPr>
        <w:pStyle w:val="ListBody"/>
        <w:ind w:left="490" w:hanging="331"/>
      </w:pPr>
      <w:r>
        <w:rPr>
          <w:b/>
        </w:rPr>
        <w:t xml:space="preserve">• </w:t>
      </w:r>
      <w:r>
        <w:t>Audit opinion: remains active until superseded.</w:t>
      </w:r>
    </w:p>
    <w:p>
      <w:pPr>
        <w:pStyle w:val="ListBody"/>
        <w:ind w:left="490" w:hanging="331"/>
      </w:pPr>
      <w:r>
        <w:rPr>
          <w:b/>
        </w:rPr>
        <w:t xml:space="preserve">• </w:t>
      </w:r>
      <w:r>
        <w:t>Sector classification: valid until changed.</w:t>
      </w:r>
    </w:p>
    <w:p>
      <w:pPr/>
      <w:r>
        <w:t>Missing governance data must reduce confidence and may trigger Pending Resolution.</w:t>
      </w:r>
    </w:p>
    <w:p>
      <w:pPr>
        <w:spacing w:after="0"/>
      </w:pPr>
      <w:r/>
    </w:p>
    <w:p>
      <w:pPr>
        <w:pStyle w:val="Heading1"/>
        <w:pBdr>
          <w:bottom w:val="single" w:sz="4" w:space="5" w:color="7A9AAA"/>
        </w:pBdr>
        <w:keepNext/>
      </w:pPr>
      <w:r>
        <w:t>25. Outlier and denominator rules</w:t>
      </w:r>
    </w:p>
    <w:p>
      <w:pPr/>
      <w:r>
        <w:t>Processing order:</w:t>
      </w:r>
    </w:p>
    <w:p>
      <w:pPr>
        <w:pStyle w:val="ListBody"/>
        <w:ind w:left="490" w:hanging="331"/>
      </w:pPr>
      <w:r>
        <w:rPr>
          <w:b/>
        </w:rPr>
        <w:t xml:space="preserve">1. </w:t>
      </w:r>
      <w:r>
        <w:t>Validate the denominator.</w:t>
      </w:r>
    </w:p>
    <w:p>
      <w:pPr>
        <w:pStyle w:val="ListBody"/>
        <w:ind w:left="490" w:hanging="331"/>
      </w:pPr>
      <w:r>
        <w:rPr>
          <w:b/>
        </w:rPr>
        <w:t xml:space="preserve">2. </w:t>
      </w:r>
      <w:r>
        <w:t>Validate economic meaning.</w:t>
      </w:r>
    </w:p>
    <w:p>
      <w:pPr>
        <w:pStyle w:val="ListBody"/>
        <w:ind w:left="490" w:hanging="331"/>
      </w:pPr>
      <w:r>
        <w:rPr>
          <w:b/>
        </w:rPr>
        <w:t xml:space="preserve">3. </w:t>
      </w:r>
      <w:r>
        <w:t>Separate sector groups.</w:t>
      </w:r>
    </w:p>
    <w:p>
      <w:pPr>
        <w:pStyle w:val="ListBody"/>
        <w:ind w:left="490" w:hanging="331"/>
      </w:pPr>
      <w:r>
        <w:rPr>
          <w:b/>
        </w:rPr>
        <w:t xml:space="preserve">4. </w:t>
      </w:r>
      <w:r>
        <w:t>Separate profitable and turnaround companies.</w:t>
      </w:r>
    </w:p>
    <w:p>
      <w:pPr>
        <w:pStyle w:val="ListBody"/>
        <w:ind w:left="490" w:hanging="331"/>
      </w:pPr>
      <w:r>
        <w:rPr>
          <w:b/>
        </w:rPr>
        <w:t xml:space="preserve">5. </w:t>
      </w:r>
      <w:r>
        <w:t>Winsorize valid continuous metrics.</w:t>
      </w:r>
    </w:p>
    <w:p>
      <w:pPr>
        <w:pStyle w:val="ListBody"/>
        <w:ind w:left="490" w:hanging="331"/>
      </w:pPr>
      <w:r>
        <w:rPr>
          <w:b/>
        </w:rPr>
        <w:t xml:space="preserve">6. </w:t>
      </w:r>
      <w:r>
        <w:t>Preserve binary risk events.</w:t>
      </w:r>
    </w:p>
    <w:p>
      <w:pPr>
        <w:pStyle w:val="ListBody"/>
        <w:ind w:left="490" w:hanging="331"/>
      </w:pPr>
      <w:r>
        <w:rPr>
          <w:b/>
        </w:rPr>
        <w:t xml:space="preserve">7. </w:t>
      </w:r>
      <w:r>
        <w:t>Retain raw values.</w:t>
      </w:r>
    </w:p>
    <w:p>
      <w:pPr>
        <w:pStyle w:val="ListBody"/>
        <w:ind w:left="490" w:hanging="331"/>
      </w:pPr>
      <w:r>
        <w:rPr>
          <w:b/>
        </w:rPr>
        <w:t xml:space="preserve">8. </w:t>
      </w:r>
      <w:r>
        <w:t>Calculate robust percentiles.</w:t>
      </w:r>
    </w:p>
    <w:p>
      <w:pPr/>
      <w:r>
        <w:t>Special cases:</w:t>
      </w:r>
    </w:p>
    <w:p>
      <w:pPr>
        <w:pStyle w:val="ListBody"/>
        <w:ind w:left="490" w:hanging="331"/>
      </w:pPr>
      <w:r>
        <w:rPr>
          <w:b/>
        </w:rPr>
        <w:t xml:space="preserve">• </w:t>
      </w:r>
      <w:r>
        <w:t>Negative earnings: no ordinary P/E.</w:t>
      </w:r>
    </w:p>
    <w:p>
      <w:pPr>
        <w:pStyle w:val="ListBody"/>
        <w:ind w:left="490" w:hanging="331"/>
      </w:pPr>
      <w:r>
        <w:rPr>
          <w:b/>
        </w:rPr>
        <w:t xml:space="preserve">• </w:t>
      </w:r>
      <w:r>
        <w:t>Negative equity: no ordinary ROE or P/B interpretation.</w:t>
      </w:r>
    </w:p>
    <w:p>
      <w:pPr>
        <w:pStyle w:val="ListBody"/>
        <w:ind w:left="490" w:hanging="331"/>
      </w:pPr>
      <w:r>
        <w:rPr>
          <w:b/>
        </w:rPr>
        <w:t xml:space="preserve">• </w:t>
      </w:r>
      <w:r>
        <w:t>Near-zero capital employed: no extreme ROIC reward.</w:t>
      </w:r>
    </w:p>
    <w:p>
      <w:pPr>
        <w:pStyle w:val="ListBody"/>
        <w:ind w:left="490" w:hanging="331"/>
      </w:pPr>
      <w:r>
        <w:rPr>
          <w:b/>
        </w:rPr>
        <w:t xml:space="preserve">• </w:t>
      </w:r>
      <w:r>
        <w:t>Negative operating cash flow: use a cash-burn model.</w:t>
      </w:r>
    </w:p>
    <w:p>
      <w:pPr>
        <w:pStyle w:val="ListBody"/>
        <w:ind w:left="490" w:hanging="331"/>
      </w:pPr>
      <w:r>
        <w:rPr>
          <w:b/>
        </w:rPr>
        <w:t xml:space="preserve">• </w:t>
      </w:r>
      <w:r>
        <w:t>Peak cyclical profits: normalize to mid-cycle.</w:t>
      </w:r>
    </w:p>
    <w:p>
      <w:pPr>
        <w:pStyle w:val="ListBody"/>
        <w:ind w:left="490" w:hanging="331"/>
      </w:pPr>
      <w:r>
        <w:rPr>
          <w:b/>
        </w:rPr>
        <w:t xml:space="preserve">• </w:t>
      </w:r>
      <w:r>
        <w:t>Newly profitable company: use a transition model.</w:t>
      </w:r>
    </w:p>
    <w:p>
      <w:pPr>
        <w:pStyle w:val="ListBody"/>
        <w:ind w:left="490" w:hanging="331"/>
      </w:pPr>
      <w:r>
        <w:rPr>
          <w:b/>
        </w:rPr>
        <w:t xml:space="preserve">• </w:t>
      </w:r>
      <w:r>
        <w:t>Bank or insurer: no ordinary-company FCF or EV/EBITDA model.</w:t>
      </w:r>
    </w:p>
    <w:p>
      <w:pPr>
        <w:spacing w:after="0"/>
      </w:pPr>
      <w:r/>
    </w:p>
    <w:p>
      <w:pPr>
        <w:pStyle w:val="Heading1"/>
        <w:pBdr>
          <w:bottom w:val="single" w:sz="4" w:space="5" w:color="7A9AAA"/>
        </w:pBdr>
        <w:keepNext/>
      </w:pPr>
      <w:r>
        <w:t>26. Cross-sectional normalization</w:t>
      </w:r>
    </w:p>
    <w:p>
      <w:pPr/>
      <w:r>
        <w:t>For company (i) and metric (m):</w:t>
      </w:r>
    </w:p>
    <w:p>
      <w:pPr>
        <w:pStyle w:val="FormulaBlock"/>
        <w:shd w:fill="F5F8FA"/>
      </w:pPr>
      <w:r>
        <w:t>[ P_{i,m} = 0.60 x P_{sector} + 0.20 x P_{size} + 0.20 x P_{eligible universe} ]</w:t>
      </w:r>
    </w:p>
    <w:p>
      <w:pPr/>
      <w:r>
        <w:t>For lower-is-better metrics:</w:t>
      </w:r>
    </w:p>
    <w:p>
      <w:pPr>
        <w:pStyle w:val="FormulaBlock"/>
        <w:shd w:fill="F5F8FA"/>
      </w:pPr>
      <w:r>
        <w:t>[ Score_{i,m}=100-P_{i,m} ]</w:t>
      </w:r>
    </w:p>
    <w:p>
      <w:pPr/>
      <w:r>
        <w:t>The starting weights must be validated and may be revised through model governance.</w:t>
      </w:r>
    </w:p>
    <w:p>
      <w:pPr/>
      <w:r>
        <w:t>Historical normalization may also be used:</w:t>
      </w:r>
    </w:p>
    <w:p>
      <w:pPr>
        <w:pStyle w:val="FormulaBlock"/>
        <w:shd w:fill="F5F8FA"/>
      </w:pPr>
      <w:r>
        <w:t>[ HistoricalZ = (CurrentMetric - HistoricalMedian) / HistoricalMAD ]</w:t>
      </w:r>
    </w:p>
    <w:p>
      <w:pPr/>
      <w:r>
        <w:t>This helps distinguish a genuinely cheap company from an expensive sector.</w:t>
      </w:r>
    </w:p>
    <w:p>
      <w:pPr>
        <w:spacing w:after="0"/>
      </w:pPr>
      <w:r/>
    </w:p>
    <w:p>
      <w:pPr>
        <w:pStyle w:val="Heading1"/>
        <w:pBdr>
          <w:bottom w:val="single" w:sz="4" w:space="5" w:color="7A9AAA"/>
        </w:pBdr>
        <w:keepNext/>
      </w:pPr>
      <w:r>
        <w:t>27. Hard-gate architecture</w:t>
      </w:r>
    </w:p>
    <w:p>
      <w:pPr/>
      <w:r>
        <w:t>Hard gates run before attractiveness scoring and before signal generation.</w:t>
      </w:r>
    </w:p>
    <w:p>
      <w:pPr>
        <w:pStyle w:val="Heading2"/>
        <w:keepNext/>
      </w:pPr>
      <w:r>
        <w:t>27.1 Level 1 — Action blocked</w:t>
      </w:r>
    </w:p>
    <w:p>
      <w:pPr/>
      <w:r>
        <w:t>Potential triggers:</w:t>
      </w:r>
    </w:p>
    <w:p>
      <w:pPr>
        <w:pStyle w:val="ListBody"/>
        <w:ind w:left="490" w:hanging="331"/>
      </w:pPr>
      <w:r>
        <w:rPr>
          <w:b/>
        </w:rPr>
        <w:t xml:space="preserve">• </w:t>
      </w:r>
      <w:r>
        <w:t>Adverse audit opinion.</w:t>
      </w:r>
    </w:p>
    <w:p>
      <w:pPr>
        <w:pStyle w:val="ListBody"/>
        <w:ind w:left="490" w:hanging="331"/>
      </w:pPr>
      <w:r>
        <w:rPr>
          <w:b/>
        </w:rPr>
        <w:t xml:space="preserve">• </w:t>
      </w:r>
      <w:r>
        <w:t>Disclaimer of opinion.</w:t>
      </w:r>
    </w:p>
    <w:p>
      <w:pPr>
        <w:pStyle w:val="ListBody"/>
        <w:ind w:left="490" w:hanging="331"/>
      </w:pPr>
      <w:r>
        <w:rPr>
          <w:b/>
        </w:rPr>
        <w:t xml:space="preserve">• </w:t>
      </w:r>
      <w:r>
        <w:t>Confirmed material financial manipulation.</w:t>
      </w:r>
    </w:p>
    <w:p>
      <w:pPr>
        <w:pStyle w:val="ListBody"/>
        <w:ind w:left="490" w:hanging="331"/>
      </w:pPr>
      <w:r>
        <w:rPr>
          <w:b/>
        </w:rPr>
        <w:t xml:space="preserve">• </w:t>
      </w:r>
      <w:r>
        <w:t>Confirmed diversion of funds.</w:t>
      </w:r>
    </w:p>
    <w:p>
      <w:pPr>
        <w:pStyle w:val="ListBody"/>
        <w:ind w:left="490" w:hanging="331"/>
      </w:pPr>
      <w:r>
        <w:rPr>
          <w:b/>
        </w:rPr>
        <w:t xml:space="preserve">• </w:t>
      </w:r>
      <w:r>
        <w:t>Insolvency or liquidation.</w:t>
      </w:r>
    </w:p>
    <w:p>
      <w:pPr>
        <w:pStyle w:val="ListBody"/>
        <w:ind w:left="490" w:hanging="331"/>
      </w:pPr>
      <w:r>
        <w:rPr>
          <w:b/>
        </w:rPr>
        <w:t xml:space="preserve">• </w:t>
      </w:r>
      <w:r>
        <w:t>Material unresolved payment default.</w:t>
      </w:r>
    </w:p>
    <w:p>
      <w:pPr>
        <w:pStyle w:val="ListBody"/>
        <w:ind w:left="490" w:hanging="331"/>
      </w:pPr>
      <w:r>
        <w:rPr>
          <w:b/>
        </w:rPr>
        <w:t xml:space="preserve">• </w:t>
      </w:r>
      <w:r>
        <w:t>Unreconciled critical accounts.</w:t>
      </w:r>
    </w:p>
    <w:p>
      <w:pPr>
        <w:pStyle w:val="ListBody"/>
        <w:ind w:left="490" w:hanging="331"/>
      </w:pPr>
      <w:r>
        <w:rPr>
          <w:b/>
        </w:rPr>
        <w:t xml:space="preserve">• </w:t>
      </w:r>
      <w:r>
        <w:t>Severe going-concern uncertainty.</w:t>
      </w:r>
    </w:p>
    <w:p>
      <w:pPr>
        <w:pStyle w:val="ListBody"/>
        <w:ind w:left="490" w:hanging="331"/>
      </w:pPr>
      <w:r>
        <w:rPr>
          <w:b/>
        </w:rPr>
        <w:t xml:space="preserve">• </w:t>
      </w:r>
      <w:r>
        <w:t>Current security suspension.</w:t>
      </w:r>
    </w:p>
    <w:p>
      <w:pPr>
        <w:pStyle w:val="ListBody"/>
        <w:ind w:left="490" w:hanging="331"/>
      </w:pPr>
      <w:r>
        <w:rPr>
          <w:b/>
        </w:rPr>
        <w:t xml:space="preserve">• </w:t>
      </w:r>
      <w:r>
        <w:t>Invalid security mapping.</w:t>
      </w:r>
    </w:p>
    <w:p>
      <w:pPr>
        <w:pStyle w:val="ListBody"/>
        <w:ind w:left="490" w:hanging="331"/>
      </w:pPr>
      <w:r>
        <w:rPr>
          <w:b/>
        </w:rPr>
        <w:t xml:space="preserve">• </w:t>
      </w:r>
      <w:r>
        <w:t>Critical missing financial filing.</w:t>
      </w:r>
    </w:p>
    <w:p>
      <w:pPr>
        <w:pStyle w:val="ListBody"/>
        <w:ind w:left="490" w:hanging="331"/>
      </w:pPr>
      <w:r>
        <w:rPr>
          <w:b/>
        </w:rPr>
        <w:t xml:space="preserve">• </w:t>
      </w:r>
      <w:r>
        <w:t>Regulatory prohibition.</w:t>
      </w:r>
    </w:p>
    <w:p>
      <w:pPr>
        <w:pStyle w:val="ListBody"/>
        <w:ind w:left="490" w:hanging="331"/>
      </w:pPr>
      <w:r>
        <w:rPr>
          <w:b/>
        </w:rPr>
        <w:t xml:space="preserve">• </w:t>
      </w:r>
      <w:r>
        <w:t>Inadequate liquidity.</w:t>
      </w:r>
    </w:p>
    <w:p>
      <w:pPr>
        <w:pStyle w:val="ListBody"/>
        <w:ind w:left="490" w:hanging="331"/>
      </w:pPr>
      <w:r>
        <w:rPr>
          <w:b/>
        </w:rPr>
        <w:t xml:space="preserve">• </w:t>
      </w:r>
      <w:r>
        <w:t>Catastrophic unquantified liability.</w:t>
      </w:r>
    </w:p>
    <w:p>
      <w:pPr>
        <w:pStyle w:val="ListBody"/>
        <w:ind w:left="490" w:hanging="331"/>
      </w:pPr>
      <w:r>
        <w:rPr>
          <w:b/>
        </w:rPr>
        <w:t xml:space="preserve">• </w:t>
      </w:r>
      <w:r>
        <w:t>Material source conflict affecting core facts.</w:t>
      </w:r>
    </w:p>
    <w:p>
      <w:pPr/>
      <w:r>
        <w:t>Output:</w:t>
      </w:r>
    </w:p>
    <w:p>
      <w:pPr/>
      <w:r>
        <w:t>AVOID</w:t>
        <w:br/>
        <w:t>PENDING_RESOLUTION</w:t>
        <w:br/>
        <w:t>NOT_RANKED</w:t>
      </w:r>
    </w:p>
    <w:p>
      <w:pPr>
        <w:pStyle w:val="Heading2"/>
        <w:keepNext/>
      </w:pPr>
      <w:r>
        <w:t>27.2 Level 2 — Rank cap</w:t>
      </w:r>
    </w:p>
    <w:p>
      <w:pPr/>
      <w:r>
        <w:t>Potential triggers:</w:t>
      </w:r>
    </w:p>
    <w:p>
      <w:pPr>
        <w:pStyle w:val="ListBody"/>
        <w:ind w:left="490" w:hanging="331"/>
      </w:pPr>
      <w:r>
        <w:rPr>
          <w:b/>
        </w:rPr>
        <w:t xml:space="preserve">• </w:t>
      </w:r>
      <w:r>
        <w:t>Qualified audit opinion.</w:t>
      </w:r>
    </w:p>
    <w:p>
      <w:pPr>
        <w:pStyle w:val="ListBody"/>
        <w:ind w:left="490" w:hanging="331"/>
      </w:pPr>
      <w:r>
        <w:rPr>
          <w:b/>
        </w:rPr>
        <w:t xml:space="preserve">• </w:t>
      </w:r>
      <w:r>
        <w:t>Serious emphasis of matter.</w:t>
      </w:r>
    </w:p>
    <w:p>
      <w:pPr>
        <w:pStyle w:val="ListBody"/>
        <w:ind w:left="490" w:hanging="331"/>
      </w:pPr>
      <w:r>
        <w:rPr>
          <w:b/>
        </w:rPr>
        <w:t xml:space="preserve">• </w:t>
      </w:r>
      <w:r>
        <w:t>Significant auditor resignation concern.</w:t>
      </w:r>
    </w:p>
    <w:p>
      <w:pPr>
        <w:pStyle w:val="ListBody"/>
        <w:ind w:left="490" w:hanging="331"/>
      </w:pPr>
      <w:r>
        <w:rPr>
          <w:b/>
        </w:rPr>
        <w:t xml:space="preserve">• </w:t>
      </w:r>
      <w:r>
        <w:t>Large related-party exposure.</w:t>
      </w:r>
    </w:p>
    <w:p>
      <w:pPr>
        <w:pStyle w:val="ListBody"/>
        <w:ind w:left="490" w:hanging="331"/>
      </w:pPr>
      <w:r>
        <w:rPr>
          <w:b/>
        </w:rPr>
        <w:t xml:space="preserve">• </w:t>
      </w:r>
      <w:r>
        <w:t>Sharp promoter-pledge increase.</w:t>
      </w:r>
    </w:p>
    <w:p>
      <w:pPr>
        <w:pStyle w:val="ListBody"/>
        <w:ind w:left="490" w:hanging="331"/>
      </w:pPr>
      <w:r>
        <w:rPr>
          <w:b/>
        </w:rPr>
        <w:t xml:space="preserve">• </w:t>
      </w:r>
      <w:r>
        <w:t>Repeated dilution.</w:t>
      </w:r>
    </w:p>
    <w:p>
      <w:pPr>
        <w:pStyle w:val="ListBody"/>
        <w:ind w:left="490" w:hanging="331"/>
      </w:pPr>
      <w:r>
        <w:rPr>
          <w:b/>
        </w:rPr>
        <w:t xml:space="preserve">• </w:t>
      </w:r>
      <w:r>
        <w:t>Material rating downgrade.</w:t>
      </w:r>
    </w:p>
    <w:p>
      <w:pPr>
        <w:pStyle w:val="ListBody"/>
        <w:ind w:left="490" w:hanging="331"/>
      </w:pPr>
      <w:r>
        <w:rPr>
          <w:b/>
        </w:rPr>
        <w:t xml:space="preserve">• </w:t>
      </w:r>
      <w:r>
        <w:t>Rating-agency non-cooperation.</w:t>
      </w:r>
    </w:p>
    <w:p>
      <w:pPr>
        <w:pStyle w:val="ListBody"/>
        <w:ind w:left="490" w:hanging="331"/>
      </w:pPr>
      <w:r>
        <w:rPr>
          <w:b/>
        </w:rPr>
        <w:t xml:space="preserve">• </w:t>
      </w:r>
      <w:r>
        <w:t>Repeated revised filings.</w:t>
      </w:r>
    </w:p>
    <w:p>
      <w:pPr>
        <w:pStyle w:val="ListBody"/>
        <w:ind w:left="490" w:hanging="331"/>
      </w:pPr>
      <w:r>
        <w:rPr>
          <w:b/>
        </w:rPr>
        <w:t xml:space="preserve">• </w:t>
      </w:r>
      <w:r>
        <w:t>Large unresolved contingent liability.</w:t>
      </w:r>
    </w:p>
    <w:p>
      <w:pPr>
        <w:pStyle w:val="ListBody"/>
        <w:ind w:left="490" w:hanging="331"/>
      </w:pPr>
      <w:r>
        <w:rPr>
          <w:b/>
        </w:rPr>
        <w:t xml:space="preserve">• </w:t>
      </w:r>
      <w:r>
        <w:t>Persistent CFO/PAT divergence.</w:t>
      </w:r>
    </w:p>
    <w:p>
      <w:pPr>
        <w:pStyle w:val="ListBody"/>
        <w:ind w:left="490" w:hanging="331"/>
      </w:pPr>
      <w:r>
        <w:rPr>
          <w:b/>
        </w:rPr>
        <w:t xml:space="preserve">• </w:t>
      </w:r>
      <w:r>
        <w:t>Material exchange non-compliance.</w:t>
      </w:r>
    </w:p>
    <w:p>
      <w:pPr/>
      <w:r>
        <w:t>Illustrative cap:</w:t>
      </w:r>
    </w:p>
    <w:p>
      <w:pPr>
        <w:pStyle w:val="FormulaBlock"/>
        <w:shd w:fill="F5F8FA"/>
      </w:pPr>
      <w:r>
        <w:t>[ MaximumCandidateScore=69 ]</w:t>
      </w:r>
    </w:p>
    <w:p>
      <w:pPr/>
      <w:r>
        <w:t>The cap must be configurable and validated.</w:t>
      </w:r>
    </w:p>
    <w:p>
      <w:pPr>
        <w:pStyle w:val="Heading2"/>
        <w:keepNext/>
      </w:pPr>
      <w:r>
        <w:t>27.3 Level 3 — Penalty</w:t>
      </w:r>
    </w:p>
    <w:p>
      <w:pPr/>
      <w:r>
        <w:t>Potential triggers:</w:t>
      </w:r>
    </w:p>
    <w:p>
      <w:pPr>
        <w:pStyle w:val="ListBody"/>
        <w:ind w:left="490" w:hanging="331"/>
      </w:pPr>
      <w:r>
        <w:rPr>
          <w:b/>
        </w:rPr>
        <w:t xml:space="preserve">• </w:t>
      </w:r>
      <w:r>
        <w:t>Short operating history.</w:t>
      </w:r>
    </w:p>
    <w:p>
      <w:pPr>
        <w:pStyle w:val="ListBody"/>
        <w:ind w:left="490" w:hanging="331"/>
      </w:pPr>
      <w:r>
        <w:rPr>
          <w:b/>
        </w:rPr>
        <w:t xml:space="preserve">• </w:t>
      </w:r>
      <w:r>
        <w:t>Moderate concentration.</w:t>
      </w:r>
    </w:p>
    <w:p>
      <w:pPr>
        <w:pStyle w:val="ListBody"/>
        <w:ind w:left="490" w:hanging="331"/>
      </w:pPr>
      <w:r>
        <w:rPr>
          <w:b/>
        </w:rPr>
        <w:t xml:space="preserve">• </w:t>
      </w:r>
      <w:r>
        <w:t>Temporary leverage increase.</w:t>
      </w:r>
    </w:p>
    <w:p>
      <w:pPr>
        <w:pStyle w:val="ListBody"/>
        <w:ind w:left="490" w:hanging="331"/>
      </w:pPr>
      <w:r>
        <w:rPr>
          <w:b/>
        </w:rPr>
        <w:t xml:space="preserve">• </w:t>
      </w:r>
      <w:r>
        <w:t>Working-capital deterioration.</w:t>
      </w:r>
    </w:p>
    <w:p>
      <w:pPr>
        <w:pStyle w:val="ListBody"/>
        <w:ind w:left="490" w:hanging="331"/>
      </w:pPr>
      <w:r>
        <w:rPr>
          <w:b/>
        </w:rPr>
        <w:t xml:space="preserve">• </w:t>
      </w:r>
      <w:r>
        <w:t>Moderate earnings instability.</w:t>
      </w:r>
    </w:p>
    <w:p>
      <w:pPr>
        <w:pStyle w:val="ListBody"/>
        <w:ind w:left="490" w:hanging="331"/>
      </w:pPr>
      <w:r>
        <w:rPr>
          <w:b/>
        </w:rPr>
        <w:t xml:space="preserve">• </w:t>
      </w:r>
      <w:r>
        <w:t>Non-critical missing data.</w:t>
      </w:r>
    </w:p>
    <w:p>
      <w:pPr>
        <w:pStyle w:val="ListBody"/>
        <w:ind w:left="490" w:hanging="331"/>
      </w:pPr>
      <w:r>
        <w:rPr>
          <w:b/>
        </w:rPr>
        <w:t xml:space="preserve">• </w:t>
      </w:r>
      <w:r>
        <w:t>Temporary margin shock.</w:t>
      </w:r>
    </w:p>
    <w:p>
      <w:pPr>
        <w:pStyle w:val="ListBody"/>
        <w:ind w:left="490" w:hanging="331"/>
      </w:pPr>
      <w:r>
        <w:rPr>
          <w:b/>
        </w:rPr>
        <w:t xml:space="preserve">• </w:t>
      </w:r>
      <w:r>
        <w:t>Minor governance-coverage weakness.</w:t>
      </w:r>
    </w:p>
    <w:p>
      <w:pPr>
        <w:pStyle w:val="Heading2"/>
        <w:keepNext/>
      </w:pPr>
      <w:r>
        <w:t>27.4 Human-review workflow</w:t>
      </w:r>
    </w:p>
    <w:p>
      <w:pPr/>
      <w:r>
        <w:t>Every gate record stores:</w:t>
      </w:r>
    </w:p>
    <w:p>
      <w:pPr/>
      <w:r>
        <w:t>trigger</w:t>
        <w:br/>
        <w:t>source</w:t>
        <w:br/>
        <w:t>timestamp</w:t>
        <w:br/>
        <w:t>severity</w:t>
        <w:br/>
        <w:t>automated_confidence</w:t>
        <w:br/>
        <w:t>analyst_status</w:t>
        <w:br/>
        <w:t>analyst_notes</w:t>
        <w:br/>
        <w:t>resolution_requirement</w:t>
        <w:br/>
        <w:t>review_date</w:t>
        <w:br/>
        <w:t>score_effect</w:t>
        <w:br/>
        <w:t>signal_effect</w:t>
      </w:r>
    </w:p>
    <w:p>
      <w:pPr/>
      <w:r>
        <w:t>AI may flag suspected issues but must not declare fraud without authoritative evidence.</w:t>
      </w:r>
    </w:p>
    <w:p>
      <w:pPr>
        <w:spacing w:after="0"/>
      </w:pPr>
      <w:r/>
    </w:p>
    <w:p>
      <w:pPr>
        <w:pStyle w:val="Heading1"/>
        <w:pBdr>
          <w:bottom w:val="single" w:sz="4" w:space="5" w:color="7A9AAA"/>
        </w:pBdr>
        <w:keepNext/>
      </w:pPr>
      <w:r>
        <w:t>28. Automated Candidate Score</w:t>
      </w:r>
    </w:p>
    <w:p>
      <w:pPr/>
      <w:r>
        <w:t>The broad-universe Candidate Score applies to eligible securities.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Growth durability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Balance-sheet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Capital allocation</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Integrity and governance</w:t>
            </w:r>
          </w:p>
        </w:tc>
        <w:tc>
          <w:tcPr>
            <w:tcW w:type="dxa" w:w="4997"/>
            <w:vAlign w:val="center"/>
            <w:tcMar>
              <w:top w:w="55" w:type="dxa"/>
              <w:start w:w="65" w:type="dxa"/>
              <w:bottom w:w="55" w:type="dxa"/>
              <w:end w:w="65" w:type="dxa"/>
            </w:tcMar>
            <w:shd w:fill="F8FAFB"/>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Market confirmation</w:t>
            </w:r>
          </w:p>
        </w:tc>
        <w:tc>
          <w:tcPr>
            <w:tcW w:type="dxa" w:w="4997"/>
            <w:vAlign w:val="center"/>
            <w:tcMar>
              <w:top w:w="55" w:type="dxa"/>
              <w:start w:w="65" w:type="dxa"/>
              <w:bottom w:w="55" w:type="dxa"/>
              <w:end w:w="65" w:type="dxa"/>
            </w:tcMar>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Liquidity and tradability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FormulaBlock"/>
        <w:shd w:fill="F5F8FA"/>
      </w:pPr>
      <w:r>
        <w:t>[ RawCS_i = SUM over j of ( w_j x S_{i,j} ) ]</w:t>
      </w:r>
    </w:p>
    <w:p>
      <w:pPr>
        <w:pStyle w:val="Heading2"/>
        <w:keepNext/>
      </w:pPr>
      <w:r>
        <w:t>Data-confidence adjustment</w:t>
      </w:r>
    </w:p>
    <w:p>
      <w:pPr>
        <w:pStyle w:val="FormulaBlock"/>
        <w:shd w:fill="F5F8FA"/>
      </w:pPr>
      <w:r>
        <w:t>[ AdjustedCS_i = 50 + DC_i x (RawCS_i - 50) ]</w:t>
      </w:r>
    </w:p>
    <w:p>
      <w:pPr>
        <w:pStyle w:val="Heading2"/>
        <w:keepNext/>
      </w:pPr>
      <w:r>
        <w:t>Hard-gate cap</w:t>
      </w:r>
    </w:p>
    <w:p>
      <w:pPr>
        <w:pStyle w:val="FormulaBlock"/>
        <w:shd w:fill="F5F8FA"/>
      </w:pPr>
      <w:r>
        <w:t>[ FinalCS_i = min(AdjustedCS_i, HardGateCap_i) ]</w:t>
      </w:r>
    </w:p>
    <w:p>
      <w:pPr>
        <w:spacing w:after="0"/>
      </w:pPr>
      <w:r/>
    </w:p>
    <w:p>
      <w:pPr>
        <w:pStyle w:val="Heading1"/>
        <w:pBdr>
          <w:bottom w:val="single" w:sz="4" w:space="5" w:color="7A9AAA"/>
        </w:pBdr>
        <w:keepNext/>
      </w:pPr>
      <w:r>
        <w:t>29. Financial-quality score</w:t>
      </w:r>
    </w:p>
    <w:p>
      <w:pPr/>
      <w:r>
        <w:t>For ordinary non-financial companies: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Sub-weight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Normalized ROIC</w:t>
            </w:r>
          </w:p>
        </w:tc>
        <w:tc>
          <w:tcPr>
            <w:tcW w:type="dxa" w:w="4997"/>
            <w:vAlign w:val="center"/>
            <w:tcMar>
              <w:top w:w="55" w:type="dxa"/>
              <w:start w:w="65" w:type="dxa"/>
              <w:bottom w:w="55" w:type="dxa"/>
              <w:end w:w="65" w:type="dxa"/>
            </w:tcMar>
          </w:tcPr>
          <w:p>
            <w:pPr>
              <w:spacing w:after="0"/>
            </w:pPr>
            <w:r>
              <w:rPr>
                <w:rFonts w:ascii="Cambria" w:hAnsi="Cambria"/>
                <w:sz w:val="18"/>
              </w:rPr>
              <w:t>18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ROCE</w:t>
            </w:r>
          </w:p>
        </w:tc>
        <w:tc>
          <w:tcPr>
            <w:tcW w:type="dxa" w:w="4997"/>
            <w:vAlign w:val="center"/>
            <w:tcMar>
              <w:top w:w="55" w:type="dxa"/>
              <w:start w:w="65" w:type="dxa"/>
              <w:bottom w:w="55" w:type="dxa"/>
              <w:end w:w="65" w:type="dxa"/>
            </w:tcMar>
            <w:shd w:fill="F8FAFB"/>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CFO/PAT</w:t>
            </w:r>
          </w:p>
        </w:tc>
        <w:tc>
          <w:tcPr>
            <w:tcW w:type="dxa" w:w="4997"/>
            <w:vAlign w:val="center"/>
            <w:tcMar>
              <w:top w:w="55" w:type="dxa"/>
              <w:start w:w="65" w:type="dxa"/>
              <w:bottom w:w="55" w:type="dxa"/>
              <w:end w:w="65" w:type="dxa"/>
            </w:tcMar>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FCF conversion</w:t>
            </w:r>
          </w:p>
        </w:tc>
        <w:tc>
          <w:tcPr>
            <w:tcW w:type="dxa" w:w="4997"/>
            <w:vAlign w:val="center"/>
            <w:tcMar>
              <w:top w:w="55" w:type="dxa"/>
              <w:start w:w="65" w:type="dxa"/>
              <w:bottom w:w="55" w:type="dxa"/>
              <w:end w:w="65" w:type="dxa"/>
            </w:tcMar>
            <w:shd w:fill="F8FAFB"/>
          </w:tcPr>
          <w:p>
            <w:pPr>
              <w:spacing w:after="0"/>
            </w:pPr>
            <w:r>
              <w:rPr>
                <w:rFonts w:ascii="Cambria" w:hAnsi="Cambria"/>
                <w:sz w:val="18"/>
              </w:rPr>
              <w:t>12</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Operating-margin stability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Gross-margin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Asset turnover</w:t>
            </w:r>
          </w:p>
        </w:tc>
        <w:tc>
          <w:tcPr>
            <w:tcW w:type="dxa" w:w="4997"/>
            <w:vAlign w:val="center"/>
            <w:tcMar>
              <w:top w:w="55" w:type="dxa"/>
              <w:start w:w="65" w:type="dxa"/>
              <w:bottom w:w="55" w:type="dxa"/>
              <w:end w:w="65" w:type="dxa"/>
            </w:tcMar>
          </w:tcPr>
          <w:p>
            <w:pPr>
              <w:spacing w:after="0"/>
            </w:pPr>
            <w:r>
              <w:rPr>
                <w:rFonts w:ascii="Cambria" w:hAnsi="Cambria"/>
                <w:sz w:val="18"/>
              </w:rPr>
              <w:t>8</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Earnings stability</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Accrual quality</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Incremental returns</w:t>
            </w:r>
          </w:p>
        </w:tc>
        <w:tc>
          <w:tcPr>
            <w:tcW w:type="dxa" w:w="4997"/>
            <w:vAlign w:val="center"/>
            <w:tcMar>
              <w:top w:w="55" w:type="dxa"/>
              <w:start w:w="65" w:type="dxa"/>
              <w:bottom w:w="55" w:type="dxa"/>
              <w:end w:w="65" w:type="dxa"/>
            </w:tcMar>
            <w:shd w:fill="F8FAFB"/>
          </w:tcPr>
          <w:p>
            <w:pPr>
              <w:spacing w:after="0"/>
            </w:pPr>
            <w:r>
              <w:rPr>
                <w:rFonts w:ascii="Cambria" w:hAnsi="Cambria"/>
                <w:sz w:val="18"/>
              </w:rPr>
              <w:t>7</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Total</w:t>
            </w:r>
          </w:p>
        </w:tc>
        <w:tc>
          <w:tcPr>
            <w:tcW w:type="dxa" w:w="4997"/>
            <w:vAlign w:val="center"/>
            <w:tcMar>
              <w:top w:w="55" w:type="dxa"/>
              <w:start w:w="65" w:type="dxa"/>
              <w:bottom w:w="55" w:type="dxa"/>
              <w:end w:w="65" w:type="dxa"/>
            </w:tcMar>
          </w:tcPr>
          <w:p>
            <w:pPr>
              <w:spacing w:after="0"/>
            </w:pPr>
            <w:r>
              <w:rPr>
                <w:rFonts w:ascii="Cambria" w:hAnsi="Cambria"/>
                <w:sz w:val="18"/>
              </w:rPr>
              <w:t>100</w:t>
            </w:r>
          </w:p>
        </w:tc>
      </w:tr>
    </w:tbl>
    <w:p>
      <w:pPr>
        <w:spacing w:after="20"/>
      </w:pPr>
    </w:p>
    <w:p>
      <w:pPr>
        <w:pStyle w:val="Heading2"/>
        <w:keepNext/>
      </w:pPr>
      <w:r>
        <w:t>CFO conversion</w:t>
      </w:r>
    </w:p>
    <w:p>
      <w:pPr>
        <w:pStyle w:val="FormulaBlock"/>
        <w:shd w:fill="F5F8FA"/>
      </w:pPr>
      <w:r>
        <w:t>[ CFOConversion = CFO / NormalizedPAT ]</w:t>
      </w:r>
    </w:p>
    <w:p>
      <w:pPr>
        <w:pStyle w:val="Heading2"/>
        <w:keepNext/>
      </w:pPr>
      <w:r>
        <w:t>FCF conversion</w:t>
      </w:r>
    </w:p>
    <w:p>
      <w:pPr>
        <w:pStyle w:val="FormulaBlock"/>
        <w:shd w:fill="F5F8FA"/>
      </w:pPr>
      <w:r>
        <w:t>[ FCFConversion = FCF / NormalizedPAT ]</w:t>
      </w:r>
    </w:p>
    <w:p>
      <w:pPr>
        <w:pStyle w:val="Heading2"/>
        <w:keepNext/>
      </w:pPr>
      <w:r>
        <w:t>Accrual ratio</w:t>
      </w:r>
    </w:p>
    <w:p>
      <w:pPr>
        <w:pStyle w:val="FormulaBlock"/>
        <w:shd w:fill="F5F8FA"/>
      </w:pPr>
      <w:r>
        <w:t>[ AccrualRatio = (NormalizedPAT - FCF) / AverageOperatingAssets ]</w:t>
      </w:r>
    </w:p>
    <w:p>
      <w:pPr>
        <w:spacing w:after="0"/>
      </w:pPr>
      <w:r/>
    </w:p>
    <w:p>
      <w:pPr>
        <w:pStyle w:val="Heading1"/>
        <w:pBdr>
          <w:bottom w:val="single" w:sz="4" w:space="5" w:color="7A9AAA"/>
        </w:pBdr>
        <w:keepNext/>
      </w:pPr>
      <w:r>
        <w:t>30. Growth-durability score</w:t>
      </w:r>
    </w:p>
    <w:p>
      <w:pPr/>
      <w:r>
        <w:t>Inputs:</w:t>
      </w:r>
    </w:p>
    <w:p>
      <w:pPr>
        <w:pStyle w:val="ListBody"/>
        <w:ind w:left="490" w:hanging="331"/>
      </w:pPr>
      <w:r>
        <w:rPr>
          <w:b/>
        </w:rPr>
        <w:t xml:space="preserve">• </w:t>
      </w:r>
      <w:r>
        <w:t>Five-year normalized revenue CAGR.</w:t>
      </w:r>
    </w:p>
    <w:p>
      <w:pPr>
        <w:pStyle w:val="ListBody"/>
        <w:ind w:left="490" w:hanging="331"/>
      </w:pPr>
      <w:r>
        <w:rPr>
          <w:b/>
        </w:rPr>
        <w:t xml:space="preserve">• </w:t>
      </w:r>
      <w:r>
        <w:t>Three-year normalized revenue CAGR.</w:t>
      </w:r>
    </w:p>
    <w:p>
      <w:pPr>
        <w:pStyle w:val="ListBody"/>
        <w:ind w:left="490" w:hanging="331"/>
      </w:pPr>
      <w:r>
        <w:rPr>
          <w:b/>
        </w:rPr>
        <w:t xml:space="preserve">• </w:t>
      </w:r>
      <w:r>
        <w:t>TTM revenue growth.</w:t>
      </w:r>
    </w:p>
    <w:p>
      <w:pPr>
        <w:pStyle w:val="ListBody"/>
        <w:ind w:left="490" w:hanging="331"/>
      </w:pPr>
      <w:r>
        <w:rPr>
          <w:b/>
        </w:rPr>
        <w:t xml:space="preserve">• </w:t>
      </w:r>
      <w:r>
        <w:t>Five-year normalized EPS growth.</w:t>
      </w:r>
    </w:p>
    <w:p>
      <w:pPr>
        <w:pStyle w:val="ListBody"/>
        <w:ind w:left="490" w:hanging="331"/>
      </w:pPr>
      <w:r>
        <w:rPr>
          <w:b/>
        </w:rPr>
        <w:t xml:space="preserve">• </w:t>
      </w:r>
      <w:r>
        <w:t>Three-year normalized EPS growth.</w:t>
      </w:r>
    </w:p>
    <w:p>
      <w:pPr>
        <w:pStyle w:val="ListBody"/>
        <w:ind w:left="490" w:hanging="331"/>
      </w:pPr>
      <w:r>
        <w:rPr>
          <w:b/>
        </w:rPr>
        <w:t xml:space="preserve">• </w:t>
      </w:r>
      <w:r>
        <w:t>FCF growth.</w:t>
      </w:r>
    </w:p>
    <w:p>
      <w:pPr>
        <w:pStyle w:val="ListBody"/>
        <w:ind w:left="490" w:hanging="331"/>
      </w:pPr>
      <w:r>
        <w:rPr>
          <w:b/>
        </w:rPr>
        <w:t xml:space="preserve">• </w:t>
      </w:r>
      <w:r>
        <w:t>Growth consistency.</w:t>
      </w:r>
    </w:p>
    <w:p>
      <w:pPr>
        <w:pStyle w:val="ListBody"/>
        <w:ind w:left="490" w:hanging="331"/>
      </w:pPr>
      <w:r>
        <w:rPr>
          <w:b/>
        </w:rPr>
        <w:t xml:space="preserve">• </w:t>
      </w:r>
      <w:r>
        <w:t>Organic growth.</w:t>
      </w:r>
    </w:p>
    <w:p>
      <w:pPr>
        <w:pStyle w:val="ListBody"/>
        <w:ind w:left="490" w:hanging="331"/>
      </w:pPr>
      <w:r>
        <w:rPr>
          <w:b/>
        </w:rPr>
        <w:t xml:space="preserve">• </w:t>
      </w:r>
      <w:r>
        <w:t>Incremental-return quality.</w:t>
      </w:r>
    </w:p>
    <w:p>
      <w:pPr>
        <w:pStyle w:val="ListBody"/>
        <w:ind w:left="490" w:hanging="331"/>
      </w:pPr>
      <w:r>
        <w:rPr>
          <w:b/>
        </w:rPr>
        <w:t xml:space="preserve">• </w:t>
      </w:r>
      <w:r>
        <w:t>Per-share growth.</w:t>
      </w:r>
    </w:p>
    <w:p>
      <w:pPr>
        <w:pStyle w:val="ListBody"/>
        <w:ind w:left="490" w:hanging="331"/>
      </w:pPr>
      <w:r>
        <w:rPr>
          <w:b/>
        </w:rPr>
        <w:t xml:space="preserve">• </w:t>
      </w:r>
      <w:r>
        <w:t>Dilution.</w:t>
      </w:r>
    </w:p>
    <w:p>
      <w:pPr>
        <w:pStyle w:val="Heading2"/>
        <w:keepNext/>
      </w:pPr>
      <w:r>
        <w:t>Per-share growth</w:t>
      </w:r>
    </w:p>
    <w:p>
      <w:pPr>
        <w:pStyle w:val="FormulaBlock"/>
        <w:shd w:fill="F5F8FA"/>
      </w:pPr>
      <w:r>
        <w:t>[ PerShareGrowth = ( (Metric_n/Shares_n) / (Metric_0/Shares_0) )^{1/n} - 1 ]</w:t>
      </w:r>
    </w:p>
    <w:p>
      <w:pPr/>
      <w:r>
        <w:t>Growth caused mainly by:</w:t>
      </w:r>
    </w:p>
    <w:p>
      <w:pPr>
        <w:pStyle w:val="ListBody"/>
        <w:ind w:left="490" w:hanging="331"/>
      </w:pPr>
      <w:r>
        <w:rPr>
          <w:b/>
        </w:rPr>
        <w:t xml:space="preserve">• </w:t>
      </w:r>
      <w:r>
        <w:t>Debt.</w:t>
      </w:r>
    </w:p>
    <w:p>
      <w:pPr>
        <w:pStyle w:val="ListBody"/>
        <w:ind w:left="490" w:hanging="331"/>
      </w:pPr>
      <w:r>
        <w:rPr>
          <w:b/>
        </w:rPr>
        <w:t xml:space="preserve">• </w:t>
      </w:r>
      <w:r>
        <w:t>Acquisitions.</w:t>
      </w:r>
    </w:p>
    <w:p>
      <w:pPr>
        <w:pStyle w:val="ListBody"/>
        <w:ind w:left="490" w:hanging="331"/>
      </w:pPr>
      <w:r>
        <w:rPr>
          <w:b/>
        </w:rPr>
        <w:t xml:space="preserve">• </w:t>
      </w:r>
      <w:r>
        <w:t>Dilution.</w:t>
      </w:r>
    </w:p>
    <w:p>
      <w:pPr>
        <w:pStyle w:val="ListBody"/>
        <w:ind w:left="490" w:hanging="331"/>
      </w:pPr>
      <w:r>
        <w:rPr>
          <w:b/>
        </w:rPr>
        <w:t xml:space="preserve">• </w:t>
      </w:r>
      <w:r>
        <w:t>Receivable expansion.</w:t>
      </w:r>
    </w:p>
    <w:p>
      <w:pPr>
        <w:pStyle w:val="ListBody"/>
        <w:ind w:left="490" w:hanging="331"/>
      </w:pPr>
      <w:r>
        <w:rPr>
          <w:b/>
        </w:rPr>
        <w:t xml:space="preserve">• </w:t>
      </w:r>
      <w:r>
        <w:t>Inventory expansion.</w:t>
      </w:r>
    </w:p>
    <w:p>
      <w:pPr>
        <w:pStyle w:val="ListBody"/>
        <w:ind w:left="490" w:hanging="331"/>
      </w:pPr>
      <w:r>
        <w:rPr>
          <w:b/>
        </w:rPr>
        <w:t xml:space="preserve">• </w:t>
      </w:r>
      <w:r>
        <w:t>Peak commodity prices.</w:t>
      </w:r>
    </w:p>
    <w:p>
      <w:pPr/>
      <w:r>
        <w:t>must receive a durability penalty.</w:t>
      </w:r>
    </w:p>
    <w:p>
      <w:pPr/>
      <w:r>
        <w:t>Negative or near-zero bases must use absolute-change or turnaround models rather than ordinary CAGR.</w:t>
      </w:r>
    </w:p>
    <w:p>
      <w:pPr>
        <w:spacing w:after="0"/>
      </w:pPr>
      <w:r/>
    </w:p>
    <w:p>
      <w:pPr>
        <w:pStyle w:val="Heading1"/>
        <w:pBdr>
          <w:bottom w:val="single" w:sz="4" w:space="5" w:color="7A9AAA"/>
        </w:pBdr>
        <w:keepNext/>
      </w:pPr>
      <w:r>
        <w:t>31. Valuation score</w:t>
      </w:r>
    </w:p>
    <w:p>
      <w:pPr/>
      <w:r>
        <w:t>Possible broad-universe metrics:</w:t>
      </w:r>
    </w:p>
    <w:p>
      <w:pPr>
        <w:pStyle w:val="ListBody"/>
        <w:ind w:left="490" w:hanging="331"/>
      </w:pPr>
      <w:r>
        <w:rPr>
          <w:b/>
        </w:rPr>
        <w:t xml:space="preserve">• </w:t>
      </w:r>
      <w:r>
        <w:t>Earnings yield.</w:t>
      </w:r>
    </w:p>
    <w:p>
      <w:pPr>
        <w:pStyle w:val="ListBody"/>
        <w:ind w:left="490" w:hanging="331"/>
      </w:pPr>
      <w:r>
        <w:rPr>
          <w:b/>
        </w:rPr>
        <w:t xml:space="preserve">• </w:t>
      </w:r>
      <w:r>
        <w:t>FCF yield.</w:t>
      </w:r>
    </w:p>
    <w:p>
      <w:pPr>
        <w:pStyle w:val="ListBody"/>
        <w:ind w:left="490" w:hanging="331"/>
      </w:pPr>
      <w:r>
        <w:rPr>
          <w:b/>
        </w:rPr>
        <w:t xml:space="preserve">• </w:t>
      </w:r>
      <w:r>
        <w:t>EV/EBIT.</w:t>
      </w:r>
    </w:p>
    <w:p>
      <w:pPr>
        <w:pStyle w:val="ListBody"/>
        <w:ind w:left="490" w:hanging="331"/>
      </w:pPr>
      <w:r>
        <w:rPr>
          <w:b/>
        </w:rPr>
        <w:t xml:space="preserve">• </w:t>
      </w:r>
      <w:r>
        <w:t>EV/EBITDA.</w:t>
      </w:r>
    </w:p>
    <w:p>
      <w:pPr>
        <w:pStyle w:val="ListBody"/>
        <w:ind w:left="490" w:hanging="331"/>
      </w:pPr>
      <w:r>
        <w:rPr>
          <w:b/>
        </w:rPr>
        <w:t xml:space="preserve">• </w:t>
      </w:r>
      <w:r>
        <w:t>Price/book.</w:t>
      </w:r>
    </w:p>
    <w:p>
      <w:pPr>
        <w:pStyle w:val="ListBody"/>
        <w:ind w:left="490" w:hanging="331"/>
      </w:pPr>
      <w:r>
        <w:rPr>
          <w:b/>
        </w:rPr>
        <w:t xml:space="preserve">• </w:t>
      </w:r>
      <w:r>
        <w:t>Dividend yield.</w:t>
      </w:r>
    </w:p>
    <w:p>
      <w:pPr>
        <w:pStyle w:val="ListBody"/>
        <w:ind w:left="490" w:hanging="331"/>
      </w:pPr>
      <w:r>
        <w:rPr>
          <w:b/>
        </w:rPr>
        <w:t xml:space="preserve">• </w:t>
      </w:r>
      <w:r>
        <w:t>Historical-relative valuation.</w:t>
      </w:r>
    </w:p>
    <w:p>
      <w:pPr>
        <w:pStyle w:val="ListBody"/>
        <w:ind w:left="490" w:hanging="331"/>
      </w:pPr>
      <w:r>
        <w:rPr>
          <w:b/>
        </w:rPr>
        <w:t xml:space="preserve">• </w:t>
      </w:r>
      <w:r>
        <w:t>Sector-relative valuation.</w:t>
      </w:r>
    </w:p>
    <w:p>
      <w:pPr>
        <w:pStyle w:val="ListBody"/>
        <w:ind w:left="490" w:hanging="331"/>
      </w:pPr>
      <w:r>
        <w:rPr>
          <w:b/>
        </w:rPr>
        <w:t xml:space="preserve">• </w:t>
      </w:r>
      <w:r>
        <w:t>Universe-relative valuation.</w:t>
      </w:r>
    </w:p>
    <w:p>
      <w:pPr>
        <w:pStyle w:val="ListBody"/>
        <w:ind w:left="490" w:hanging="331"/>
      </w:pPr>
      <w:r>
        <w:rPr>
          <w:b/>
        </w:rPr>
        <w:t xml:space="preserve">• </w:t>
      </w:r>
      <w:r>
        <w:t>Reverse-expectation proxy.</w:t>
      </w:r>
    </w:p>
    <w:p>
      <w:pPr>
        <w:pStyle w:val="FormulaBlock"/>
        <w:shd w:fill="F5F8FA"/>
      </w:pPr>
      <w:r>
        <w:t>[ ValuationScore = 0.40 x SectorRelative + 0.25 x HistoricalRelative + 0.20 x UniverseRelative + 0.15 x CashYield ]</w:t>
      </w:r>
    </w:p>
    <w:p>
      <w:pPr>
        <w:pStyle w:val="Heading2"/>
        <w:keepNext/>
      </w:pPr>
      <w:r>
        <w:t>Value-trap adjustment</w:t>
      </w:r>
    </w:p>
    <w:p>
      <w:pPr>
        <w:pStyle w:val="FormulaBlock"/>
        <w:shd w:fill="F5F8FA"/>
      </w:pPr>
      <w:r>
        <w:t>[ AdjustedValue = ValueScore x (0.5 + 0.5 x QualityFactor) ]</w:t>
      </w:r>
    </w:p>
    <w:p>
      <w:pPr/>
      <w:r>
        <w:t>This prevents weak companies from ranking highly only because they appear cheap.</w:t>
      </w:r>
    </w:p>
    <w:p>
      <w:pPr>
        <w:spacing w:after="0"/>
      </w:pPr>
      <w:r/>
    </w:p>
    <w:p>
      <w:pPr>
        <w:pStyle w:val="Heading1"/>
        <w:pBdr>
          <w:bottom w:val="single" w:sz="4" w:space="5" w:color="7A9AAA"/>
        </w:pBdr>
        <w:keepNext/>
      </w:pPr>
      <w:r>
        <w:t>32. Balance-sheet resilience</w:t>
      </w:r>
    </w:p>
    <w:p>
      <w:pPr/>
      <w:r>
        <w:t>For ordinary non-financial companies:</w:t>
      </w:r>
    </w:p>
    <w:p>
      <w:pPr>
        <w:pStyle w:val="ListBody"/>
        <w:ind w:left="490" w:hanging="331"/>
      </w:pPr>
      <w:r>
        <w:rPr>
          <w:b/>
        </w:rPr>
        <w:t xml:space="preserve">• </w:t>
      </w:r>
      <w:r>
        <w:t>Net debt/EBITDA.</w:t>
      </w:r>
    </w:p>
    <w:p>
      <w:pPr>
        <w:pStyle w:val="ListBody"/>
        <w:ind w:left="490" w:hanging="331"/>
      </w:pPr>
      <w:r>
        <w:rPr>
          <w:b/>
        </w:rPr>
        <w:t xml:space="preserve">• </w:t>
      </w:r>
      <w:r>
        <w:t>Interest coverage.</w:t>
      </w:r>
    </w:p>
    <w:p>
      <w:pPr>
        <w:pStyle w:val="ListBody"/>
        <w:ind w:left="490" w:hanging="331"/>
      </w:pPr>
      <w:r>
        <w:rPr>
          <w:b/>
        </w:rPr>
        <w:t xml:space="preserve">• </w:t>
      </w:r>
      <w:r>
        <w:t>CFO/debt.</w:t>
      </w:r>
    </w:p>
    <w:p>
      <w:pPr>
        <w:pStyle w:val="ListBody"/>
        <w:ind w:left="490" w:hanging="331"/>
      </w:pPr>
      <w:r>
        <w:rPr>
          <w:b/>
        </w:rPr>
        <w:t xml:space="preserve">• </w:t>
      </w:r>
      <w:r>
        <w:t>Debt-maturity coverage.</w:t>
      </w:r>
    </w:p>
    <w:p>
      <w:pPr>
        <w:pStyle w:val="ListBody"/>
        <w:ind w:left="490" w:hanging="331"/>
      </w:pPr>
      <w:r>
        <w:rPr>
          <w:b/>
        </w:rPr>
        <w:t xml:space="preserve">• </w:t>
      </w:r>
      <w:r>
        <w:t>Cash adequacy.</w:t>
      </w:r>
    </w:p>
    <w:p>
      <w:pPr>
        <w:pStyle w:val="ListBody"/>
        <w:ind w:left="490" w:hanging="331"/>
      </w:pPr>
      <w:r>
        <w:rPr>
          <w:b/>
        </w:rPr>
        <w:t xml:space="preserve">• </w:t>
      </w:r>
      <w:r>
        <w:t>Working-capital liquidity.</w:t>
      </w:r>
    </w:p>
    <w:p>
      <w:pPr>
        <w:pStyle w:val="ListBody"/>
        <w:ind w:left="490" w:hanging="331"/>
      </w:pPr>
      <w:r>
        <w:rPr>
          <w:b/>
        </w:rPr>
        <w:t xml:space="preserve">• </w:t>
      </w:r>
      <w:r>
        <w:t>Contingent liabilities.</w:t>
      </w:r>
    </w:p>
    <w:p>
      <w:pPr>
        <w:pStyle w:val="ListBody"/>
        <w:ind w:left="490" w:hanging="331"/>
      </w:pPr>
      <w:r>
        <w:rPr>
          <w:b/>
        </w:rPr>
        <w:t xml:space="preserve">• </w:t>
      </w:r>
      <w:r>
        <w:t>Foreign-currency debt.</w:t>
      </w:r>
    </w:p>
    <w:p>
      <w:pPr>
        <w:pStyle w:val="ListBody"/>
        <w:ind w:left="490" w:hanging="331"/>
      </w:pPr>
      <w:r>
        <w:rPr>
          <w:b/>
        </w:rPr>
        <w:t xml:space="preserve">• </w:t>
      </w:r>
      <w:r>
        <w:t>Off-balance-sheet exposures.</w:t>
      </w:r>
    </w:p>
    <w:p>
      <w:pPr/>
      <w:r>
        <w:t>Do not apply this generic model to banks, NBFCs, or insurers.</w:t>
      </w:r>
    </w:p>
    <w:p>
      <w:pPr>
        <w:spacing w:after="0"/>
      </w:pPr>
      <w:r/>
    </w:p>
    <w:p>
      <w:pPr>
        <w:pStyle w:val="Heading1"/>
        <w:pBdr>
          <w:bottom w:val="single" w:sz="4" w:space="5" w:color="7A9AAA"/>
        </w:pBdr>
        <w:keepNext/>
      </w:pPr>
      <w:r>
        <w:t>33. Capital-allocation score</w:t>
      </w:r>
    </w:p>
    <w:p>
      <w:pPr/>
      <w:r>
        <w:t>Inputs:</w:t>
      </w:r>
    </w:p>
    <w:p>
      <w:pPr>
        <w:pStyle w:val="ListBody"/>
        <w:ind w:left="490" w:hanging="331"/>
      </w:pPr>
      <w:r>
        <w:rPr>
          <w:b/>
        </w:rPr>
        <w:t xml:space="preserve">• </w:t>
      </w:r>
      <w:r>
        <w:t>Return on incremental invested capital.</w:t>
      </w:r>
    </w:p>
    <w:p>
      <w:pPr>
        <w:pStyle w:val="ListBody"/>
        <w:ind w:left="490" w:hanging="331"/>
      </w:pPr>
      <w:r>
        <w:rPr>
          <w:b/>
        </w:rPr>
        <w:t xml:space="preserve">• </w:t>
      </w:r>
      <w:r>
        <w:t>Capex productivity.</w:t>
      </w:r>
    </w:p>
    <w:p>
      <w:pPr>
        <w:pStyle w:val="ListBody"/>
        <w:ind w:left="490" w:hanging="331"/>
      </w:pPr>
      <w:r>
        <w:rPr>
          <w:b/>
        </w:rPr>
        <w:t xml:space="preserve">• </w:t>
      </w:r>
      <w:r>
        <w:t>Acquisition performance.</w:t>
      </w:r>
    </w:p>
    <w:p>
      <w:pPr>
        <w:pStyle w:val="ListBody"/>
        <w:ind w:left="490" w:hanging="331"/>
      </w:pPr>
      <w:r>
        <w:rPr>
          <w:b/>
        </w:rPr>
        <w:t xml:space="preserve">• </w:t>
      </w:r>
      <w:r>
        <w:t>Debt reduction.</w:t>
      </w:r>
    </w:p>
    <w:p>
      <w:pPr>
        <w:pStyle w:val="ListBody"/>
        <w:ind w:left="490" w:hanging="331"/>
      </w:pPr>
      <w:r>
        <w:rPr>
          <w:b/>
        </w:rPr>
        <w:t xml:space="preserve">• </w:t>
      </w:r>
      <w:r>
        <w:t>Dividend sustainability.</w:t>
      </w:r>
    </w:p>
    <w:p>
      <w:pPr>
        <w:pStyle w:val="ListBody"/>
        <w:ind w:left="490" w:hanging="331"/>
      </w:pPr>
      <w:r>
        <w:rPr>
          <w:b/>
        </w:rPr>
        <w:t xml:space="preserve">• </w:t>
      </w:r>
      <w:r>
        <w:t>Buyback discipline.</w:t>
      </w:r>
    </w:p>
    <w:p>
      <w:pPr>
        <w:pStyle w:val="ListBody"/>
        <w:ind w:left="490" w:hanging="331"/>
      </w:pPr>
      <w:r>
        <w:rPr>
          <w:b/>
        </w:rPr>
        <w:t xml:space="preserve">• </w:t>
      </w:r>
      <w:r>
        <w:t>Equity dilution.</w:t>
      </w:r>
    </w:p>
    <w:p>
      <w:pPr>
        <w:pStyle w:val="ListBody"/>
        <w:ind w:left="490" w:hanging="331"/>
      </w:pPr>
      <w:r>
        <w:rPr>
          <w:b/>
        </w:rPr>
        <w:t xml:space="preserve">• </w:t>
      </w:r>
      <w:r>
        <w:t>Related-party capital deployment.</w:t>
      </w:r>
    </w:p>
    <w:p>
      <w:pPr>
        <w:pStyle w:val="ListBody"/>
        <w:ind w:left="490" w:hanging="331"/>
      </w:pPr>
      <w:r>
        <w:rPr>
          <w:b/>
        </w:rPr>
        <w:t xml:space="preserve">• </w:t>
      </w:r>
      <w:r>
        <w:t>Cash deployment.</w:t>
      </w:r>
    </w:p>
    <w:p>
      <w:pPr>
        <w:pStyle w:val="ListBody"/>
        <w:ind w:left="490" w:hanging="331"/>
      </w:pPr>
      <w:r>
        <w:rPr>
          <w:b/>
        </w:rPr>
        <w:t xml:space="preserve">• </w:t>
      </w:r>
      <w:r>
        <w:t>Allocation consistency.</w:t>
      </w:r>
    </w:p>
    <w:p>
      <w:pPr>
        <w:pStyle w:val="FormulaBlock"/>
        <w:shd w:fill="F5F8FA"/>
      </w:pPr>
      <w:r>
        <w:t>[ ROIIC = DeltaNOPAT / DeltaInvestedCapital ]</w:t>
      </w:r>
    </w:p>
    <w:p>
      <w:pPr/>
      <w:r>
        <w:t>Use multi-year smoothing.</w:t>
      </w:r>
    </w:p>
    <w:p>
      <w:pPr>
        <w:spacing w:after="0"/>
      </w:pPr>
      <w:r/>
    </w:p>
    <w:p>
      <w:pPr>
        <w:pStyle w:val="Heading1"/>
        <w:pBdr>
          <w:bottom w:val="single" w:sz="4" w:space="5" w:color="7A9AAA"/>
        </w:pBdr>
        <w:keepNext/>
      </w:pPr>
      <w:r>
        <w:t>34. Integrity and governance score</w:t>
      </w:r>
    </w:p>
    <w:p>
      <w:pPr/>
      <w:r>
        <w:t>The score starts at neutral, not 100.</w:t>
      </w:r>
    </w:p>
    <w:p>
      <w:pPr/>
      <w:r>
        <w:t>Inputs:</w:t>
      </w:r>
    </w:p>
    <w:p>
      <w:pPr>
        <w:pStyle w:val="ListBody"/>
        <w:ind w:left="490" w:hanging="331"/>
      </w:pPr>
      <w:r>
        <w:rPr>
          <w:b/>
        </w:rPr>
        <w:t xml:space="preserve">• </w:t>
      </w:r>
      <w:r>
        <w:t>Audit opinion.</w:t>
      </w:r>
    </w:p>
    <w:p>
      <w:pPr>
        <w:pStyle w:val="ListBody"/>
        <w:ind w:left="490" w:hanging="331"/>
      </w:pPr>
      <w:r>
        <w:rPr>
          <w:b/>
        </w:rPr>
        <w:t xml:space="preserve">• </w:t>
      </w:r>
      <w:r>
        <w:t>Key audit matters.</w:t>
      </w:r>
    </w:p>
    <w:p>
      <w:pPr>
        <w:pStyle w:val="ListBody"/>
        <w:ind w:left="490" w:hanging="331"/>
      </w:pPr>
      <w:r>
        <w:rPr>
          <w:b/>
        </w:rPr>
        <w:t xml:space="preserve">• </w:t>
      </w:r>
      <w:r>
        <w:t>Auditor changes.</w:t>
      </w:r>
    </w:p>
    <w:p>
      <w:pPr>
        <w:pStyle w:val="ListBody"/>
        <w:ind w:left="490" w:hanging="331"/>
      </w:pPr>
      <w:r>
        <w:rPr>
          <w:b/>
        </w:rPr>
        <w:t xml:space="preserve">• </w:t>
      </w:r>
      <w:r>
        <w:t>Auditor resignation.</w:t>
      </w:r>
    </w:p>
    <w:p>
      <w:pPr>
        <w:pStyle w:val="ListBody"/>
        <w:ind w:left="490" w:hanging="331"/>
      </w:pPr>
      <w:r>
        <w:rPr>
          <w:b/>
        </w:rPr>
        <w:t xml:space="preserve">• </w:t>
      </w:r>
      <w:r>
        <w:t>Financial restatements.</w:t>
      </w:r>
    </w:p>
    <w:p>
      <w:pPr>
        <w:pStyle w:val="ListBody"/>
        <w:ind w:left="490" w:hanging="331"/>
      </w:pPr>
      <w:r>
        <w:rPr>
          <w:b/>
        </w:rPr>
        <w:t xml:space="preserve">• </w:t>
      </w:r>
      <w:r>
        <w:t>Revised filings.</w:t>
      </w:r>
    </w:p>
    <w:p>
      <w:pPr>
        <w:pStyle w:val="ListBody"/>
        <w:ind w:left="490" w:hanging="331"/>
      </w:pPr>
      <w:r>
        <w:rPr>
          <w:b/>
        </w:rPr>
        <w:t xml:space="preserve">• </w:t>
      </w:r>
      <w:r>
        <w:t>Related-party transactions.</w:t>
      </w:r>
    </w:p>
    <w:p>
      <w:pPr>
        <w:pStyle w:val="ListBody"/>
        <w:ind w:left="490" w:hanging="331"/>
      </w:pPr>
      <w:r>
        <w:rPr>
          <w:b/>
        </w:rPr>
        <w:t xml:space="preserve">• </w:t>
      </w:r>
      <w:r>
        <w:t>Promoter pledge.</w:t>
      </w:r>
    </w:p>
    <w:p>
      <w:pPr>
        <w:pStyle w:val="ListBody"/>
        <w:ind w:left="490" w:hanging="331"/>
      </w:pPr>
      <w:r>
        <w:rPr>
          <w:b/>
        </w:rPr>
        <w:t xml:space="preserve">• </w:t>
      </w:r>
      <w:r>
        <w:t>Promoter encumbrances.</w:t>
      </w:r>
    </w:p>
    <w:p>
      <w:pPr>
        <w:pStyle w:val="ListBody"/>
        <w:ind w:left="490" w:hanging="331"/>
      </w:pPr>
      <w:r>
        <w:rPr>
          <w:b/>
        </w:rPr>
        <w:t xml:space="preserve">• </w:t>
      </w:r>
      <w:r>
        <w:t>Equity dilution.</w:t>
      </w:r>
    </w:p>
    <w:p>
      <w:pPr>
        <w:pStyle w:val="ListBody"/>
        <w:ind w:left="490" w:hanging="331"/>
      </w:pPr>
      <w:r>
        <w:rPr>
          <w:b/>
        </w:rPr>
        <w:t xml:space="preserve">• </w:t>
      </w:r>
      <w:r>
        <w:t>Cash-profit divergence.</w:t>
      </w:r>
    </w:p>
    <w:p>
      <w:pPr>
        <w:pStyle w:val="ListBody"/>
        <w:ind w:left="490" w:hanging="331"/>
      </w:pPr>
      <w:r>
        <w:rPr>
          <w:b/>
        </w:rPr>
        <w:t xml:space="preserve">• </w:t>
      </w:r>
      <w:r>
        <w:t>Defaults.</w:t>
      </w:r>
    </w:p>
    <w:p>
      <w:pPr>
        <w:pStyle w:val="ListBody"/>
        <w:ind w:left="490" w:hanging="331"/>
      </w:pPr>
      <w:r>
        <w:rPr>
          <w:b/>
        </w:rPr>
        <w:t xml:space="preserve">• </w:t>
      </w:r>
      <w:r>
        <w:t>Rating changes.</w:t>
      </w:r>
    </w:p>
    <w:p>
      <w:pPr>
        <w:pStyle w:val="ListBody"/>
        <w:ind w:left="490" w:hanging="331"/>
      </w:pPr>
      <w:r>
        <w:rPr>
          <w:b/>
        </w:rPr>
        <w:t xml:space="preserve">• </w:t>
      </w:r>
      <w:r>
        <w:t>Regulatory actions.</w:t>
      </w:r>
    </w:p>
    <w:p>
      <w:pPr>
        <w:pStyle w:val="ListBody"/>
        <w:ind w:left="490" w:hanging="331"/>
      </w:pPr>
      <w:r>
        <w:rPr>
          <w:b/>
        </w:rPr>
        <w:t xml:space="preserve">• </w:t>
      </w:r>
      <w:r>
        <w:t>Secretarial-compliance findings.</w:t>
      </w:r>
    </w:p>
    <w:p>
      <w:pPr>
        <w:pStyle w:val="ListBody"/>
        <w:ind w:left="490" w:hanging="331"/>
      </w:pPr>
      <w:r>
        <w:rPr>
          <w:b/>
        </w:rPr>
        <w:t xml:space="preserve">• </w:t>
      </w:r>
      <w:r>
        <w:t>Board independence.</w:t>
      </w:r>
    </w:p>
    <w:p>
      <w:pPr>
        <w:pStyle w:val="ListBody"/>
        <w:ind w:left="490" w:hanging="331"/>
      </w:pPr>
      <w:r>
        <w:rPr>
          <w:b/>
        </w:rPr>
        <w:t xml:space="preserve">• </w:t>
      </w:r>
      <w:r>
        <w:t>Remuneration alignment.</w:t>
      </w:r>
    </w:p>
    <w:p>
      <w:pPr>
        <w:pStyle w:val="ListBody"/>
        <w:ind w:left="490" w:hanging="331"/>
      </w:pPr>
      <w:r>
        <w:rPr>
          <w:b/>
        </w:rPr>
        <w:t xml:space="preserve">• </w:t>
      </w:r>
      <w:r>
        <w:t>Minority-shareholder treatment.</w:t>
      </w:r>
    </w:p>
    <w:p>
      <w:pPr>
        <w:pStyle w:val="ListBody"/>
        <w:ind w:left="490" w:hanging="331"/>
      </w:pPr>
      <w:r>
        <w:rPr>
          <w:b/>
        </w:rPr>
        <w:t xml:space="preserve">• </w:t>
      </w:r>
      <w:r>
        <w:t>Subsidiary governance.</w:t>
      </w:r>
    </w:p>
    <w:p>
      <w:pPr>
        <w:pStyle w:val="ListBody"/>
        <w:ind w:left="490" w:hanging="331"/>
      </w:pPr>
      <w:r>
        <w:rPr>
          <w:b/>
        </w:rPr>
        <w:t xml:space="preserve">• </w:t>
      </w:r>
      <w:r>
        <w:t>Investor complaints where available.</w:t>
      </w:r>
    </w:p>
    <w:p>
      <w:pPr>
        <w:spacing w:after="0"/>
      </w:pPr>
      <w:r/>
    </w:p>
    <w:p>
      <w:pPr>
        <w:pStyle w:val="Heading1"/>
        <w:pBdr>
          <w:bottom w:val="single" w:sz="4" w:space="5" w:color="7A9AAA"/>
        </w:pBdr>
        <w:keepNext/>
      </w:pPr>
      <w:r>
        <w:t>35. Market-confirmation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Feature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12–1 month momentum</w:t>
            </w:r>
          </w:p>
        </w:tc>
        <w:tc>
          <w:tcPr>
            <w:tcW w:type="dxa" w:w="4997"/>
            <w:vAlign w:val="center"/>
            <w:tcMar>
              <w:top w:w="55" w:type="dxa"/>
              <w:start w:w="65" w:type="dxa"/>
              <w:bottom w:w="55" w:type="dxa"/>
              <w:end w:w="65" w:type="dxa"/>
            </w:tcMar>
          </w:tcPr>
          <w:p>
            <w:pPr>
              <w:spacing w:after="0"/>
            </w:pPr>
            <w:r>
              <w:rPr>
                <w:rFonts w:ascii="Cambria" w:hAnsi="Cambria"/>
                <w:sz w:val="18"/>
              </w:rPr>
              <w:t>25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Six-month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Sector-relative strength</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Risk-adjusted momentum</w:t>
            </w:r>
          </w:p>
        </w:tc>
        <w:tc>
          <w:tcPr>
            <w:tcW w:type="dxa" w:w="4997"/>
            <w:vAlign w:val="center"/>
            <w:tcMar>
              <w:top w:w="55" w:type="dxa"/>
              <w:start w:w="65" w:type="dxa"/>
              <w:bottom w:w="55" w:type="dxa"/>
              <w:end w:w="65" w:type="dxa"/>
            </w:tcMar>
            <w:shd w:fill="F8FAFB"/>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Trend persistence</w:t>
            </w:r>
          </w:p>
        </w:tc>
        <w:tc>
          <w:tcPr>
            <w:tcW w:type="dxa" w:w="4997"/>
            <w:vAlign w:val="center"/>
            <w:tcMar>
              <w:top w:w="55" w:type="dxa"/>
              <w:start w:w="65" w:type="dxa"/>
              <w:bottom w:w="55" w:type="dxa"/>
              <w:end w:w="65" w:type="dxa"/>
            </w:tcMar>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Volume confirmation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bl>
    <w:p>
      <w:pPr>
        <w:spacing w:after="20"/>
      </w:pPr>
    </w:p>
    <w:p>
      <w:pPr/>
      <w:r>
        <w:t>Momentum and technical factors remain subordinate to integrity and data reliability.</w:t>
      </w:r>
    </w:p>
    <w:p>
      <w:pPr>
        <w:spacing w:after="0"/>
      </w:pPr>
      <w:r/>
    </w:p>
    <w:p>
      <w:pPr>
        <w:pStyle w:val="Heading1"/>
        <w:pBdr>
          <w:bottom w:val="single" w:sz="4" w:space="5" w:color="7A9AAA"/>
        </w:pBdr>
        <w:keepNext/>
      </w:pPr>
      <w:r>
        <w:t>36. Liquidity score</w:t>
      </w:r>
    </w:p>
    <w:p>
      <w:pPr/>
      <w:r>
        <w:t>Inputs:</w:t>
      </w:r>
    </w:p>
    <w:p>
      <w:pPr>
        <w:pStyle w:val="ListBody"/>
        <w:ind w:left="490" w:hanging="331"/>
      </w:pPr>
      <w:r>
        <w:rPr>
          <w:b/>
        </w:rPr>
        <w:t xml:space="preserve">• </w:t>
      </w:r>
      <w:r>
        <w:t>Median traded value.</w:t>
      </w:r>
    </w:p>
    <w:p>
      <w:pPr>
        <w:pStyle w:val="ListBody"/>
        <w:ind w:left="490" w:hanging="331"/>
      </w:pPr>
      <w:r>
        <w:rPr>
          <w:b/>
        </w:rPr>
        <w:t xml:space="preserve">• </w:t>
      </w:r>
      <w:r>
        <w:t>Trading continuity.</w:t>
      </w:r>
    </w:p>
    <w:p>
      <w:pPr>
        <w:pStyle w:val="ListBody"/>
        <w:ind w:left="490" w:hanging="331"/>
      </w:pPr>
      <w:r>
        <w:rPr>
          <w:b/>
        </w:rPr>
        <w:t xml:space="preserve">• </w:t>
      </w:r>
      <w:r>
        <w:t>Free float.</w:t>
      </w:r>
    </w:p>
    <w:p>
      <w:pPr>
        <w:pStyle w:val="ListBody"/>
        <w:ind w:left="490" w:hanging="331"/>
      </w:pPr>
      <w:r>
        <w:rPr>
          <w:b/>
        </w:rPr>
        <w:t xml:space="preserve">• </w:t>
      </w:r>
      <w:r>
        <w:t>Spread.</w:t>
      </w:r>
    </w:p>
    <w:p>
      <w:pPr>
        <w:pStyle w:val="ListBody"/>
        <w:ind w:left="490" w:hanging="331"/>
      </w:pPr>
      <w:r>
        <w:rPr>
          <w:b/>
        </w:rPr>
        <w:t xml:space="preserve">• </w:t>
      </w:r>
      <w:r>
        <w:t>Amihud illiquidity.</w:t>
      </w:r>
    </w:p>
    <w:p>
      <w:pPr>
        <w:pStyle w:val="ListBody"/>
        <w:ind w:left="490" w:hanging="331"/>
      </w:pPr>
      <w:r>
        <w:rPr>
          <w:b/>
        </w:rPr>
        <w:t xml:space="preserve">• </w:t>
      </w:r>
      <w:r>
        <w:t>Gap frequency.</w:t>
      </w:r>
    </w:p>
    <w:p>
      <w:pPr>
        <w:pStyle w:val="ListBody"/>
        <w:ind w:left="490" w:hanging="331"/>
      </w:pPr>
      <w:r>
        <w:rPr>
          <w:b/>
        </w:rPr>
        <w:t xml:space="preserve">• </w:t>
      </w:r>
      <w:r>
        <w:t>Circuit frequency.</w:t>
      </w:r>
    </w:p>
    <w:p>
      <w:pPr>
        <w:pStyle w:val="ListBody"/>
        <w:ind w:left="490" w:hanging="331"/>
      </w:pPr>
      <w:r>
        <w:rPr>
          <w:b/>
        </w:rPr>
        <w:t xml:space="preserve">• </w:t>
      </w:r>
      <w:r>
        <w:t>Estimated exit period.</w:t>
      </w:r>
    </w:p>
    <w:p>
      <w:pPr>
        <w:pStyle w:val="ListBody"/>
        <w:ind w:left="490" w:hanging="331"/>
      </w:pPr>
      <w:r>
        <w:rPr>
          <w:b/>
        </w:rPr>
        <w:t xml:space="preserve">• </w:t>
      </w:r>
      <w:r>
        <w:t>Expected market impact.</w:t>
      </w:r>
    </w:p>
    <w:p>
      <w:pPr>
        <w:pStyle w:val="ListBody"/>
        <w:ind w:left="490" w:hanging="331"/>
      </w:pPr>
      <w:r>
        <w:rPr>
          <w:b/>
        </w:rPr>
        <w:t xml:space="preserve">• </w:t>
      </w:r>
      <w:r>
        <w:t>Delivery liquidity where reliable.</w:t>
      </w:r>
    </w:p>
    <w:p>
      <w:pPr>
        <w:spacing w:after="0"/>
      </w:pPr>
      <w:r/>
    </w:p>
    <w:p>
      <w:pPr>
        <w:pStyle w:val="Heading1"/>
        <w:pBdr>
          <w:bottom w:val="single" w:sz="4" w:space="5" w:color="7A9AAA"/>
        </w:pBdr>
        <w:keepNext/>
      </w:pPr>
      <w:r>
        <w:t>37. Sector-model router</w:t>
      </w:r>
    </w:p>
    <w:p>
      <w:pPr/>
      <w:r>
        <w:t>def assign_sector_model(company):</w:t>
        <w:br/>
        <w:t xml:space="preserve">    if company.is_bank:</w:t>
        <w:br/>
        <w:t xml:space="preserve">        return "BANK"</w:t>
        <w:br/>
        <w:t xml:space="preserve">    if company.is_nbfc_or_hfc:</w:t>
        <w:br/>
        <w:t xml:space="preserve">        return "NBFC"</w:t>
        <w:br/>
        <w:t xml:space="preserve">    if company.is_life_insurer:</w:t>
        <w:br/>
        <w:t xml:space="preserve">        return "LIFE_INSURANCE"</w:t>
        <w:br/>
        <w:t xml:space="preserve">    if company.is_general_insurer:</w:t>
        <w:br/>
        <w:t xml:space="preserve">        return "GENERAL_INSURANCE"</w:t>
        <w:br/>
        <w:t xml:space="preserve">    if company.is_reit:</w:t>
        <w:br/>
        <w:t xml:space="preserve">        return "REIT"</w:t>
        <w:br/>
        <w:t xml:space="preserve">    if company.is_invit:</w:t>
        <w:br/>
        <w:t xml:space="preserve">        return "INVIT"</w:t>
        <w:br/>
        <w:t xml:space="preserve">    if company.is_holding_company:</w:t>
        <w:br/>
        <w:t xml:space="preserve">        return "HOLDING_COMPANY"</w:t>
        <w:br/>
        <w:t xml:space="preserve">    if company.is_cyclical:</w:t>
        <w:br/>
        <w:t xml:space="preserve">        return "CYCLICAL"</w:t>
        <w:br/>
        <w:t xml:space="preserve">    return company.operating_sector_model</w:t>
      </w:r>
    </w:p>
    <w:p>
      <w:pPr/>
      <w:r>
        <w:t>Manual overrides must be supported, versioned, and audited.</w:t>
      </w:r>
    </w:p>
    <w:p>
      <w:pPr>
        <w:spacing w:after="0"/>
      </w:pPr>
      <w:r/>
    </w:p>
    <w:p>
      <w:pPr>
        <w:pStyle w:val="Heading1"/>
        <w:pBdr>
          <w:bottom w:val="single" w:sz="4" w:space="5" w:color="7A9AAA"/>
        </w:pBdr>
        <w:keepNext/>
      </w:pPr>
      <w:r>
        <w:t>38. Sector-specific models</w:t>
      </w:r>
    </w:p>
    <w:p>
      <w:pPr>
        <w:pStyle w:val="Heading2"/>
        <w:keepNext/>
      </w:pPr>
      <w:r>
        <w:t>38.1 Banks</w:t>
      </w:r>
    </w:p>
    <w:p>
      <w:pPr/>
      <w:r>
        <w:t>Use:</w:t>
      </w:r>
    </w:p>
    <w:p>
      <w:pPr>
        <w:pStyle w:val="ListBody"/>
        <w:ind w:left="490" w:hanging="331"/>
      </w:pPr>
      <w:r>
        <w:rPr>
          <w:b/>
        </w:rPr>
        <w:t xml:space="preserve">• </w:t>
      </w:r>
      <w:r>
        <w:t>Return on assets.</w:t>
      </w:r>
    </w:p>
    <w:p>
      <w:pPr>
        <w:pStyle w:val="ListBody"/>
        <w:ind w:left="490" w:hanging="331"/>
      </w:pPr>
      <w:r>
        <w:rPr>
          <w:b/>
        </w:rPr>
        <w:t xml:space="preserve">• </w:t>
      </w:r>
      <w:r>
        <w:t>Sustainable ROE.</w:t>
      </w:r>
    </w:p>
    <w:p>
      <w:pPr>
        <w:pStyle w:val="ListBody"/>
        <w:ind w:left="490" w:hanging="331"/>
      </w:pPr>
      <w:r>
        <w:rPr>
          <w:b/>
        </w:rPr>
        <w:t xml:space="preserve">• </w:t>
      </w:r>
      <w:r>
        <w:t>NIM.</w:t>
      </w:r>
    </w:p>
    <w:p>
      <w:pPr>
        <w:pStyle w:val="ListBody"/>
        <w:ind w:left="490" w:hanging="331"/>
      </w:pPr>
      <w:r>
        <w:rPr>
          <w:b/>
        </w:rPr>
        <w:t xml:space="preserve">• </w:t>
      </w:r>
      <w:r>
        <w:t>Cost-to-income.</w:t>
      </w:r>
    </w:p>
    <w:p>
      <w:pPr>
        <w:pStyle w:val="ListBody"/>
        <w:ind w:left="490" w:hanging="331"/>
      </w:pPr>
      <w:r>
        <w:rPr>
          <w:b/>
        </w:rPr>
        <w:t xml:space="preserve">• </w:t>
      </w:r>
      <w:r>
        <w:t>Deposit growth.</w:t>
      </w:r>
    </w:p>
    <w:p>
      <w:pPr>
        <w:pStyle w:val="ListBody"/>
        <w:ind w:left="490" w:hanging="331"/>
      </w:pPr>
      <w:r>
        <w:rPr>
          <w:b/>
        </w:rPr>
        <w:t xml:space="preserve">• </w:t>
      </w:r>
      <w:r>
        <w:t>CASA.</w:t>
      </w:r>
    </w:p>
    <w:p>
      <w:pPr>
        <w:pStyle w:val="ListBody"/>
        <w:ind w:left="490" w:hanging="331"/>
      </w:pPr>
      <w:r>
        <w:rPr>
          <w:b/>
        </w:rPr>
        <w:t xml:space="preserve">• </w:t>
      </w:r>
      <w:r>
        <w:t>Loan growth.</w:t>
      </w:r>
    </w:p>
    <w:p>
      <w:pPr>
        <w:pStyle w:val="ListBody"/>
        <w:ind w:left="490" w:hanging="331"/>
      </w:pPr>
      <w:r>
        <w:rPr>
          <w:b/>
        </w:rPr>
        <w:t xml:space="preserve">• </w:t>
      </w:r>
      <w:r>
        <w:t>GNPA.</w:t>
      </w:r>
    </w:p>
    <w:p>
      <w:pPr>
        <w:pStyle w:val="ListBody"/>
        <w:ind w:left="490" w:hanging="331"/>
      </w:pPr>
      <w:r>
        <w:rPr>
          <w:b/>
        </w:rPr>
        <w:t xml:space="preserve">• </w:t>
      </w:r>
      <w:r>
        <w:t>NNPA.</w:t>
      </w:r>
    </w:p>
    <w:p>
      <w:pPr>
        <w:pStyle w:val="ListBody"/>
        <w:ind w:left="490" w:hanging="331"/>
      </w:pPr>
      <w:r>
        <w:rPr>
          <w:b/>
        </w:rPr>
        <w:t xml:space="preserve">• </w:t>
      </w:r>
      <w:r>
        <w:t>Slippages.</w:t>
      </w:r>
    </w:p>
    <w:p>
      <w:pPr>
        <w:pStyle w:val="ListBody"/>
        <w:ind w:left="490" w:hanging="331"/>
      </w:pPr>
      <w:r>
        <w:rPr>
          <w:b/>
        </w:rPr>
        <w:t xml:space="preserve">• </w:t>
      </w:r>
      <w:r>
        <w:t>Credit cost.</w:t>
      </w:r>
    </w:p>
    <w:p>
      <w:pPr>
        <w:pStyle w:val="ListBody"/>
        <w:ind w:left="490" w:hanging="331"/>
      </w:pPr>
      <w:r>
        <w:rPr>
          <w:b/>
        </w:rPr>
        <w:t xml:space="preserve">• </w:t>
      </w:r>
      <w:r>
        <w:t>Provision coverage.</w:t>
      </w:r>
    </w:p>
    <w:p>
      <w:pPr>
        <w:pStyle w:val="ListBody"/>
        <w:ind w:left="490" w:hanging="331"/>
      </w:pPr>
      <w:r>
        <w:rPr>
          <w:b/>
        </w:rPr>
        <w:t xml:space="preserve">• </w:t>
      </w:r>
      <w:r>
        <w:t>CET1.</w:t>
      </w:r>
    </w:p>
    <w:p>
      <w:pPr>
        <w:pStyle w:val="ListBody"/>
        <w:ind w:left="490" w:hanging="331"/>
      </w:pPr>
      <w:r>
        <w:rPr>
          <w:b/>
        </w:rPr>
        <w:t xml:space="preserve">• </w:t>
      </w:r>
      <w:r>
        <w:t>CRAR.</w:t>
      </w:r>
    </w:p>
    <w:p>
      <w:pPr>
        <w:pStyle w:val="ListBody"/>
        <w:ind w:left="490" w:hanging="331"/>
      </w:pPr>
      <w:r>
        <w:rPr>
          <w:b/>
        </w:rPr>
        <w:t xml:space="preserve">• </w:t>
      </w:r>
      <w:r>
        <w:t>Liquidity coverage.</w:t>
      </w:r>
    </w:p>
    <w:p>
      <w:pPr>
        <w:pStyle w:val="ListBody"/>
        <w:ind w:left="490" w:hanging="331"/>
      </w:pPr>
      <w:r>
        <w:rPr>
          <w:b/>
        </w:rPr>
        <w:t xml:space="preserve">• </w:t>
      </w:r>
      <w:r>
        <w:t>Unsecured lending.</w:t>
      </w:r>
    </w:p>
    <w:p>
      <w:pPr>
        <w:pStyle w:val="ListBody"/>
        <w:ind w:left="490" w:hanging="331"/>
      </w:pPr>
      <w:r>
        <w:rPr>
          <w:b/>
        </w:rPr>
        <w:t xml:space="preserve">• </w:t>
      </w:r>
      <w:r>
        <w:t>Sector concentration.</w:t>
      </w:r>
    </w:p>
    <w:p>
      <w:pPr>
        <w:pStyle w:val="ListBody"/>
        <w:ind w:left="490" w:hanging="331"/>
      </w:pPr>
      <w:r>
        <w:rPr>
          <w:b/>
        </w:rPr>
        <w:t xml:space="preserve">• </w:t>
      </w:r>
      <w:r>
        <w:t>Price/book.</w:t>
      </w:r>
    </w:p>
    <w:p>
      <w:pPr>
        <w:pStyle w:val="ListBody"/>
        <w:ind w:left="490" w:hanging="331"/>
      </w:pPr>
      <w:r>
        <w:rPr>
          <w:b/>
        </w:rPr>
        <w:t xml:space="preserve">• </w:t>
      </w:r>
      <w:r>
        <w:t>Residual income.</w:t>
      </w:r>
    </w:p>
    <w:p>
      <w:pPr/>
      <w:r>
        <w:t>Do not use ordinary-company FCF or EV/EBITDA.</w:t>
      </w:r>
    </w:p>
    <w:p>
      <w:pPr>
        <w:pStyle w:val="Heading2"/>
        <w:keepNext/>
      </w:pPr>
      <w:r>
        <w:t>38.2 NBFCs and HFCs</w:t>
      </w:r>
    </w:p>
    <w:p>
      <w:pPr/>
      <w:r>
        <w:t>Use:</w:t>
      </w:r>
    </w:p>
    <w:p>
      <w:pPr>
        <w:pStyle w:val="ListBody"/>
        <w:ind w:left="490" w:hanging="331"/>
      </w:pPr>
      <w:r>
        <w:rPr>
          <w:b/>
        </w:rPr>
        <w:t xml:space="preserve">• </w:t>
      </w:r>
      <w:r>
        <w:t>AUM growth.</w:t>
      </w:r>
    </w:p>
    <w:p>
      <w:pPr>
        <w:pStyle w:val="ListBody"/>
        <w:ind w:left="490" w:hanging="331"/>
      </w:pPr>
      <w:r>
        <w:rPr>
          <w:b/>
        </w:rPr>
        <w:t xml:space="preserve">• </w:t>
      </w:r>
      <w:r>
        <w:t>Spread.</w:t>
      </w:r>
    </w:p>
    <w:p>
      <w:pPr>
        <w:pStyle w:val="ListBody"/>
        <w:ind w:left="490" w:hanging="331"/>
      </w:pPr>
      <w:r>
        <w:rPr>
          <w:b/>
        </w:rPr>
        <w:t xml:space="preserve">• </w:t>
      </w:r>
      <w:r>
        <w:t>NIM.</w:t>
      </w:r>
    </w:p>
    <w:p>
      <w:pPr>
        <w:pStyle w:val="ListBody"/>
        <w:ind w:left="490" w:hanging="331"/>
      </w:pPr>
      <w:r>
        <w:rPr>
          <w:b/>
        </w:rPr>
        <w:t xml:space="preserve">• </w:t>
      </w:r>
      <w:r>
        <w:t>Cost of funds.</w:t>
      </w:r>
    </w:p>
    <w:p>
      <w:pPr>
        <w:pStyle w:val="ListBody"/>
        <w:ind w:left="490" w:hanging="331"/>
      </w:pPr>
      <w:r>
        <w:rPr>
          <w:b/>
        </w:rPr>
        <w:t xml:space="preserve">• </w:t>
      </w:r>
      <w:r>
        <w:t>Borrowing mix.</w:t>
      </w:r>
    </w:p>
    <w:p>
      <w:pPr>
        <w:pStyle w:val="ListBody"/>
        <w:ind w:left="490" w:hanging="331"/>
      </w:pPr>
      <w:r>
        <w:rPr>
          <w:b/>
        </w:rPr>
        <w:t xml:space="preserve">• </w:t>
      </w:r>
      <w:r>
        <w:t>ALM.</w:t>
      </w:r>
    </w:p>
    <w:p>
      <w:pPr>
        <w:pStyle w:val="ListBody"/>
        <w:ind w:left="490" w:hanging="331"/>
      </w:pPr>
      <w:r>
        <w:rPr>
          <w:b/>
        </w:rPr>
        <w:t xml:space="preserve">• </w:t>
      </w:r>
      <w:r>
        <w:t>Stage 2 assets.</w:t>
      </w:r>
    </w:p>
    <w:p>
      <w:pPr>
        <w:pStyle w:val="ListBody"/>
        <w:ind w:left="490" w:hanging="331"/>
      </w:pPr>
      <w:r>
        <w:rPr>
          <w:b/>
        </w:rPr>
        <w:t xml:space="preserve">• </w:t>
      </w:r>
      <w:r>
        <w:t>Stage 3 assets.</w:t>
      </w:r>
    </w:p>
    <w:p>
      <w:pPr>
        <w:pStyle w:val="ListBody"/>
        <w:ind w:left="490" w:hanging="331"/>
      </w:pPr>
      <w:r>
        <w:rPr>
          <w:b/>
        </w:rPr>
        <w:t xml:space="preserve">• </w:t>
      </w:r>
      <w:r>
        <w:t>Collection efficiency.</w:t>
      </w:r>
    </w:p>
    <w:p>
      <w:pPr>
        <w:pStyle w:val="ListBody"/>
        <w:ind w:left="490" w:hanging="331"/>
      </w:pPr>
      <w:r>
        <w:rPr>
          <w:b/>
        </w:rPr>
        <w:t xml:space="preserve">• </w:t>
      </w:r>
      <w:r>
        <w:t>Credit cost.</w:t>
      </w:r>
    </w:p>
    <w:p>
      <w:pPr>
        <w:pStyle w:val="ListBody"/>
        <w:ind w:left="490" w:hanging="331"/>
      </w:pPr>
      <w:r>
        <w:rPr>
          <w:b/>
        </w:rPr>
        <w:t xml:space="preserve">• </w:t>
      </w:r>
      <w:r>
        <w:t>Capital adequacy.</w:t>
      </w:r>
    </w:p>
    <w:p>
      <w:pPr>
        <w:pStyle w:val="ListBody"/>
        <w:ind w:left="490" w:hanging="331"/>
      </w:pPr>
      <w:r>
        <w:rPr>
          <w:b/>
        </w:rPr>
        <w:t xml:space="preserve">• </w:t>
      </w:r>
      <w:r>
        <w:t>Liquidity.</w:t>
      </w:r>
    </w:p>
    <w:p>
      <w:pPr>
        <w:pStyle w:val="ListBody"/>
        <w:ind w:left="490" w:hanging="331"/>
      </w:pPr>
      <w:r>
        <w:rPr>
          <w:b/>
        </w:rPr>
        <w:t xml:space="preserve">• </w:t>
      </w:r>
      <w:r>
        <w:t>Securitization exposure.</w:t>
      </w:r>
    </w:p>
    <w:p>
      <w:pPr>
        <w:pStyle w:val="ListBody"/>
        <w:ind w:left="490" w:hanging="331"/>
      </w:pPr>
      <w:r>
        <w:rPr>
          <w:b/>
        </w:rPr>
        <w:t xml:space="preserve">• </w:t>
      </w:r>
      <w:r>
        <w:t>Price/book.</w:t>
      </w:r>
    </w:p>
    <w:p>
      <w:pPr>
        <w:pStyle w:val="ListBody"/>
        <w:ind w:left="490" w:hanging="331"/>
      </w:pPr>
      <w:r>
        <w:rPr>
          <w:b/>
        </w:rPr>
        <w:t xml:space="preserve">• </w:t>
      </w:r>
      <w:r>
        <w:t>Residual income.</w:t>
      </w:r>
    </w:p>
    <w:p>
      <w:pPr>
        <w:pStyle w:val="Heading2"/>
        <w:keepNext/>
      </w:pPr>
      <w:r>
        <w:t>38.3 Life insurers</w:t>
      </w:r>
    </w:p>
    <w:p>
      <w:pPr/>
      <w:r>
        <w:t>Use:</w:t>
      </w:r>
    </w:p>
    <w:p>
      <w:pPr>
        <w:pStyle w:val="ListBody"/>
        <w:ind w:left="490" w:hanging="331"/>
      </w:pPr>
      <w:r>
        <w:rPr>
          <w:b/>
        </w:rPr>
        <w:t xml:space="preserve">• </w:t>
      </w:r>
      <w:r>
        <w:t>APE growth.</w:t>
      </w:r>
    </w:p>
    <w:p>
      <w:pPr>
        <w:pStyle w:val="ListBody"/>
        <w:ind w:left="490" w:hanging="331"/>
      </w:pPr>
      <w:r>
        <w:rPr>
          <w:b/>
        </w:rPr>
        <w:t xml:space="preserve">• </w:t>
      </w:r>
      <w:r>
        <w:t>VNB growth.</w:t>
      </w:r>
    </w:p>
    <w:p>
      <w:pPr>
        <w:pStyle w:val="ListBody"/>
        <w:ind w:left="490" w:hanging="331"/>
      </w:pPr>
      <w:r>
        <w:rPr>
          <w:b/>
        </w:rPr>
        <w:t xml:space="preserve">• </w:t>
      </w:r>
      <w:r>
        <w:t>VNB margin.</w:t>
      </w:r>
    </w:p>
    <w:p>
      <w:pPr>
        <w:pStyle w:val="ListBody"/>
        <w:ind w:left="490" w:hanging="331"/>
      </w:pPr>
      <w:r>
        <w:rPr>
          <w:b/>
        </w:rPr>
        <w:t xml:space="preserve">• </w:t>
      </w:r>
      <w:r>
        <w:t>Embedded-value growth.</w:t>
      </w:r>
    </w:p>
    <w:p>
      <w:pPr>
        <w:pStyle w:val="ListBody"/>
        <w:ind w:left="490" w:hanging="331"/>
      </w:pPr>
      <w:r>
        <w:rPr>
          <w:b/>
        </w:rPr>
        <w:t xml:space="preserve">• </w:t>
      </w:r>
      <w:r>
        <w:t>Persistency.</w:t>
      </w:r>
    </w:p>
    <w:p>
      <w:pPr>
        <w:pStyle w:val="ListBody"/>
        <w:ind w:left="490" w:hanging="331"/>
      </w:pPr>
      <w:r>
        <w:rPr>
          <w:b/>
        </w:rPr>
        <w:t xml:space="preserve">• </w:t>
      </w:r>
      <w:r>
        <w:t>Product mix.</w:t>
      </w:r>
    </w:p>
    <w:p>
      <w:pPr>
        <w:pStyle w:val="ListBody"/>
        <w:ind w:left="490" w:hanging="331"/>
      </w:pPr>
      <w:r>
        <w:rPr>
          <w:b/>
        </w:rPr>
        <w:t xml:space="preserve">• </w:t>
      </w:r>
      <w:r>
        <w:t>Protection share.</w:t>
      </w:r>
    </w:p>
    <w:p>
      <w:pPr>
        <w:pStyle w:val="ListBody"/>
        <w:ind w:left="490" w:hanging="331"/>
      </w:pPr>
      <w:r>
        <w:rPr>
          <w:b/>
        </w:rPr>
        <w:t xml:space="preserve">• </w:t>
      </w:r>
      <w:r>
        <w:t>Distribution mix.</w:t>
      </w:r>
    </w:p>
    <w:p>
      <w:pPr>
        <w:pStyle w:val="ListBody"/>
        <w:ind w:left="490" w:hanging="331"/>
      </w:pPr>
      <w:r>
        <w:rPr>
          <w:b/>
        </w:rPr>
        <w:t xml:space="preserve">• </w:t>
      </w:r>
      <w:r>
        <w:t>Solvency.</w:t>
      </w:r>
    </w:p>
    <w:p>
      <w:pPr>
        <w:pStyle w:val="ListBody"/>
        <w:ind w:left="490" w:hanging="331"/>
      </w:pPr>
      <w:r>
        <w:rPr>
          <w:b/>
        </w:rPr>
        <w:t xml:space="preserve">• </w:t>
      </w:r>
      <w:r>
        <w:t>Expense efficiency.</w:t>
      </w:r>
    </w:p>
    <w:p>
      <w:pPr>
        <w:pStyle w:val="ListBody"/>
        <w:ind w:left="490" w:hanging="331"/>
      </w:pPr>
      <w:r>
        <w:rPr>
          <w:b/>
        </w:rPr>
        <w:t xml:space="preserve">• </w:t>
      </w:r>
      <w:r>
        <w:t>EV valuation.</w:t>
      </w:r>
    </w:p>
    <w:p>
      <w:pPr>
        <w:pStyle w:val="ListBody"/>
        <w:ind w:left="490" w:hanging="331"/>
      </w:pPr>
      <w:r>
        <w:rPr>
          <w:b/>
        </w:rPr>
        <w:t xml:space="preserve">• </w:t>
      </w:r>
      <w:r>
        <w:t>VNB valuation.</w:t>
      </w:r>
    </w:p>
    <w:p>
      <w:pPr>
        <w:pStyle w:val="Heading2"/>
        <w:keepNext/>
      </w:pPr>
      <w:r>
        <w:t>38.4 General insurers</w:t>
      </w:r>
    </w:p>
    <w:p>
      <w:pPr/>
      <w:r>
        <w:t>Use:</w:t>
      </w:r>
    </w:p>
    <w:p>
      <w:pPr>
        <w:pStyle w:val="ListBody"/>
        <w:ind w:left="490" w:hanging="331"/>
      </w:pPr>
      <w:r>
        <w:rPr>
          <w:b/>
        </w:rPr>
        <w:t xml:space="preserve">• </w:t>
      </w:r>
      <w:r>
        <w:t>Gross premium.</w:t>
      </w:r>
    </w:p>
    <w:p>
      <w:pPr>
        <w:pStyle w:val="ListBody"/>
        <w:ind w:left="490" w:hanging="331"/>
      </w:pPr>
      <w:r>
        <w:rPr>
          <w:b/>
        </w:rPr>
        <w:t xml:space="preserve">• </w:t>
      </w:r>
      <w:r>
        <w:t>Net premium.</w:t>
      </w:r>
    </w:p>
    <w:p>
      <w:pPr>
        <w:pStyle w:val="ListBody"/>
        <w:ind w:left="490" w:hanging="331"/>
      </w:pPr>
      <w:r>
        <w:rPr>
          <w:b/>
        </w:rPr>
        <w:t xml:space="preserve">• </w:t>
      </w:r>
      <w:r>
        <w:t>Claims ratio.</w:t>
      </w:r>
    </w:p>
    <w:p>
      <w:pPr>
        <w:pStyle w:val="ListBody"/>
        <w:ind w:left="490" w:hanging="331"/>
      </w:pPr>
      <w:r>
        <w:rPr>
          <w:b/>
        </w:rPr>
        <w:t xml:space="preserve">• </w:t>
      </w:r>
      <w:r>
        <w:t>Expense ratio.</w:t>
      </w:r>
    </w:p>
    <w:p>
      <w:pPr>
        <w:pStyle w:val="ListBody"/>
        <w:ind w:left="490" w:hanging="331"/>
      </w:pPr>
      <w:r>
        <w:rPr>
          <w:b/>
        </w:rPr>
        <w:t xml:space="preserve">• </w:t>
      </w:r>
      <w:r>
        <w:t>Combined ratio.</w:t>
      </w:r>
    </w:p>
    <w:p>
      <w:pPr>
        <w:pStyle w:val="ListBody"/>
        <w:ind w:left="490" w:hanging="331"/>
      </w:pPr>
      <w:r>
        <w:rPr>
          <w:b/>
        </w:rPr>
        <w:t xml:space="preserve">• </w:t>
      </w:r>
      <w:r>
        <w:t>Reserve adequacy.</w:t>
      </w:r>
    </w:p>
    <w:p>
      <w:pPr>
        <w:pStyle w:val="ListBody"/>
        <w:ind w:left="490" w:hanging="331"/>
      </w:pPr>
      <w:r>
        <w:rPr>
          <w:b/>
        </w:rPr>
        <w:t xml:space="preserve">• </w:t>
      </w:r>
      <w:r>
        <w:t>Solvency.</w:t>
      </w:r>
    </w:p>
    <w:p>
      <w:pPr>
        <w:pStyle w:val="ListBody"/>
        <w:ind w:left="490" w:hanging="331"/>
      </w:pPr>
      <w:r>
        <w:rPr>
          <w:b/>
        </w:rPr>
        <w:t xml:space="preserve">• </w:t>
      </w:r>
      <w:r>
        <w:t>Underwriting result.</w:t>
      </w:r>
    </w:p>
    <w:p>
      <w:pPr>
        <w:pStyle w:val="ListBody"/>
        <w:ind w:left="490" w:hanging="331"/>
      </w:pPr>
      <w:r>
        <w:rPr>
          <w:b/>
        </w:rPr>
        <w:t xml:space="preserve">• </w:t>
      </w:r>
      <w:r>
        <w:t>Retention.</w:t>
      </w:r>
    </w:p>
    <w:p>
      <w:pPr>
        <w:pStyle w:val="ListBody"/>
        <w:ind w:left="490" w:hanging="331"/>
      </w:pPr>
      <w:r>
        <w:rPr>
          <w:b/>
        </w:rPr>
        <w:t xml:space="preserve">• </w:t>
      </w:r>
      <w:r>
        <w:t>Investment-income dependence.</w:t>
      </w:r>
    </w:p>
    <w:p>
      <w:pPr>
        <w:pStyle w:val="Heading2"/>
        <w:keepNext/>
      </w:pPr>
      <w:r>
        <w:t>38.5 Information technology</w:t>
      </w:r>
    </w:p>
    <w:p>
      <w:pPr/>
      <w:r>
        <w:t>Use:</w:t>
      </w:r>
    </w:p>
    <w:p>
      <w:pPr>
        <w:pStyle w:val="ListBody"/>
        <w:ind w:left="490" w:hanging="331"/>
      </w:pPr>
      <w:r>
        <w:rPr>
          <w:b/>
        </w:rPr>
        <w:t xml:space="preserve">• </w:t>
      </w:r>
      <w:r>
        <w:t>Constant-currency growth.</w:t>
      </w:r>
    </w:p>
    <w:p>
      <w:pPr>
        <w:pStyle w:val="ListBody"/>
        <w:ind w:left="490" w:hanging="331"/>
      </w:pPr>
      <w:r>
        <w:rPr>
          <w:b/>
        </w:rPr>
        <w:t xml:space="preserve">• </w:t>
      </w:r>
      <w:r>
        <w:t>Deal wins.</w:t>
      </w:r>
    </w:p>
    <w:p>
      <w:pPr>
        <w:pStyle w:val="ListBody"/>
        <w:ind w:left="490" w:hanging="331"/>
      </w:pPr>
      <w:r>
        <w:rPr>
          <w:b/>
        </w:rPr>
        <w:t xml:space="preserve">• </w:t>
      </w:r>
      <w:r>
        <w:t>Backlog.</w:t>
      </w:r>
    </w:p>
    <w:p>
      <w:pPr>
        <w:pStyle w:val="ListBody"/>
        <w:ind w:left="490" w:hanging="331"/>
      </w:pPr>
      <w:r>
        <w:rPr>
          <w:b/>
        </w:rPr>
        <w:t xml:space="preserve">• </w:t>
      </w:r>
      <w:r>
        <w:t>Client concentration.</w:t>
      </w:r>
    </w:p>
    <w:p>
      <w:pPr>
        <w:pStyle w:val="ListBody"/>
        <w:ind w:left="490" w:hanging="331"/>
      </w:pPr>
      <w:r>
        <w:rPr>
          <w:b/>
        </w:rPr>
        <w:t xml:space="preserve">• </w:t>
      </w:r>
      <w:r>
        <w:t>Attrition.</w:t>
      </w:r>
    </w:p>
    <w:p>
      <w:pPr>
        <w:pStyle w:val="ListBody"/>
        <w:ind w:left="490" w:hanging="331"/>
      </w:pPr>
      <w:r>
        <w:rPr>
          <w:b/>
        </w:rPr>
        <w:t xml:space="preserve">• </w:t>
      </w:r>
      <w:r>
        <w:t>Utilization.</w:t>
      </w:r>
    </w:p>
    <w:p>
      <w:pPr>
        <w:pStyle w:val="ListBody"/>
        <w:ind w:left="490" w:hanging="331"/>
      </w:pPr>
      <w:r>
        <w:rPr>
          <w:b/>
        </w:rPr>
        <w:t xml:space="preserve">• </w:t>
      </w:r>
      <w:r>
        <w:t>Revenue per employee.</w:t>
      </w:r>
    </w:p>
    <w:p>
      <w:pPr>
        <w:pStyle w:val="ListBody"/>
        <w:ind w:left="490" w:hanging="331"/>
      </w:pPr>
      <w:r>
        <w:rPr>
          <w:b/>
        </w:rPr>
        <w:t xml:space="preserve">• </w:t>
      </w:r>
      <w:r>
        <w:t>EBIT margin.</w:t>
      </w:r>
    </w:p>
    <w:p>
      <w:pPr>
        <w:pStyle w:val="ListBody"/>
        <w:ind w:left="490" w:hanging="331"/>
      </w:pPr>
      <w:r>
        <w:rPr>
          <w:b/>
        </w:rPr>
        <w:t xml:space="preserve">• </w:t>
      </w:r>
      <w:r>
        <w:t>Recurring revenue.</w:t>
      </w:r>
    </w:p>
    <w:p>
      <w:pPr>
        <w:pStyle w:val="ListBody"/>
        <w:ind w:left="490" w:hanging="331"/>
      </w:pPr>
      <w:r>
        <w:rPr>
          <w:b/>
        </w:rPr>
        <w:t xml:space="preserve">• </w:t>
      </w:r>
      <w:r>
        <w:t>Cash conversion.</w:t>
      </w:r>
    </w:p>
    <w:p>
      <w:pPr>
        <w:pStyle w:val="ListBody"/>
        <w:ind w:left="490" w:hanging="331"/>
      </w:pPr>
      <w:r>
        <w:rPr>
          <w:b/>
        </w:rPr>
        <w:t xml:space="preserve">• </w:t>
      </w:r>
      <w:r>
        <w:t>Stock-based compensation.</w:t>
      </w:r>
    </w:p>
    <w:p>
      <w:pPr>
        <w:pStyle w:val="Heading2"/>
        <w:keepNext/>
      </w:pPr>
      <w:r>
        <w:t>38.6 Pharmaceuticals</w:t>
      </w:r>
    </w:p>
    <w:p>
      <w:pPr/>
      <w:r>
        <w:t>Use:</w:t>
      </w:r>
    </w:p>
    <w:p>
      <w:pPr>
        <w:pStyle w:val="ListBody"/>
        <w:ind w:left="490" w:hanging="331"/>
      </w:pPr>
      <w:r>
        <w:rPr>
          <w:b/>
        </w:rPr>
        <w:t xml:space="preserve">• </w:t>
      </w:r>
      <w:r>
        <w:t>Regulatory history.</w:t>
      </w:r>
    </w:p>
    <w:p>
      <w:pPr>
        <w:pStyle w:val="ListBody"/>
        <w:ind w:left="490" w:hanging="331"/>
      </w:pPr>
      <w:r>
        <w:rPr>
          <w:b/>
        </w:rPr>
        <w:t xml:space="preserve">• </w:t>
      </w:r>
      <w:r>
        <w:t>Product concentration.</w:t>
      </w:r>
    </w:p>
    <w:p>
      <w:pPr>
        <w:pStyle w:val="ListBody"/>
        <w:ind w:left="490" w:hanging="331"/>
      </w:pPr>
      <w:r>
        <w:rPr>
          <w:b/>
        </w:rPr>
        <w:t xml:space="preserve">• </w:t>
      </w:r>
      <w:r>
        <w:t>Domestic/export mix.</w:t>
      </w:r>
    </w:p>
    <w:p>
      <w:pPr>
        <w:pStyle w:val="ListBody"/>
        <w:ind w:left="490" w:hanging="331"/>
      </w:pPr>
      <w:r>
        <w:rPr>
          <w:b/>
        </w:rPr>
        <w:t xml:space="preserve">• </w:t>
      </w:r>
      <w:r>
        <w:t>R&amp;D intensity.</w:t>
      </w:r>
    </w:p>
    <w:p>
      <w:pPr>
        <w:pStyle w:val="ListBody"/>
        <w:ind w:left="490" w:hanging="331"/>
      </w:pPr>
      <w:r>
        <w:rPr>
          <w:b/>
        </w:rPr>
        <w:t xml:space="preserve">• </w:t>
      </w:r>
      <w:r>
        <w:t>R&amp;D productivity.</w:t>
      </w:r>
    </w:p>
    <w:p>
      <w:pPr>
        <w:pStyle w:val="ListBody"/>
        <w:ind w:left="490" w:hanging="331"/>
      </w:pPr>
      <w:r>
        <w:rPr>
          <w:b/>
        </w:rPr>
        <w:t xml:space="preserve">• </w:t>
      </w:r>
      <w:r>
        <w:t>Product approvals.</w:t>
      </w:r>
    </w:p>
    <w:p>
      <w:pPr>
        <w:pStyle w:val="ListBody"/>
        <w:ind w:left="490" w:hanging="331"/>
      </w:pPr>
      <w:r>
        <w:rPr>
          <w:b/>
        </w:rPr>
        <w:t xml:space="preserve">• </w:t>
      </w:r>
      <w:r>
        <w:t>Pipeline.</w:t>
      </w:r>
    </w:p>
    <w:p>
      <w:pPr>
        <w:pStyle w:val="ListBody"/>
        <w:ind w:left="490" w:hanging="331"/>
      </w:pPr>
      <w:r>
        <w:rPr>
          <w:b/>
        </w:rPr>
        <w:t xml:space="preserve">• </w:t>
      </w:r>
      <w:r>
        <w:t>Specialty-product mix.</w:t>
      </w:r>
    </w:p>
    <w:p>
      <w:pPr>
        <w:pStyle w:val="ListBody"/>
        <w:ind w:left="490" w:hanging="331"/>
      </w:pPr>
      <w:r>
        <w:rPr>
          <w:b/>
        </w:rPr>
        <w:t xml:space="preserve">• </w:t>
      </w:r>
      <w:r>
        <w:t>Price erosion.</w:t>
      </w:r>
    </w:p>
    <w:p>
      <w:pPr>
        <w:pStyle w:val="ListBody"/>
        <w:ind w:left="490" w:hanging="331"/>
      </w:pPr>
      <w:r>
        <w:rPr>
          <w:b/>
        </w:rPr>
        <w:t xml:space="preserve">• </w:t>
      </w:r>
      <w:r>
        <w:t>Litigation.</w:t>
      </w:r>
    </w:p>
    <w:p>
      <w:pPr>
        <w:pStyle w:val="ListBody"/>
        <w:ind w:left="490" w:hanging="331"/>
      </w:pPr>
      <w:r>
        <w:rPr>
          <w:b/>
        </w:rPr>
        <w:t xml:space="preserve">• </w:t>
      </w:r>
      <w:r>
        <w:t>Working capital.</w:t>
      </w:r>
    </w:p>
    <w:p>
      <w:pPr>
        <w:pStyle w:val="ListBody"/>
        <w:ind w:left="490" w:hanging="331"/>
      </w:pPr>
      <w:r>
        <w:rPr>
          <w:b/>
        </w:rPr>
        <w:t xml:space="preserve">• </w:t>
      </w:r>
      <w:r>
        <w:t>Manufacturing compliance.</w:t>
      </w:r>
    </w:p>
    <w:p>
      <w:pPr>
        <w:pStyle w:val="Heading2"/>
        <w:keepNext/>
      </w:pPr>
      <w:r>
        <w:t>38.7 Industrials and manufacturing</w:t>
      </w:r>
    </w:p>
    <w:p>
      <w:pPr/>
      <w:r>
        <w:t>Use:</w:t>
      </w:r>
    </w:p>
    <w:p>
      <w:pPr>
        <w:pStyle w:val="ListBody"/>
        <w:ind w:left="490" w:hanging="331"/>
      </w:pPr>
      <w:r>
        <w:rPr>
          <w:b/>
        </w:rPr>
        <w:t xml:space="preserve">• </w:t>
      </w:r>
      <w:r>
        <w:t>Capacity utilization.</w:t>
      </w:r>
    </w:p>
    <w:p>
      <w:pPr>
        <w:pStyle w:val="ListBody"/>
        <w:ind w:left="490" w:hanging="331"/>
      </w:pPr>
      <w:r>
        <w:rPr>
          <w:b/>
        </w:rPr>
        <w:t xml:space="preserve">• </w:t>
      </w:r>
      <w:r>
        <w:t>Order book.</w:t>
      </w:r>
    </w:p>
    <w:p>
      <w:pPr>
        <w:pStyle w:val="ListBody"/>
        <w:ind w:left="490" w:hanging="331"/>
      </w:pPr>
      <w:r>
        <w:rPr>
          <w:b/>
        </w:rPr>
        <w:t xml:space="preserve">• </w:t>
      </w:r>
      <w:r>
        <w:t>Book-to-bill.</w:t>
      </w:r>
    </w:p>
    <w:p>
      <w:pPr>
        <w:pStyle w:val="ListBody"/>
        <w:ind w:left="490" w:hanging="331"/>
      </w:pPr>
      <w:r>
        <w:rPr>
          <w:b/>
        </w:rPr>
        <w:t xml:space="preserve">• </w:t>
      </w:r>
      <w:r>
        <w:t>Capex productivity.</w:t>
      </w:r>
    </w:p>
    <w:p>
      <w:pPr>
        <w:pStyle w:val="ListBody"/>
        <w:ind w:left="490" w:hanging="331"/>
      </w:pPr>
      <w:r>
        <w:rPr>
          <w:b/>
        </w:rPr>
        <w:t xml:space="preserve">• </w:t>
      </w:r>
      <w:r>
        <w:t>Raw-material sensitivity.</w:t>
      </w:r>
    </w:p>
    <w:p>
      <w:pPr>
        <w:pStyle w:val="ListBody"/>
        <w:ind w:left="490" w:hanging="331"/>
      </w:pPr>
      <w:r>
        <w:rPr>
          <w:b/>
        </w:rPr>
        <w:t xml:space="preserve">• </w:t>
      </w:r>
      <w:r>
        <w:t>Working-capital cycle.</w:t>
      </w:r>
    </w:p>
    <w:p>
      <w:pPr>
        <w:pStyle w:val="ListBody"/>
        <w:ind w:left="490" w:hanging="331"/>
      </w:pPr>
      <w:r>
        <w:rPr>
          <w:b/>
        </w:rPr>
        <w:t xml:space="preserve">• </w:t>
      </w:r>
      <w:r>
        <w:t>Customer concentration.</w:t>
      </w:r>
    </w:p>
    <w:p>
      <w:pPr>
        <w:pStyle w:val="ListBody"/>
        <w:ind w:left="490" w:hanging="331"/>
      </w:pPr>
      <w:r>
        <w:rPr>
          <w:b/>
        </w:rPr>
        <w:t xml:space="preserve">• </w:t>
      </w:r>
      <w:r>
        <w:t>Export exposure.</w:t>
      </w:r>
    </w:p>
    <w:p>
      <w:pPr>
        <w:pStyle w:val="ListBody"/>
        <w:ind w:left="490" w:hanging="331"/>
      </w:pPr>
      <w:r>
        <w:rPr>
          <w:b/>
        </w:rPr>
        <w:t xml:space="preserve">• </w:t>
      </w:r>
      <w:r>
        <w:t>Operating leverage.</w:t>
      </w:r>
    </w:p>
    <w:p>
      <w:pPr>
        <w:pStyle w:val="ListBody"/>
        <w:ind w:left="490" w:hanging="331"/>
      </w:pPr>
      <w:r>
        <w:rPr>
          <w:b/>
        </w:rPr>
        <w:t xml:space="preserve">• </w:t>
      </w:r>
      <w:r>
        <w:t>Incremental returns.</w:t>
      </w:r>
    </w:p>
    <w:p>
      <w:pPr>
        <w:pStyle w:val="Heading2"/>
        <w:keepNext/>
      </w:pPr>
      <w:r>
        <w:t>38.8 Consumer businesses</w:t>
      </w:r>
    </w:p>
    <w:p>
      <w:pPr/>
      <w:r>
        <w:t>Use:</w:t>
      </w:r>
    </w:p>
    <w:p>
      <w:pPr>
        <w:pStyle w:val="ListBody"/>
        <w:ind w:left="490" w:hanging="331"/>
      </w:pPr>
      <w:r>
        <w:rPr>
          <w:b/>
        </w:rPr>
        <w:t xml:space="preserve">• </w:t>
      </w:r>
      <w:r>
        <w:t>Volume growth.</w:t>
      </w:r>
    </w:p>
    <w:p>
      <w:pPr>
        <w:pStyle w:val="ListBody"/>
        <w:ind w:left="490" w:hanging="331"/>
      </w:pPr>
      <w:r>
        <w:rPr>
          <w:b/>
        </w:rPr>
        <w:t xml:space="preserve">• </w:t>
      </w:r>
      <w:r>
        <w:t>Pricing growth.</w:t>
      </w:r>
    </w:p>
    <w:p>
      <w:pPr>
        <w:pStyle w:val="ListBody"/>
        <w:ind w:left="490" w:hanging="331"/>
      </w:pPr>
      <w:r>
        <w:rPr>
          <w:b/>
        </w:rPr>
        <w:t xml:space="preserve">• </w:t>
      </w:r>
      <w:r>
        <w:t>Product mix.</w:t>
      </w:r>
    </w:p>
    <w:p>
      <w:pPr>
        <w:pStyle w:val="ListBody"/>
        <w:ind w:left="490" w:hanging="331"/>
      </w:pPr>
      <w:r>
        <w:rPr>
          <w:b/>
        </w:rPr>
        <w:t xml:space="preserve">• </w:t>
      </w:r>
      <w:r>
        <w:t>Distribution.</w:t>
      </w:r>
    </w:p>
    <w:p>
      <w:pPr>
        <w:pStyle w:val="ListBody"/>
        <w:ind w:left="490" w:hanging="331"/>
      </w:pPr>
      <w:r>
        <w:rPr>
          <w:b/>
        </w:rPr>
        <w:t xml:space="preserve">• </w:t>
      </w:r>
      <w:r>
        <w:t>Rural and urban exposure.</w:t>
      </w:r>
    </w:p>
    <w:p>
      <w:pPr>
        <w:pStyle w:val="ListBody"/>
        <w:ind w:left="490" w:hanging="331"/>
      </w:pPr>
      <w:r>
        <w:rPr>
          <w:b/>
        </w:rPr>
        <w:t xml:space="preserve">• </w:t>
      </w:r>
      <w:r>
        <w:t>Market share.</w:t>
      </w:r>
    </w:p>
    <w:p>
      <w:pPr>
        <w:pStyle w:val="ListBody"/>
        <w:ind w:left="490" w:hanging="331"/>
      </w:pPr>
      <w:r>
        <w:rPr>
          <w:b/>
        </w:rPr>
        <w:t xml:space="preserve">• </w:t>
      </w:r>
      <w:r>
        <w:t>Gross-margin stability.</w:t>
      </w:r>
    </w:p>
    <w:p>
      <w:pPr>
        <w:pStyle w:val="ListBody"/>
        <w:ind w:left="490" w:hanging="331"/>
      </w:pPr>
      <w:r>
        <w:rPr>
          <w:b/>
        </w:rPr>
        <w:t xml:space="preserve">• </w:t>
      </w:r>
      <w:r>
        <w:t>Advertising investment.</w:t>
      </w:r>
    </w:p>
    <w:p>
      <w:pPr>
        <w:pStyle w:val="ListBody"/>
        <w:ind w:left="490" w:hanging="331"/>
      </w:pPr>
      <w:r>
        <w:rPr>
          <w:b/>
        </w:rPr>
        <w:t xml:space="preserve">• </w:t>
      </w:r>
      <w:r>
        <w:t>Same-store sales where relevant.</w:t>
      </w:r>
    </w:p>
    <w:p>
      <w:pPr>
        <w:pStyle w:val="ListBody"/>
        <w:ind w:left="490" w:hanging="331"/>
      </w:pPr>
      <w:r>
        <w:rPr>
          <w:b/>
        </w:rPr>
        <w:t xml:space="preserve">• </w:t>
      </w:r>
      <w:r>
        <w:t>Working capital.</w:t>
      </w:r>
    </w:p>
    <w:p>
      <w:pPr>
        <w:pStyle w:val="Heading2"/>
        <w:keepNext/>
      </w:pPr>
      <w:r>
        <w:t>38.9 Utilities</w:t>
      </w:r>
    </w:p>
    <w:p>
      <w:pPr/>
      <w:r>
        <w:t>Use:</w:t>
      </w:r>
    </w:p>
    <w:p>
      <w:pPr>
        <w:pStyle w:val="ListBody"/>
        <w:ind w:left="490" w:hanging="331"/>
      </w:pPr>
      <w:r>
        <w:rPr>
          <w:b/>
        </w:rPr>
        <w:t xml:space="preserve">• </w:t>
      </w:r>
      <w:r>
        <w:t>Regulated asset base.</w:t>
      </w:r>
    </w:p>
    <w:p>
      <w:pPr>
        <w:pStyle w:val="ListBody"/>
        <w:ind w:left="490" w:hanging="331"/>
      </w:pPr>
      <w:r>
        <w:rPr>
          <w:b/>
        </w:rPr>
        <w:t xml:space="preserve">• </w:t>
      </w:r>
      <w:r>
        <w:t>Allowed return.</w:t>
      </w:r>
    </w:p>
    <w:p>
      <w:pPr>
        <w:pStyle w:val="ListBody"/>
        <w:ind w:left="490" w:hanging="331"/>
      </w:pPr>
      <w:r>
        <w:rPr>
          <w:b/>
        </w:rPr>
        <w:t xml:space="preserve">• </w:t>
      </w:r>
      <w:r>
        <w:t>Plant availability.</w:t>
      </w:r>
    </w:p>
    <w:p>
      <w:pPr>
        <w:pStyle w:val="ListBody"/>
        <w:ind w:left="490" w:hanging="331"/>
      </w:pPr>
      <w:r>
        <w:rPr>
          <w:b/>
        </w:rPr>
        <w:t xml:space="preserve">• </w:t>
      </w:r>
      <w:r>
        <w:t>Plant load factor.</w:t>
      </w:r>
    </w:p>
    <w:p>
      <w:pPr>
        <w:pStyle w:val="ListBody"/>
        <w:ind w:left="490" w:hanging="331"/>
      </w:pPr>
      <w:r>
        <w:rPr>
          <w:b/>
        </w:rPr>
        <w:t xml:space="preserve">• </w:t>
      </w:r>
      <w:r>
        <w:t>Fuel security.</w:t>
      </w:r>
    </w:p>
    <w:p>
      <w:pPr>
        <w:pStyle w:val="ListBody"/>
        <w:ind w:left="490" w:hanging="331"/>
      </w:pPr>
      <w:r>
        <w:rPr>
          <w:b/>
        </w:rPr>
        <w:t xml:space="preserve">• </w:t>
      </w:r>
      <w:r>
        <w:t>Receivable days.</w:t>
      </w:r>
    </w:p>
    <w:p>
      <w:pPr>
        <w:pStyle w:val="ListBody"/>
        <w:ind w:left="490" w:hanging="331"/>
      </w:pPr>
      <w:r>
        <w:rPr>
          <w:b/>
        </w:rPr>
        <w:t xml:space="preserve">• </w:t>
      </w:r>
      <w:r>
        <w:t>Counterparty quality.</w:t>
      </w:r>
    </w:p>
    <w:p>
      <w:pPr>
        <w:pStyle w:val="ListBody"/>
        <w:ind w:left="490" w:hanging="331"/>
      </w:pPr>
      <w:r>
        <w:rPr>
          <w:b/>
        </w:rPr>
        <w:t xml:space="preserve">• </w:t>
      </w:r>
      <w:r>
        <w:t>Regulatory assets.</w:t>
      </w:r>
    </w:p>
    <w:p>
      <w:pPr>
        <w:pStyle w:val="ListBody"/>
        <w:ind w:left="490" w:hanging="331"/>
      </w:pPr>
      <w:r>
        <w:rPr>
          <w:b/>
        </w:rPr>
        <w:t xml:space="preserve">• </w:t>
      </w:r>
      <w:r>
        <w:t>Debt service.</w:t>
      </w:r>
    </w:p>
    <w:p>
      <w:pPr>
        <w:pStyle w:val="ListBody"/>
        <w:ind w:left="490" w:hanging="331"/>
      </w:pPr>
      <w:r>
        <w:rPr>
          <w:b/>
        </w:rPr>
        <w:t xml:space="preserve">• </w:t>
      </w:r>
      <w:r>
        <w:t>Tariff orders.</w:t>
      </w:r>
    </w:p>
    <w:p>
      <w:pPr>
        <w:pStyle w:val="Heading2"/>
        <w:keepNext/>
      </w:pPr>
      <w:r>
        <w:t>38.10 Commodity and cyclical companies</w:t>
      </w:r>
    </w:p>
    <w:p>
      <w:pPr/>
      <w:r>
        <w:t>Use:</w:t>
      </w:r>
    </w:p>
    <w:p>
      <w:pPr>
        <w:pStyle w:val="ListBody"/>
        <w:ind w:left="490" w:hanging="331"/>
      </w:pPr>
      <w:r>
        <w:rPr>
          <w:b/>
        </w:rPr>
        <w:t xml:space="preserve">• </w:t>
      </w:r>
      <w:r>
        <w:t>Production volume.</w:t>
      </w:r>
    </w:p>
    <w:p>
      <w:pPr>
        <w:pStyle w:val="ListBody"/>
        <w:ind w:left="490" w:hanging="331"/>
      </w:pPr>
      <w:r>
        <w:rPr>
          <w:b/>
        </w:rPr>
        <w:t xml:space="preserve">• </w:t>
      </w:r>
      <w:r>
        <w:t>Realization.</w:t>
      </w:r>
    </w:p>
    <w:p>
      <w:pPr>
        <w:pStyle w:val="ListBody"/>
        <w:ind w:left="490" w:hanging="331"/>
      </w:pPr>
      <w:r>
        <w:rPr>
          <w:b/>
        </w:rPr>
        <w:t xml:space="preserve">• </w:t>
      </w:r>
      <w:r>
        <w:t>Cash cost.</w:t>
      </w:r>
    </w:p>
    <w:p>
      <w:pPr>
        <w:pStyle w:val="ListBody"/>
        <w:ind w:left="490" w:hanging="331"/>
      </w:pPr>
      <w:r>
        <w:rPr>
          <w:b/>
        </w:rPr>
        <w:t xml:space="preserve">• </w:t>
      </w:r>
      <w:r>
        <w:t>Cost-curve position.</w:t>
      </w:r>
    </w:p>
    <w:p>
      <w:pPr>
        <w:pStyle w:val="ListBody"/>
        <w:ind w:left="490" w:hanging="331"/>
      </w:pPr>
      <w:r>
        <w:rPr>
          <w:b/>
        </w:rPr>
        <w:t xml:space="preserve">• </w:t>
      </w:r>
      <w:r>
        <w:t>Capacity utilization.</w:t>
      </w:r>
    </w:p>
    <w:p>
      <w:pPr>
        <w:pStyle w:val="ListBody"/>
        <w:ind w:left="490" w:hanging="331"/>
      </w:pPr>
      <w:r>
        <w:rPr>
          <w:b/>
        </w:rPr>
        <w:t xml:space="preserve">• </w:t>
      </w:r>
      <w:r>
        <w:t>Commodity sensitivity.</w:t>
      </w:r>
    </w:p>
    <w:p>
      <w:pPr>
        <w:pStyle w:val="ListBody"/>
        <w:ind w:left="490" w:hanging="331"/>
      </w:pPr>
      <w:r>
        <w:rPr>
          <w:b/>
        </w:rPr>
        <w:t xml:space="preserve">• </w:t>
      </w:r>
      <w:r>
        <w:t>Hedging.</w:t>
      </w:r>
    </w:p>
    <w:p>
      <w:pPr>
        <w:pStyle w:val="ListBody"/>
        <w:ind w:left="490" w:hanging="331"/>
      </w:pPr>
      <w:r>
        <w:rPr>
          <w:b/>
        </w:rPr>
        <w:t xml:space="preserve">• </w:t>
      </w:r>
      <w:r>
        <w:t>Mid-cycle margin.</w:t>
      </w:r>
    </w:p>
    <w:p>
      <w:pPr>
        <w:pStyle w:val="ListBody"/>
        <w:ind w:left="490" w:hanging="331"/>
      </w:pPr>
      <w:r>
        <w:rPr>
          <w:b/>
        </w:rPr>
        <w:t xml:space="preserve">• </w:t>
      </w:r>
      <w:r>
        <w:t>Net debt through the cycle.</w:t>
      </w:r>
    </w:p>
    <w:p>
      <w:pPr>
        <w:pStyle w:val="ListBody"/>
        <w:ind w:left="490" w:hanging="331"/>
      </w:pPr>
      <w:r>
        <w:rPr>
          <w:b/>
        </w:rPr>
        <w:t xml:space="preserve">• </w:t>
      </w:r>
      <w:r>
        <w:t>Replacement cost.</w:t>
      </w:r>
    </w:p>
    <w:p>
      <w:pPr>
        <w:pStyle w:val="ListBody"/>
        <w:ind w:left="490" w:hanging="331"/>
      </w:pPr>
      <w:r>
        <w:rPr>
          <w:b/>
        </w:rPr>
        <w:t xml:space="preserve">• </w:t>
      </w:r>
      <w:r>
        <w:t>Reserve life where relevant.</w:t>
      </w:r>
    </w:p>
    <w:p>
      <w:pPr/>
      <w:r>
        <w:t>Peak-cycle profits must be normalized.</w:t>
      </w:r>
    </w:p>
    <w:p>
      <w:pPr>
        <w:pStyle w:val="Heading2"/>
        <w:keepNext/>
      </w:pPr>
      <w:r>
        <w:t>38.11 REITs and InvITs</w:t>
      </w:r>
    </w:p>
    <w:p>
      <w:pPr/>
      <w:r>
        <w:t>Use:</w:t>
      </w:r>
    </w:p>
    <w:p>
      <w:pPr>
        <w:pStyle w:val="ListBody"/>
        <w:ind w:left="490" w:hanging="331"/>
      </w:pPr>
      <w:r>
        <w:rPr>
          <w:b/>
        </w:rPr>
        <w:t xml:space="preserve">• </w:t>
      </w:r>
      <w:r>
        <w:t>Net operating income.</w:t>
      </w:r>
    </w:p>
    <w:p>
      <w:pPr>
        <w:pStyle w:val="ListBody"/>
        <w:ind w:left="490" w:hanging="331"/>
      </w:pPr>
      <w:r>
        <w:rPr>
          <w:b/>
        </w:rPr>
        <w:t xml:space="preserve">• </w:t>
      </w:r>
      <w:r>
        <w:t>Occupancy.</w:t>
      </w:r>
    </w:p>
    <w:p>
      <w:pPr>
        <w:pStyle w:val="ListBody"/>
        <w:ind w:left="490" w:hanging="331"/>
      </w:pPr>
      <w:r>
        <w:rPr>
          <w:b/>
        </w:rPr>
        <w:t xml:space="preserve">• </w:t>
      </w:r>
      <w:r>
        <w:t>Tenant concentration.</w:t>
      </w:r>
    </w:p>
    <w:p>
      <w:pPr>
        <w:pStyle w:val="ListBody"/>
        <w:ind w:left="490" w:hanging="331"/>
      </w:pPr>
      <w:r>
        <w:rPr>
          <w:b/>
        </w:rPr>
        <w:t xml:space="preserve">• </w:t>
      </w:r>
      <w:r>
        <w:t>WALE.</w:t>
      </w:r>
    </w:p>
    <w:p>
      <w:pPr>
        <w:pStyle w:val="ListBody"/>
        <w:ind w:left="490" w:hanging="331"/>
      </w:pPr>
      <w:r>
        <w:rPr>
          <w:b/>
        </w:rPr>
        <w:t xml:space="preserve">• </w:t>
      </w:r>
      <w:r>
        <w:t>Rent escalation.</w:t>
      </w:r>
    </w:p>
    <w:p>
      <w:pPr>
        <w:pStyle w:val="ListBody"/>
        <w:ind w:left="490" w:hanging="331"/>
      </w:pPr>
      <w:r>
        <w:rPr>
          <w:b/>
        </w:rPr>
        <w:t xml:space="preserve">• </w:t>
      </w:r>
      <w:r>
        <w:t>Distribution per unit.</w:t>
      </w:r>
    </w:p>
    <w:p>
      <w:pPr>
        <w:pStyle w:val="ListBody"/>
        <w:ind w:left="490" w:hanging="331"/>
      </w:pPr>
      <w:r>
        <w:rPr>
          <w:b/>
        </w:rPr>
        <w:t xml:space="preserve">• </w:t>
      </w:r>
      <w:r>
        <w:t>LTV.</w:t>
      </w:r>
    </w:p>
    <w:p>
      <w:pPr>
        <w:pStyle w:val="ListBody"/>
        <w:ind w:left="490" w:hanging="331"/>
      </w:pPr>
      <w:r>
        <w:rPr>
          <w:b/>
        </w:rPr>
        <w:t xml:space="preserve">• </w:t>
      </w:r>
      <w:r>
        <w:t>Interest coverage.</w:t>
      </w:r>
    </w:p>
    <w:p>
      <w:pPr>
        <w:pStyle w:val="ListBody"/>
        <w:ind w:left="490" w:hanging="331"/>
      </w:pPr>
      <w:r>
        <w:rPr>
          <w:b/>
        </w:rPr>
        <w:t xml:space="preserve">• </w:t>
      </w:r>
      <w:r>
        <w:t>NAV.</w:t>
      </w:r>
    </w:p>
    <w:p>
      <w:pPr>
        <w:pStyle w:val="ListBody"/>
        <w:ind w:left="490" w:hanging="331"/>
      </w:pPr>
      <w:r>
        <w:rPr>
          <w:b/>
        </w:rPr>
        <w:t xml:space="preserve">• </w:t>
      </w:r>
      <w:r>
        <w:t>Asset quality.</w:t>
      </w:r>
    </w:p>
    <w:p>
      <w:pPr>
        <w:pStyle w:val="ListBody"/>
        <w:ind w:left="490" w:hanging="331"/>
      </w:pPr>
      <w:r>
        <w:rPr>
          <w:b/>
        </w:rPr>
        <w:t xml:space="preserve">• </w:t>
      </w:r>
      <w:r>
        <w:t>Sponsor quality.</w:t>
      </w:r>
    </w:p>
    <w:p>
      <w:pPr>
        <w:pStyle w:val="Heading2"/>
        <w:keepNext/>
      </w:pPr>
      <w:r>
        <w:t>38.12 Holding companies and conglomerates</w:t>
      </w:r>
    </w:p>
    <w:p>
      <w:pPr/>
      <w:r>
        <w:t>Use:</w:t>
      </w:r>
    </w:p>
    <w:p>
      <w:pPr>
        <w:pStyle w:val="ListBody"/>
        <w:ind w:left="490" w:hanging="331"/>
      </w:pPr>
      <w:r>
        <w:rPr>
          <w:b/>
        </w:rPr>
        <w:t xml:space="preserve">• </w:t>
      </w:r>
      <w:r>
        <w:t>SOTP.</w:t>
      </w:r>
    </w:p>
    <w:p>
      <w:pPr>
        <w:pStyle w:val="ListBody"/>
        <w:ind w:left="490" w:hanging="331"/>
      </w:pPr>
      <w:r>
        <w:rPr>
          <w:b/>
        </w:rPr>
        <w:t xml:space="preserve">• </w:t>
      </w:r>
      <w:r>
        <w:t>Listed-subsidiary values.</w:t>
      </w:r>
    </w:p>
    <w:p>
      <w:pPr>
        <w:pStyle w:val="ListBody"/>
        <w:ind w:left="490" w:hanging="331"/>
      </w:pPr>
      <w:r>
        <w:rPr>
          <w:b/>
        </w:rPr>
        <w:t xml:space="preserve">• </w:t>
      </w:r>
      <w:r>
        <w:t>Unlisted asset values.</w:t>
      </w:r>
    </w:p>
    <w:p>
      <w:pPr>
        <w:pStyle w:val="ListBody"/>
        <w:ind w:left="490" w:hanging="331"/>
      </w:pPr>
      <w:r>
        <w:rPr>
          <w:b/>
        </w:rPr>
        <w:t xml:space="preserve">• </w:t>
      </w:r>
      <w:r>
        <w:t>Cross-holdings.</w:t>
      </w:r>
    </w:p>
    <w:p>
      <w:pPr>
        <w:pStyle w:val="ListBody"/>
        <w:ind w:left="490" w:hanging="331"/>
      </w:pPr>
      <w:r>
        <w:rPr>
          <w:b/>
        </w:rPr>
        <w:t xml:space="preserve">• </w:t>
      </w:r>
      <w:r>
        <w:t>Holding-company debt.</w:t>
      </w:r>
    </w:p>
    <w:p>
      <w:pPr>
        <w:pStyle w:val="ListBody"/>
        <w:ind w:left="490" w:hanging="331"/>
      </w:pPr>
      <w:r>
        <w:rPr>
          <w:b/>
        </w:rPr>
        <w:t xml:space="preserve">• </w:t>
      </w:r>
      <w:r>
        <w:t>Central expenses.</w:t>
      </w:r>
    </w:p>
    <w:p>
      <w:pPr>
        <w:pStyle w:val="ListBody"/>
        <w:ind w:left="490" w:hanging="331"/>
      </w:pPr>
      <w:r>
        <w:rPr>
          <w:b/>
        </w:rPr>
        <w:t xml:space="preserve">• </w:t>
      </w:r>
      <w:r>
        <w:t>Capital allocation.</w:t>
      </w:r>
    </w:p>
    <w:p>
      <w:pPr>
        <w:pStyle w:val="ListBody"/>
        <w:ind w:left="490" w:hanging="331"/>
      </w:pPr>
      <w:r>
        <w:rPr>
          <w:b/>
        </w:rPr>
        <w:t xml:space="preserve">• </w:t>
      </w:r>
      <w:r>
        <w:t>Holding-company discount.</w:t>
      </w:r>
    </w:p>
    <w:p>
      <w:pPr>
        <w:pStyle w:val="Heading2"/>
        <w:keepNext/>
      </w:pPr>
      <w:r>
        <w:t>38.13 SME companies</w:t>
      </w:r>
    </w:p>
    <w:p>
      <w:pPr/>
      <w:r>
        <w:t>Apply:</w:t>
      </w:r>
    </w:p>
    <w:p>
      <w:pPr>
        <w:pStyle w:val="ListBody"/>
        <w:ind w:left="490" w:hanging="331"/>
      </w:pPr>
      <w:r>
        <w:rPr>
          <w:b/>
        </w:rPr>
        <w:t xml:space="preserve">• </w:t>
      </w:r>
      <w:r>
        <w:t>Higher liquidity standards.</w:t>
      </w:r>
    </w:p>
    <w:p>
      <w:pPr>
        <w:pStyle w:val="ListBody"/>
        <w:ind w:left="490" w:hanging="331"/>
      </w:pPr>
      <w:r>
        <w:rPr>
          <w:b/>
        </w:rPr>
        <w:t xml:space="preserve">• </w:t>
      </w:r>
      <w:r>
        <w:t>Higher Data Confidence requirement.</w:t>
      </w:r>
    </w:p>
    <w:p>
      <w:pPr>
        <w:pStyle w:val="ListBody"/>
        <w:ind w:left="490" w:hanging="331"/>
      </w:pPr>
      <w:r>
        <w:rPr>
          <w:b/>
        </w:rPr>
        <w:t xml:space="preserve">• </w:t>
      </w:r>
      <w:r>
        <w:t>Stronger governance review.</w:t>
      </w:r>
    </w:p>
    <w:p>
      <w:pPr>
        <w:pStyle w:val="ListBody"/>
        <w:ind w:left="490" w:hanging="331"/>
      </w:pPr>
      <w:r>
        <w:rPr>
          <w:b/>
        </w:rPr>
        <w:t xml:space="preserve">• </w:t>
      </w:r>
      <w:r>
        <w:t>Lower position limits.</w:t>
      </w:r>
    </w:p>
    <w:p>
      <w:pPr>
        <w:pStyle w:val="ListBody"/>
        <w:ind w:left="490" w:hanging="331"/>
      </w:pPr>
      <w:r>
        <w:rPr>
          <w:b/>
        </w:rPr>
        <w:t xml:space="preserve">• </w:t>
      </w:r>
      <w:r>
        <w:t>Higher market-impact assumptions.</w:t>
      </w:r>
    </w:p>
    <w:p>
      <w:pPr>
        <w:pStyle w:val="ListBody"/>
        <w:ind w:left="490" w:hanging="331"/>
      </w:pPr>
      <w:r>
        <w:rPr>
          <w:b/>
        </w:rPr>
        <w:t xml:space="preserve">• </w:t>
      </w:r>
      <w:r>
        <w:t>Separate rankings.</w:t>
      </w:r>
    </w:p>
    <w:p>
      <w:pPr>
        <w:pStyle w:val="ListBody"/>
        <w:ind w:left="490" w:hanging="331"/>
      </w:pPr>
      <w:r>
        <w:rPr>
          <w:b/>
        </w:rPr>
        <w:t xml:space="preserve">• </w:t>
      </w:r>
      <w:r>
        <w:t>Stricter promoter analysis.</w:t>
      </w:r>
    </w:p>
    <w:p>
      <w:pPr>
        <w:pStyle w:val="ListBody"/>
        <w:ind w:left="490" w:hanging="331"/>
      </w:pPr>
      <w:r>
        <w:rPr>
          <w:b/>
        </w:rPr>
        <w:t xml:space="preserve">• </w:t>
      </w:r>
      <w:r>
        <w:t>Manual review before actionable status.</w:t>
      </w:r>
    </w:p>
    <w:p>
      <w:pPr>
        <w:spacing w:after="0"/>
      </w:pPr>
      <w:r/>
    </w:p>
    <w:p>
      <w:pPr>
        <w:pStyle w:val="Heading1"/>
        <w:pBdr>
          <w:bottom w:val="single" w:sz="4" w:space="5" w:color="7A9AAA"/>
        </w:pBdr>
        <w:keepNext/>
      </w:pPr>
      <w:r>
        <w:t>39. Ranking system</w:t>
      </w:r>
    </w:p>
    <w:p>
      <w:pPr/>
      <w:r>
        <w:t>Generate separate rankings:</w:t>
      </w:r>
    </w:p>
    <w:p>
      <w:pPr>
        <w:pStyle w:val="ListBody"/>
        <w:ind w:left="490" w:hanging="331"/>
      </w:pPr>
      <w:r>
        <w:rPr>
          <w:b/>
        </w:rPr>
        <w:t xml:space="preserve">1. </w:t>
      </w:r>
      <w:r>
        <w:t>Overall Candidate Rank.</w:t>
      </w:r>
    </w:p>
    <w:p>
      <w:pPr>
        <w:pStyle w:val="ListBody"/>
        <w:ind w:left="490" w:hanging="331"/>
      </w:pPr>
      <w:r>
        <w:rPr>
          <w:b/>
        </w:rPr>
        <w:t xml:space="preserve">2. </w:t>
      </w:r>
      <w:r>
        <w:t>Sector Rank.</w:t>
      </w:r>
    </w:p>
    <w:p>
      <w:pPr>
        <w:pStyle w:val="ListBody"/>
        <w:ind w:left="490" w:hanging="331"/>
      </w:pPr>
      <w:r>
        <w:rPr>
          <w:b/>
        </w:rPr>
        <w:t xml:space="preserve">3. </w:t>
      </w:r>
      <w:r>
        <w:t>Market-Cap Rank.</w:t>
      </w:r>
    </w:p>
    <w:p>
      <w:pPr>
        <w:pStyle w:val="ListBody"/>
        <w:ind w:left="490" w:hanging="331"/>
      </w:pPr>
      <w:r>
        <w:rPr>
          <w:b/>
        </w:rPr>
        <w:t xml:space="preserve">4. </w:t>
      </w:r>
      <w:r>
        <w:t>Financial Quality Rank.</w:t>
      </w:r>
    </w:p>
    <w:p>
      <w:pPr>
        <w:pStyle w:val="ListBody"/>
        <w:ind w:left="490" w:hanging="331"/>
      </w:pPr>
      <w:r>
        <w:rPr>
          <w:b/>
        </w:rPr>
        <w:t xml:space="preserve">5. </w:t>
      </w:r>
      <w:r>
        <w:t>Growth Rank.</w:t>
      </w:r>
    </w:p>
    <w:p>
      <w:pPr>
        <w:pStyle w:val="ListBody"/>
        <w:ind w:left="490" w:hanging="331"/>
      </w:pPr>
      <w:r>
        <w:rPr>
          <w:b/>
        </w:rPr>
        <w:t xml:space="preserve">6. </w:t>
      </w:r>
      <w:r>
        <w:t>Value Rank.</w:t>
      </w:r>
    </w:p>
    <w:p>
      <w:pPr>
        <w:pStyle w:val="ListBody"/>
        <w:ind w:left="490" w:hanging="331"/>
      </w:pPr>
      <w:r>
        <w:rPr>
          <w:b/>
        </w:rPr>
        <w:t xml:space="preserve">7. </w:t>
      </w:r>
      <w:r>
        <w:t>Balance-Sheet Rank.</w:t>
      </w:r>
    </w:p>
    <w:p>
      <w:pPr>
        <w:pStyle w:val="ListBody"/>
        <w:ind w:left="490" w:hanging="331"/>
      </w:pPr>
      <w:r>
        <w:rPr>
          <w:b/>
        </w:rPr>
        <w:t xml:space="preserve">8. </w:t>
      </w:r>
      <w:r>
        <w:t>Capital-Allocation Rank.</w:t>
      </w:r>
    </w:p>
    <w:p>
      <w:pPr>
        <w:pStyle w:val="ListBody"/>
        <w:ind w:left="490" w:hanging="331"/>
      </w:pPr>
      <w:r>
        <w:rPr>
          <w:b/>
        </w:rPr>
        <w:t xml:space="preserve">9. </w:t>
      </w:r>
      <w:r>
        <w:t>Integrity Rank.</w:t>
      </w:r>
    </w:p>
    <w:p>
      <w:pPr>
        <w:pStyle w:val="ListBody"/>
        <w:ind w:left="490" w:hanging="331"/>
      </w:pPr>
      <w:r>
        <w:rPr>
          <w:b/>
        </w:rPr>
        <w:t xml:space="preserve">10. </w:t>
      </w:r>
      <w:r>
        <w:t>Momentum Rank.</w:t>
      </w:r>
    </w:p>
    <w:p>
      <w:pPr>
        <w:pStyle w:val="ListBody"/>
        <w:ind w:left="490" w:hanging="331"/>
      </w:pPr>
      <w:r>
        <w:rPr>
          <w:b/>
        </w:rPr>
        <w:t xml:space="preserve">11. </w:t>
      </w:r>
      <w:r>
        <w:t>Liquidity Rank.</w:t>
      </w:r>
    </w:p>
    <w:p>
      <w:pPr>
        <w:pStyle w:val="ListBody"/>
        <w:ind w:left="490" w:hanging="331"/>
      </w:pPr>
      <w:r>
        <w:rPr>
          <w:b/>
        </w:rPr>
        <w:t xml:space="preserve">12. </w:t>
      </w:r>
      <w:r>
        <w:t>Data-Confidence Rank.</w:t>
      </w:r>
    </w:p>
    <w:p>
      <w:pPr>
        <w:pStyle w:val="ListBody"/>
        <w:ind w:left="490" w:hanging="331"/>
      </w:pPr>
      <w:r>
        <w:rPr>
          <w:b/>
        </w:rPr>
        <w:t xml:space="preserve">13. </w:t>
      </w:r>
      <w:r>
        <w:t>Research Rank.</w:t>
      </w:r>
    </w:p>
    <w:p>
      <w:pPr>
        <w:pStyle w:val="ListBody"/>
        <w:ind w:left="490" w:hanging="331"/>
      </w:pPr>
      <w:r>
        <w:rPr>
          <w:b/>
        </w:rPr>
        <w:t xml:space="preserve">14. </w:t>
      </w:r>
      <w:r>
        <w:t>Upgrade Rank.</w:t>
      </w:r>
    </w:p>
    <w:p>
      <w:pPr>
        <w:pStyle w:val="ListBody"/>
        <w:ind w:left="490" w:hanging="331"/>
      </w:pPr>
      <w:r>
        <w:rPr>
          <w:b/>
        </w:rPr>
        <w:t xml:space="preserve">15. </w:t>
      </w:r>
      <w:r>
        <w:t>Downgrade Rank.</w:t>
      </w:r>
    </w:p>
    <w:p>
      <w:pPr>
        <w:pStyle w:val="ListBody"/>
        <w:ind w:left="490" w:hanging="331"/>
      </w:pPr>
      <w:r>
        <w:rPr>
          <w:b/>
        </w:rPr>
        <w:t xml:space="preserve">16. </w:t>
      </w:r>
      <w:r>
        <w:t>Rank-Persistence Rank.</w:t>
      </w:r>
    </w:p>
    <w:p>
      <w:pPr>
        <w:pStyle w:val="ListBody"/>
        <w:ind w:left="490" w:hanging="331"/>
      </w:pPr>
      <w:r>
        <w:rPr>
          <w:b/>
        </w:rPr>
        <w:t xml:space="preserve">17. </w:t>
      </w:r>
      <w:r>
        <w:t>Capacity Rank.</w:t>
      </w:r>
    </w:p>
    <w:p>
      <w:pPr>
        <w:pStyle w:val="Heading2"/>
        <w:keepNext/>
      </w:pPr>
      <w:r>
        <w:t>Composite rank score</w:t>
      </w:r>
    </w:p>
    <w:p>
      <w:pPr>
        <w:pStyle w:val="FormulaBlock"/>
        <w:shd w:fill="F5F8FA"/>
      </w:pPr>
      <w:r>
        <w:t>[ CompositeRank = 0.50 x OverallPercentile + 0.25 x SectorPercentile + 0.15 x SizePercentile + 0.10 x RankPersistence ]</w:t>
      </w:r>
    </w:p>
    <w:p>
      <w:pPr/>
      <w:r>
        <w:t>Use score percentiles rather than directly averaging ordinal ranks.</w:t>
      </w:r>
    </w:p>
    <w:p>
      <w:pPr>
        <w:spacing w:after="0"/>
      </w:pPr>
      <w:r/>
    </w:p>
    <w:p>
      <w:pPr>
        <w:pStyle w:val="Heading1"/>
        <w:pBdr>
          <w:bottom w:val="single" w:sz="4" w:space="5" w:color="7A9AAA"/>
        </w:pBdr>
        <w:keepNext/>
      </w:pPr>
      <w:r>
        <w:t>40. Rank stability and drift</w:t>
      </w:r>
    </w:p>
    <w:p>
      <w:pPr/>
      <w:r>
        <w:t>Track:</w:t>
      </w:r>
    </w:p>
    <w:p>
      <w:pPr>
        <w:pStyle w:val="ListBody"/>
        <w:ind w:left="490" w:hanging="331"/>
      </w:pPr>
      <w:r>
        <w:rPr>
          <w:b/>
        </w:rPr>
        <w:t xml:space="preserve">• </w:t>
      </w:r>
      <w:r>
        <w:t>Current score.</w:t>
      </w:r>
    </w:p>
    <w:p>
      <w:pPr>
        <w:pStyle w:val="ListBody"/>
        <w:ind w:left="490" w:hanging="331"/>
      </w:pPr>
      <w:r>
        <w:rPr>
          <w:b/>
        </w:rPr>
        <w:t xml:space="preserve">• </w:t>
      </w:r>
      <w:r>
        <w:t>Previous score.</w:t>
      </w:r>
    </w:p>
    <w:p>
      <w:pPr>
        <w:pStyle w:val="ListBody"/>
        <w:ind w:left="490" w:hanging="331"/>
      </w:pPr>
      <w:r>
        <w:rPr>
          <w:b/>
        </w:rPr>
        <w:t xml:space="preserve">• </w:t>
      </w:r>
      <w:r>
        <w:t>One-month rank change.</w:t>
      </w:r>
    </w:p>
    <w:p>
      <w:pPr>
        <w:pStyle w:val="ListBody"/>
        <w:ind w:left="490" w:hanging="331"/>
      </w:pPr>
      <w:r>
        <w:rPr>
          <w:b/>
        </w:rPr>
        <w:t xml:space="preserve">• </w:t>
      </w:r>
      <w:r>
        <w:t>Three-month rank change.</w:t>
      </w:r>
    </w:p>
    <w:p>
      <w:pPr>
        <w:pStyle w:val="ListBody"/>
        <w:ind w:left="490" w:hanging="331"/>
      </w:pPr>
      <w:r>
        <w:rPr>
          <w:b/>
        </w:rPr>
        <w:t xml:space="preserve">• </w:t>
      </w:r>
      <w:r>
        <w:t>One-year score range.</w:t>
      </w:r>
    </w:p>
    <w:p>
      <w:pPr>
        <w:pStyle w:val="ListBody"/>
        <w:ind w:left="490" w:hanging="331"/>
      </w:pPr>
      <w:r>
        <w:rPr>
          <w:b/>
        </w:rPr>
        <w:t xml:space="preserve">• </w:t>
      </w:r>
      <w:r>
        <w:t>Component responsible for change.</w:t>
      </w:r>
    </w:p>
    <w:p>
      <w:pPr>
        <w:pStyle w:val="ListBody"/>
        <w:ind w:left="490" w:hanging="331"/>
      </w:pPr>
      <w:r>
        <w:rPr>
          <w:b/>
        </w:rPr>
        <w:t xml:space="preserve">• </w:t>
      </w:r>
      <w:r>
        <w:t>Source responsible for change.</w:t>
      </w:r>
    </w:p>
    <w:p>
      <w:pPr>
        <w:pStyle w:val="ListBody"/>
        <w:ind w:left="490" w:hanging="331"/>
      </w:pPr>
      <w:r>
        <w:rPr>
          <w:b/>
        </w:rPr>
        <w:t xml:space="preserve">• </w:t>
      </w:r>
      <w:r>
        <w:t>Model-version effect.</w:t>
      </w:r>
    </w:p>
    <w:p>
      <w:pPr>
        <w:pStyle w:val="ListBody"/>
        <w:ind w:left="490" w:hanging="331"/>
      </w:pPr>
      <w:r>
        <w:rPr>
          <w:b/>
        </w:rPr>
        <w:t xml:space="preserve">• </w:t>
      </w:r>
      <w:r>
        <w:t>Filing-revision effect.</w:t>
      </w:r>
    </w:p>
    <w:p>
      <w:pPr>
        <w:pStyle w:val="Heading2"/>
        <w:keepNext/>
      </w:pPr>
      <w:r>
        <w:t>Stability score</w:t>
      </w:r>
    </w:p>
    <w:p>
      <w:pPr>
        <w:pStyle w:val="FormulaBlock"/>
        <w:shd w:fill="F5F8FA"/>
      </w:pPr>
      <w:r>
        <w:t>[ Stability = 100 - Percentile(|Score_t - Score_{t-1}|) ]</w:t>
      </w:r>
    </w:p>
    <w:p>
      <w:pPr/>
      <w:r>
        <w:t>Large unexplained changes must enter manual review.</w:t>
      </w:r>
    </w:p>
    <w:p>
      <w:pPr>
        <w:spacing w:after="0"/>
      </w:pPr>
      <w:r/>
    </w:p>
    <w:p>
      <w:pPr>
        <w:pStyle w:val="Heading1"/>
        <w:pBdr>
          <w:bottom w:val="single" w:sz="4" w:space="5" w:color="7A9AAA"/>
        </w:pBdr>
        <w:keepNext/>
      </w:pPr>
      <w:r>
        <w:t>41. Dynamic watchlists</w:t>
      </w:r>
    </w:p>
    <w:p>
      <w:pPr/>
      <w:r>
        <w:t>Required watchlists:</w:t>
      </w:r>
    </w:p>
    <w:p>
      <w:pPr>
        <w:pStyle w:val="ListBody"/>
        <w:ind w:left="490" w:hanging="331"/>
      </w:pPr>
      <w:r>
        <w:rPr>
          <w:b/>
        </w:rPr>
        <w:t xml:space="preserve">• </w:t>
      </w:r>
      <w:r>
        <w:t>Elite Research Candidates.</w:t>
      </w:r>
    </w:p>
    <w:p>
      <w:pPr>
        <w:pStyle w:val="ListBody"/>
        <w:ind w:left="490" w:hanging="331"/>
      </w:pPr>
      <w:r>
        <w:rPr>
          <w:b/>
        </w:rPr>
        <w:t xml:space="preserve">• </w:t>
      </w:r>
      <w:r>
        <w:t>Quality at Reasonable Value.</w:t>
      </w:r>
    </w:p>
    <w:p>
      <w:pPr>
        <w:pStyle w:val="ListBody"/>
        <w:ind w:left="490" w:hanging="331"/>
      </w:pPr>
      <w:r>
        <w:rPr>
          <w:b/>
        </w:rPr>
        <w:t xml:space="preserve">• </w:t>
      </w:r>
      <w:r>
        <w:t>Emerging Compounders.</w:t>
      </w:r>
    </w:p>
    <w:p>
      <w:pPr>
        <w:pStyle w:val="ListBody"/>
        <w:ind w:left="490" w:hanging="331"/>
      </w:pPr>
      <w:r>
        <w:rPr>
          <w:b/>
        </w:rPr>
        <w:t xml:space="preserve">• </w:t>
      </w:r>
      <w:r>
        <w:t>Earnings Improvers.</w:t>
      </w:r>
    </w:p>
    <w:p>
      <w:pPr>
        <w:pStyle w:val="ListBody"/>
        <w:ind w:left="490" w:hanging="331"/>
      </w:pPr>
      <w:r>
        <w:rPr>
          <w:b/>
        </w:rPr>
        <w:t xml:space="preserve">• </w:t>
      </w:r>
      <w:r>
        <w:t>Cash-Flow Improvers.</w:t>
      </w:r>
    </w:p>
    <w:p>
      <w:pPr>
        <w:pStyle w:val="ListBody"/>
        <w:ind w:left="490" w:hanging="331"/>
      </w:pPr>
      <w:r>
        <w:rPr>
          <w:b/>
        </w:rPr>
        <w:t xml:space="preserve">• </w:t>
      </w:r>
      <w:r>
        <w:t>Turnaround Watch.</w:t>
      </w:r>
    </w:p>
    <w:p>
      <w:pPr>
        <w:pStyle w:val="ListBody"/>
        <w:ind w:left="490" w:hanging="331"/>
      </w:pPr>
      <w:r>
        <w:rPr>
          <w:b/>
        </w:rPr>
        <w:t xml:space="preserve">• </w:t>
      </w:r>
      <w:r>
        <w:t>Deep Value Watch.</w:t>
      </w:r>
    </w:p>
    <w:p>
      <w:pPr>
        <w:pStyle w:val="ListBody"/>
        <w:ind w:left="490" w:hanging="331"/>
      </w:pPr>
      <w:r>
        <w:rPr>
          <w:b/>
        </w:rPr>
        <w:t xml:space="preserve">• </w:t>
      </w:r>
      <w:r>
        <w:t>Value Traps.</w:t>
      </w:r>
    </w:p>
    <w:p>
      <w:pPr>
        <w:pStyle w:val="ListBody"/>
        <w:ind w:left="490" w:hanging="331"/>
      </w:pPr>
      <w:r>
        <w:rPr>
          <w:b/>
        </w:rPr>
        <w:t xml:space="preserve">• </w:t>
      </w:r>
      <w:r>
        <w:t>Governance Deterioration.</w:t>
      </w:r>
    </w:p>
    <w:p>
      <w:pPr>
        <w:pStyle w:val="ListBody"/>
        <w:ind w:left="490" w:hanging="331"/>
      </w:pPr>
      <w:r>
        <w:rPr>
          <w:b/>
        </w:rPr>
        <w:t xml:space="preserve">• </w:t>
      </w:r>
      <w:r>
        <w:t>Balance-Sheet Risk.</w:t>
      </w:r>
    </w:p>
    <w:p>
      <w:pPr>
        <w:pStyle w:val="ListBody"/>
        <w:ind w:left="490" w:hanging="331"/>
      </w:pPr>
      <w:r>
        <w:rPr>
          <w:b/>
        </w:rPr>
        <w:t xml:space="preserve">• </w:t>
      </w:r>
      <w:r>
        <w:t>Overvaluation Risk.</w:t>
      </w:r>
    </w:p>
    <w:p>
      <w:pPr>
        <w:pStyle w:val="ListBody"/>
        <w:ind w:left="490" w:hanging="331"/>
      </w:pPr>
      <w:r>
        <w:rPr>
          <w:b/>
        </w:rPr>
        <w:t xml:space="preserve">• </w:t>
      </w:r>
      <w:r>
        <w:t>Momentum Confirmation.</w:t>
      </w:r>
    </w:p>
    <w:p>
      <w:pPr>
        <w:pStyle w:val="ListBody"/>
        <w:ind w:left="490" w:hanging="331"/>
      </w:pPr>
      <w:r>
        <w:rPr>
          <w:b/>
        </w:rPr>
        <w:t xml:space="preserve">• </w:t>
      </w:r>
      <w:r>
        <w:t>Liquidity Deterioration.</w:t>
      </w:r>
    </w:p>
    <w:p>
      <w:pPr>
        <w:pStyle w:val="ListBody"/>
        <w:ind w:left="490" w:hanging="331"/>
      </w:pPr>
      <w:r>
        <w:rPr>
          <w:b/>
        </w:rPr>
        <w:t xml:space="preserve">• </w:t>
      </w:r>
      <w:r>
        <w:t>New Listings.</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Recent Score Upgrades.</w:t>
      </w:r>
    </w:p>
    <w:p>
      <w:pPr>
        <w:pStyle w:val="ListBody"/>
        <w:ind w:left="490" w:hanging="331"/>
      </w:pPr>
      <w:r>
        <w:rPr>
          <w:b/>
        </w:rPr>
        <w:t xml:space="preserve">• </w:t>
      </w:r>
      <w:r>
        <w:t>Recent Score Downgrades.</w:t>
      </w:r>
    </w:p>
    <w:p>
      <w:pPr>
        <w:pStyle w:val="ListBody"/>
        <w:ind w:left="490" w:hanging="331"/>
      </w:pPr>
      <w:r>
        <w:rPr>
          <w:b/>
        </w:rPr>
        <w:t xml:space="preserve">• </w:t>
      </w:r>
      <w:r>
        <w:t>Upcoming Results.</w:t>
      </w:r>
    </w:p>
    <w:p>
      <w:pPr>
        <w:pStyle w:val="ListBody"/>
        <w:ind w:left="490" w:hanging="331"/>
      </w:pPr>
      <w:r>
        <w:rPr>
          <w:b/>
        </w:rPr>
        <w:t xml:space="preserve">• </w:t>
      </w:r>
      <w:r>
        <w:t>Portfolio Review Required.</w:t>
      </w:r>
    </w:p>
    <w:p>
      <w:pPr/>
      <w:r>
        <w:t>Users may create custom watchlists using Boolean filters.</w:t>
      </w:r>
    </w:p>
    <w:p>
      <w:pPr>
        <w:spacing w:after="0"/>
      </w:pPr>
      <w:r/>
    </w:p>
    <w:p>
      <w:pPr>
        <w:pStyle w:val="Heading1"/>
        <w:pBdr>
          <w:bottom w:val="single" w:sz="4" w:space="5" w:color="7A9AAA"/>
        </w:pBdr>
        <w:keepNext/>
      </w:pPr>
      <w:r>
        <w:t>42. Deep-research promotion</w:t>
      </w:r>
    </w:p>
    <w:p>
      <w:pPr/>
      <w:r>
        <w:t>Promote approximately 100–200 companies using:</w:t>
      </w:r>
    </w:p>
    <w:p>
      <w:pPr>
        <w:pStyle w:val="FormulaBlock"/>
        <w:shd w:fill="F5F8FA"/>
      </w:pPr>
      <w:r>
        <w:t>[ PromotionScore = 0.45 x CandidateScore + 0.15 x SectorPercentile + 0.10 x DataConfidence + 0.10 x RankPersistence + 0.10 x Liquidity + 0.05 x EventPriority + 0.05 x PortfolioPriority ]</w:t>
      </w:r>
    </w:p>
    <w:p>
      <w:pPr/>
      <w:r>
        <w:t>Research capacity must be reserved for:</w:t>
      </w:r>
    </w:p>
    <w:p>
      <w:pPr>
        <w:pStyle w:val="ListBody"/>
        <w:ind w:left="490" w:hanging="331"/>
      </w:pPr>
      <w:r>
        <w:rPr>
          <w:b/>
        </w:rPr>
        <w:t xml:space="preserve">• </w:t>
      </w:r>
      <w:r>
        <w:t>Existing holdings.</w:t>
      </w:r>
    </w:p>
    <w:p>
      <w:pPr>
        <w:pStyle w:val="ListBody"/>
        <w:ind w:left="490" w:hanging="331"/>
      </w:pPr>
      <w:r>
        <w:rPr>
          <w:b/>
        </w:rPr>
        <w:t xml:space="preserve">• </w:t>
      </w:r>
      <w:r>
        <w:t>Major upgrades.</w:t>
      </w:r>
    </w:p>
    <w:p>
      <w:pPr>
        <w:pStyle w:val="ListBody"/>
        <w:ind w:left="490" w:hanging="331"/>
      </w:pPr>
      <w:r>
        <w:rPr>
          <w:b/>
        </w:rPr>
        <w:t xml:space="preserve">• </w:t>
      </w:r>
      <w:r>
        <w:t>Major downgrades.</w:t>
      </w:r>
    </w:p>
    <w:p>
      <w:pPr>
        <w:pStyle w:val="ListBody"/>
        <w:ind w:left="490" w:hanging="331"/>
      </w:pPr>
      <w:r>
        <w:rPr>
          <w:b/>
        </w:rPr>
        <w:t xml:space="preserve">• </w:t>
      </w:r>
      <w:r>
        <w:t>Governance alerts.</w:t>
      </w:r>
    </w:p>
    <w:p>
      <w:pPr>
        <w:pStyle w:val="ListBody"/>
        <w:ind w:left="490" w:hanging="331"/>
      </w:pPr>
      <w:r>
        <w:rPr>
          <w:b/>
        </w:rPr>
        <w:t xml:space="preserve">• </w:t>
      </w:r>
      <w:r>
        <w:t>Results.</w:t>
      </w:r>
    </w:p>
    <w:p>
      <w:pPr>
        <w:pStyle w:val="ListBody"/>
        <w:ind w:left="490" w:hanging="331"/>
      </w:pPr>
      <w:r>
        <w:rPr>
          <w:b/>
        </w:rPr>
        <w:t xml:space="preserve">• </w:t>
      </w:r>
      <w:r>
        <w:t>Corporate actions.</w:t>
      </w:r>
    </w:p>
    <w:p>
      <w:pPr>
        <w:pStyle w:val="ListBody"/>
        <w:ind w:left="490" w:hanging="331"/>
      </w:pPr>
      <w:r>
        <w:rPr>
          <w:b/>
        </w:rPr>
        <w:t xml:space="preserve">• </w:t>
      </w:r>
      <w:r>
        <w:t>New listings.</w:t>
      </w:r>
    </w:p>
    <w:p>
      <w:pPr>
        <w:pStyle w:val="ListBody"/>
        <w:ind w:left="490" w:hanging="331"/>
      </w:pPr>
      <w:r>
        <w:rPr>
          <w:b/>
        </w:rPr>
        <w:t xml:space="preserve">• </w:t>
      </w:r>
      <w:r>
        <w:t>Potential value traps.</w:t>
      </w:r>
    </w:p>
    <w:p>
      <w:pPr>
        <w:pStyle w:val="ListBody"/>
        <w:ind w:left="490" w:hanging="331"/>
      </w:pPr>
      <w:r>
        <w:rPr>
          <w:b/>
        </w:rPr>
        <w:t xml:space="preserve">• </w:t>
      </w:r>
      <w:r>
        <w:t>Sector opportunities.</w:t>
      </w:r>
    </w:p>
    <w:p>
      <w:pPr>
        <w:spacing w:after="0"/>
      </w:pPr>
      <w:r/>
    </w:p>
    <w:p>
      <w:pPr>
        <w:pStyle w:val="Heading1"/>
        <w:pBdr>
          <w:bottom w:val="single" w:sz="4" w:space="5" w:color="7A9AAA"/>
        </w:pBdr>
        <w:keepNext/>
      </w:pPr>
      <w:r>
        <w:t>43. Deep Research Score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Weight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Business quality and moat</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Industry structure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Financial quality and resilience</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Capital allocation</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Accounting integrity and governance</w:t>
            </w:r>
          </w:p>
        </w:tc>
        <w:tc>
          <w:tcPr>
            <w:tcW w:type="dxa" w:w="4997"/>
            <w:vAlign w:val="center"/>
            <w:tcMar>
              <w:top w:w="55" w:type="dxa"/>
              <w:start w:w="65" w:type="dxa"/>
              <w:bottom w:w="55" w:type="dxa"/>
              <w:end w:w="65" w:type="dxa"/>
            </w:tcMar>
          </w:tcPr>
          <w:p>
            <w:pPr>
              <w:spacing w:after="0"/>
            </w:pPr>
            <w:r>
              <w:rPr>
                <w:rFonts w:ascii="Cambria" w:hAnsi="Cambria"/>
                <w:sz w:val="18"/>
              </w:rPr>
              <w:t>20</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Forecast and scenario resilience</w:t>
            </w:r>
          </w:p>
        </w:tc>
        <w:tc>
          <w:tcPr>
            <w:tcW w:type="dxa" w:w="4997"/>
            <w:vAlign w:val="center"/>
            <w:tcMar>
              <w:top w:w="55" w:type="dxa"/>
              <w:start w:w="65" w:type="dxa"/>
              <w:bottom w:w="55" w:type="dxa"/>
              <w:end w:w="65" w:type="dxa"/>
            </w:tcMar>
            <w:shd w:fill="F8FAFB"/>
          </w:tcPr>
          <w:p>
            <w:pPr>
              <w:spacing w:after="0"/>
            </w:pPr>
            <w:r>
              <w:rPr>
                <w:rFonts w:ascii="Cambria" w:hAnsi="Cambria"/>
                <w:sz w:val="18"/>
              </w:rPr>
              <w:t>10</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Valuation and margin of safety</w:t>
            </w:r>
          </w:p>
        </w:tc>
        <w:tc>
          <w:tcPr>
            <w:tcW w:type="dxa" w:w="4997"/>
            <w:vAlign w:val="center"/>
            <w:tcMar>
              <w:top w:w="55" w:type="dxa"/>
              <w:start w:w="65" w:type="dxa"/>
              <w:bottom w:w="55" w:type="dxa"/>
              <w:end w:w="65" w:type="dxa"/>
            </w:tcMar>
          </w:tcPr>
          <w:p>
            <w:pPr>
              <w:spacing w:after="0"/>
            </w:pPr>
            <w:r>
              <w:rPr>
                <w:rFonts w:ascii="Cambria" w:hAnsi="Cambria"/>
                <w:sz w:val="18"/>
              </w:rPr>
              <w:t>15</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c>
          <w:tcPr>
            <w:tcW w:type="dxa" w:w="4997"/>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Technical execution</w:t>
            </w:r>
          </w:p>
        </w:tc>
        <w:tc>
          <w:tcPr>
            <w:tcW w:type="dxa" w:w="4997"/>
            <w:vAlign w:val="center"/>
            <w:tcMar>
              <w:top w:w="55" w:type="dxa"/>
              <w:start w:w="65" w:type="dxa"/>
              <w:bottom w:w="55" w:type="dxa"/>
              <w:end w:w="65" w:type="dxa"/>
            </w:tcMar>
          </w:tcPr>
          <w:p>
            <w:pPr>
              <w:spacing w:after="0"/>
            </w:pPr>
            <w:r>
              <w:rPr>
                <w:rFonts w:ascii="Cambria" w:hAnsi="Cambria"/>
                <w:sz w:val="18"/>
              </w:rPr>
              <w:t>2</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Total</w:t>
            </w:r>
          </w:p>
        </w:tc>
        <w:tc>
          <w:tcPr>
            <w:tcW w:type="dxa" w:w="4997"/>
            <w:vAlign w:val="center"/>
            <w:tcMar>
              <w:top w:w="55" w:type="dxa"/>
              <w:start w:w="65" w:type="dxa"/>
              <w:bottom w:w="55" w:type="dxa"/>
              <w:end w:w="65" w:type="dxa"/>
            </w:tcMar>
            <w:shd w:fill="F8FAFB"/>
          </w:tcPr>
          <w:p>
            <w:pPr>
              <w:spacing w:after="0"/>
            </w:pPr>
            <w:r>
              <w:rPr>
                <w:rFonts w:ascii="Cambria" w:hAnsi="Cambria"/>
                <w:sz w:val="18"/>
              </w:rPr>
              <w:t>100</w:t>
            </w:r>
          </w:p>
        </w:tc>
      </w:tr>
    </w:tbl>
    <w:p>
      <w:pPr>
        <w:spacing w:after="20"/>
      </w:pPr>
    </w:p>
    <w:p>
      <w:pPr>
        <w:spacing w:after="0"/>
      </w:pPr>
      <w:r/>
    </w:p>
    <w:p>
      <w:pPr>
        <w:pStyle w:val="Heading1"/>
        <w:pBdr>
          <w:bottom w:val="single" w:sz="4" w:space="5" w:color="7A9AAA"/>
        </w:pBdr>
        <w:keepNext/>
      </w:pPr>
      <w:r>
        <w:t>44. Research Confidence</w:t>
      </w:r>
    </w:p>
    <w:p>
      <w:pPr/>
      <w:r>
        <w:t>Inputs:</w:t>
      </w:r>
    </w:p>
    <w:p>
      <w:pPr>
        <w:pStyle w:val="ListBody"/>
        <w:ind w:left="490" w:hanging="331"/>
      </w:pPr>
      <w:r>
        <w:rPr>
          <w:b/>
        </w:rPr>
        <w:t xml:space="preserve">• </w:t>
      </w:r>
      <w:r>
        <w:t>Primary-source coverage.</w:t>
      </w:r>
    </w:p>
    <w:p>
      <w:pPr>
        <w:pStyle w:val="ListBody"/>
        <w:ind w:left="490" w:hanging="331"/>
      </w:pPr>
      <w:r>
        <w:rPr>
          <w:b/>
        </w:rPr>
        <w:t xml:space="preserve">• </w:t>
      </w:r>
      <w:r>
        <w:t>Data freshness.</w:t>
      </w:r>
    </w:p>
    <w:p>
      <w:pPr>
        <w:pStyle w:val="ListBody"/>
        <w:ind w:left="490" w:hanging="331"/>
      </w:pPr>
      <w:r>
        <w:rPr>
          <w:b/>
        </w:rPr>
        <w:t xml:space="preserve">• </w:t>
      </w:r>
      <w:r>
        <w:t>Financial reconciliation.</w:t>
      </w:r>
    </w:p>
    <w:p>
      <w:pPr>
        <w:pStyle w:val="ListBody"/>
        <w:ind w:left="490" w:hanging="331"/>
      </w:pPr>
      <w:r>
        <w:rPr>
          <w:b/>
        </w:rPr>
        <w:t xml:space="preserve">• </w:t>
      </w:r>
      <w:r>
        <w:t>Evidence agreement.</w:t>
      </w:r>
    </w:p>
    <w:p>
      <w:pPr>
        <w:pStyle w:val="ListBody"/>
        <w:ind w:left="490" w:hanging="331"/>
      </w:pPr>
      <w:r>
        <w:rPr>
          <w:b/>
        </w:rPr>
        <w:t xml:space="preserve">• </w:t>
      </w:r>
      <w:r>
        <w:t>Forecast visibility.</w:t>
      </w:r>
    </w:p>
    <w:p>
      <w:pPr>
        <w:pStyle w:val="ListBody"/>
        <w:ind w:left="490" w:hanging="331"/>
      </w:pPr>
      <w:r>
        <w:rPr>
          <w:b/>
        </w:rPr>
        <w:t xml:space="preserve">• </w:t>
      </w:r>
      <w:r>
        <w:t>Sector-model fit.</w:t>
      </w:r>
    </w:p>
    <w:p>
      <w:pPr>
        <w:pStyle w:val="ListBody"/>
        <w:ind w:left="490" w:hanging="331"/>
      </w:pPr>
      <w:r>
        <w:rPr>
          <w:b/>
        </w:rPr>
        <w:t xml:space="preserve">• </w:t>
      </w:r>
      <w:r>
        <w:t>Valuation sensitivity.</w:t>
      </w:r>
    </w:p>
    <w:p>
      <w:pPr>
        <w:pStyle w:val="ListBody"/>
        <w:ind w:left="490" w:hanging="331"/>
      </w:pPr>
      <w:r>
        <w:rPr>
          <w:b/>
        </w:rPr>
        <w:t xml:space="preserve">• </w:t>
      </w:r>
      <w:r>
        <w:t>Unresolved issues.</w:t>
      </w:r>
    </w:p>
    <w:p>
      <w:pPr>
        <w:pStyle w:val="ListBody"/>
        <w:ind w:left="490" w:hanging="331"/>
      </w:pPr>
      <w:r>
        <w:rPr>
          <w:b/>
        </w:rPr>
        <w:t xml:space="preserve">• </w:t>
      </w:r>
      <w:r>
        <w:t>Qualitative evidence strength.</w:t>
      </w:r>
    </w:p>
    <w:p>
      <w:pPr>
        <w:pStyle w:val="ListBody"/>
        <w:ind w:left="490" w:hanging="331"/>
      </w:pPr>
      <w:r>
        <w:rPr>
          <w:b/>
        </w:rPr>
        <w:t xml:space="preserve">• </w:t>
      </w:r>
      <w:r>
        <w:t>Management-guidance reliability.</w:t>
      </w:r>
    </w:p>
    <w:p>
      <w:pPr>
        <w:pStyle w:val="FormulaBlock"/>
        <w:shd w:fill="F5F8FA"/>
      </w:pPr>
      <w:r>
        <w:t>[ AdjustedResearchScore = 50 + EvidenceConfidence x (RawResearchScore - 50) ]</w:t>
      </w:r>
    </w:p>
    <w:p>
      <w:pPr/>
      <w:r>
        <w:t>A company with incomplete research cannot receive the same conviction as a fully substantiated company.</w:t>
      </w:r>
    </w:p>
    <w:p>
      <w:pPr>
        <w:spacing w:after="0"/>
      </w:pPr>
      <w:r/>
    </w:p>
    <w:p>
      <w:pPr>
        <w:pStyle w:val="Heading1"/>
        <w:pBdr>
          <w:bottom w:val="single" w:sz="4" w:space="5" w:color="7A9AAA"/>
        </w:pBdr>
        <w:keepNext/>
      </w:pPr>
      <w:r>
        <w:t>45. Evidence ledger</w:t>
      </w:r>
    </w:p>
    <w:p>
      <w:pPr/>
      <w:r>
        <w:t>Every material conclusion must store:</w:t>
      </w:r>
    </w:p>
    <w:p>
      <w:pPr/>
      <w:r>
        <w:t>claim</w:t>
        <w:br/>
        <w:t>claim_type</w:t>
        <w:br/>
        <w:t>source</w:t>
        <w:br/>
        <w:t>source_grade</w:t>
        <w:br/>
        <w:t>document</w:t>
        <w:br/>
        <w:t>page_or_section</w:t>
        <w:br/>
        <w:t>filing_timestamp</w:t>
        <w:br/>
        <w:t>supporting_evidence</w:t>
        <w:br/>
        <w:t>contradictory_evidence</w:t>
        <w:br/>
        <w:t>calculation</w:t>
        <w:br/>
        <w:t>analyst_inference</w:t>
        <w:br/>
        <w:t>AI_inference</w:t>
        <w:br/>
        <w:t>confidence</w:t>
        <w:br/>
        <w:t>review_status</w:t>
        <w:br/>
        <w:t>affected_score</w:t>
        <w:br/>
        <w:t>affected_forecast</w:t>
        <w:br/>
        <w:t>affected_valuation</w:t>
      </w:r>
    </w:p>
    <w:p>
      <w:pPr/>
      <w:r>
        <w:t>Claim types:</w:t>
      </w:r>
    </w:p>
    <w:p>
      <w:pPr>
        <w:pStyle w:val="ListBody"/>
        <w:ind w:left="490" w:hanging="331"/>
      </w:pPr>
      <w:r>
        <w:rPr>
          <w:b/>
        </w:rPr>
        <w:t xml:space="preserve">• </w:t>
      </w:r>
      <w:r>
        <w:t>Reported fact.</w:t>
      </w:r>
    </w:p>
    <w:p>
      <w:pPr>
        <w:pStyle w:val="ListBody"/>
        <w:ind w:left="490" w:hanging="331"/>
      </w:pPr>
      <w:r>
        <w:rPr>
          <w:b/>
        </w:rPr>
        <w:t xml:space="preserve">• </w:t>
      </w:r>
      <w:r>
        <w:t>Calculated metric.</w:t>
      </w:r>
    </w:p>
    <w:p>
      <w:pPr>
        <w:pStyle w:val="ListBody"/>
        <w:ind w:left="490" w:hanging="331"/>
      </w:pPr>
      <w:r>
        <w:rPr>
          <w:b/>
        </w:rPr>
        <w:t xml:space="preserve">• </w:t>
      </w:r>
      <w:r>
        <w:t>Management assertion.</w:t>
      </w:r>
    </w:p>
    <w:p>
      <w:pPr>
        <w:pStyle w:val="ListBody"/>
        <w:ind w:left="490" w:hanging="331"/>
      </w:pPr>
      <w:r>
        <w:rPr>
          <w:b/>
        </w:rPr>
        <w:t xml:space="preserve">• </w:t>
      </w:r>
      <w:r>
        <w:t>Third-party estimate.</w:t>
      </w:r>
    </w:p>
    <w:p>
      <w:pPr>
        <w:pStyle w:val="ListBody"/>
        <w:ind w:left="490" w:hanging="331"/>
      </w:pPr>
      <w:r>
        <w:rPr>
          <w:b/>
        </w:rPr>
        <w:t xml:space="preserve">• </w:t>
      </w:r>
      <w:r>
        <w:t>Analyst estimate.</w:t>
      </w:r>
    </w:p>
    <w:p>
      <w:pPr>
        <w:pStyle w:val="ListBody"/>
        <w:ind w:left="490" w:hanging="331"/>
      </w:pPr>
      <w:r>
        <w:rPr>
          <w:b/>
        </w:rPr>
        <w:t xml:space="preserve">• </w:t>
      </w:r>
      <w:r>
        <w:t>AI inference.</w:t>
      </w:r>
    </w:p>
    <w:p>
      <w:pPr>
        <w:pStyle w:val="ListBody"/>
        <w:ind w:left="490" w:hanging="331"/>
      </w:pPr>
      <w:r>
        <w:rPr>
          <w:b/>
        </w:rPr>
        <w:t xml:space="preserve">• </w:t>
      </w:r>
      <w:r>
        <w:t>Unverified allegation.</w:t>
      </w:r>
    </w:p>
    <w:p>
      <w:pPr/>
      <w:r>
        <w:t>The interface must display contradictory evidence.</w:t>
      </w:r>
    </w:p>
    <w:p>
      <w:pPr>
        <w:spacing w:after="0"/>
      </w:pPr>
      <w:r/>
    </w:p>
    <w:p>
      <w:pPr>
        <w:pStyle w:val="Heading1"/>
        <w:pBdr>
          <w:bottom w:val="single" w:sz="4" w:space="5" w:color="7A9AAA"/>
        </w:pBdr>
        <w:keepNext/>
      </w:pPr>
      <w:r>
        <w:t>46. Management-guidance tracker</w:t>
      </w:r>
    </w:p>
    <w:p>
      <w:pPr/>
      <w:r>
        <w:t>For each management forecast:</w:t>
      </w:r>
    </w:p>
    <w:p>
      <w:pPr/>
      <w:r>
        <w:t>guidance_date</w:t>
        <w:br/>
        <w:t>guidance_metric</w:t>
        <w:br/>
        <w:t>guidance_period</w:t>
        <w:br/>
        <w:t>guidance_range</w:t>
        <w:br/>
        <w:t>actual_result</w:t>
        <w:br/>
        <w:t>variance</w:t>
        <w:br/>
        <w:t>explanation</w:t>
        <w:br/>
        <w:t>source</w:t>
      </w:r>
    </w:p>
    <w:p>
      <w:pPr/>
      <w:r>
        <w:t>Calculate:</w:t>
      </w:r>
    </w:p>
    <w:p>
      <w:pPr>
        <w:pStyle w:val="ListBody"/>
        <w:ind w:left="490" w:hanging="331"/>
      </w:pPr>
      <w:r>
        <w:rPr>
          <w:b/>
        </w:rPr>
        <w:t xml:space="preserve">• </w:t>
      </w:r>
      <w:r>
        <w:t>Revenue-guidance hit rate.</w:t>
      </w:r>
    </w:p>
    <w:p>
      <w:pPr>
        <w:pStyle w:val="ListBody"/>
        <w:ind w:left="490" w:hanging="331"/>
      </w:pPr>
      <w:r>
        <w:rPr>
          <w:b/>
        </w:rPr>
        <w:t xml:space="preserve">• </w:t>
      </w:r>
      <w:r>
        <w:t>Margin-guidance hit rate.</w:t>
      </w:r>
    </w:p>
    <w:p>
      <w:pPr>
        <w:pStyle w:val="ListBody"/>
        <w:ind w:left="490" w:hanging="331"/>
      </w:pPr>
      <w:r>
        <w:rPr>
          <w:b/>
        </w:rPr>
        <w:t xml:space="preserve">• </w:t>
      </w:r>
      <w:r>
        <w:t>Capex-guidance hit rate.</w:t>
      </w:r>
    </w:p>
    <w:p>
      <w:pPr>
        <w:pStyle w:val="ListBody"/>
        <w:ind w:left="490" w:hanging="331"/>
      </w:pPr>
      <w:r>
        <w:rPr>
          <w:b/>
        </w:rPr>
        <w:t xml:space="preserve">• </w:t>
      </w:r>
      <w:r>
        <w:t>Optimism bias.</w:t>
      </w:r>
    </w:p>
    <w:p>
      <w:pPr>
        <w:pStyle w:val="ListBody"/>
        <w:ind w:left="490" w:hanging="331"/>
      </w:pPr>
      <w:r>
        <w:rPr>
          <w:b/>
        </w:rPr>
        <w:t xml:space="preserve">• </w:t>
      </w:r>
      <w:r>
        <w:t>Guidance revision frequency.</w:t>
      </w:r>
    </w:p>
    <w:p>
      <w:pPr>
        <w:pStyle w:val="ListBody"/>
        <w:ind w:left="490" w:hanging="331"/>
      </w:pPr>
      <w:r>
        <w:rPr>
          <w:b/>
        </w:rPr>
        <w:t xml:space="preserve">• </w:t>
      </w:r>
      <w:r>
        <w:t>Delivery consistency.</w:t>
      </w:r>
    </w:p>
    <w:p>
      <w:pPr/>
      <w:r>
        <w:t>Management credibility must be evidence-based.</w:t>
      </w:r>
    </w:p>
    <w:p>
      <w:pPr>
        <w:spacing w:after="0"/>
      </w:pPr>
      <w:r/>
    </w:p>
    <w:p>
      <w:pPr>
        <w:pStyle w:val="Heading1"/>
        <w:pBdr>
          <w:bottom w:val="single" w:sz="4" w:space="5" w:color="7A9AAA"/>
        </w:pBdr>
        <w:keepNext/>
      </w:pPr>
      <w:r>
        <w:t>47. Forecast engine</w:t>
      </w:r>
    </w:p>
    <w:p>
      <w:pPr/>
      <w:r>
        <w:t>Use sector-appropriate business drivers.</w:t>
      </w:r>
    </w:p>
    <w:p>
      <w:pPr/>
      <w:r>
        <w:t>Examples:</w:t>
      </w:r>
    </w:p>
    <w:p>
      <w:pPr>
        <w:pStyle w:val="ListBody"/>
        <w:ind w:left="490" w:hanging="331"/>
      </w:pPr>
      <w:r>
        <w:rPr>
          <w:b/>
        </w:rPr>
        <w:t xml:space="preserve">• </w:t>
      </w:r>
      <w:r>
        <w:t>Volume × realization.</w:t>
      </w:r>
    </w:p>
    <w:p>
      <w:pPr>
        <w:pStyle w:val="ListBody"/>
        <w:ind w:left="490" w:hanging="331"/>
      </w:pPr>
      <w:r>
        <w:rPr>
          <w:b/>
        </w:rPr>
        <w:t xml:space="preserve">• </w:t>
      </w:r>
      <w:r>
        <w:t>Capacity × utilization × realization.</w:t>
      </w:r>
    </w:p>
    <w:p>
      <w:pPr>
        <w:pStyle w:val="ListBody"/>
        <w:ind w:left="490" w:hanging="331"/>
      </w:pPr>
      <w:r>
        <w:rPr>
          <w:b/>
        </w:rPr>
        <w:t xml:space="preserve">• </w:t>
      </w:r>
      <w:r>
        <w:t>Customers × revenue per customer.</w:t>
      </w:r>
    </w:p>
    <w:p>
      <w:pPr>
        <w:pStyle w:val="ListBody"/>
        <w:ind w:left="490" w:hanging="331"/>
      </w:pPr>
      <w:r>
        <w:rPr>
          <w:b/>
        </w:rPr>
        <w:t xml:space="preserve">• </w:t>
      </w:r>
      <w:r>
        <w:t>Stores × sales per store.</w:t>
      </w:r>
    </w:p>
    <w:p>
      <w:pPr>
        <w:pStyle w:val="ListBody"/>
        <w:ind w:left="490" w:hanging="331"/>
      </w:pPr>
      <w:r>
        <w:rPr>
          <w:b/>
        </w:rPr>
        <w:t xml:space="preserve">• </w:t>
      </w:r>
      <w:r>
        <w:t>Loans × yield.</w:t>
      </w:r>
    </w:p>
    <w:p>
      <w:pPr>
        <w:pStyle w:val="ListBody"/>
        <w:ind w:left="490" w:hanging="331"/>
      </w:pPr>
      <w:r>
        <w:rPr>
          <w:b/>
        </w:rPr>
        <w:t xml:space="preserve">• </w:t>
      </w:r>
      <w:r>
        <w:t>Deposits × funding cost.</w:t>
      </w:r>
    </w:p>
    <w:p>
      <w:pPr>
        <w:pStyle w:val="ListBody"/>
        <w:ind w:left="490" w:hanging="331"/>
      </w:pPr>
      <w:r>
        <w:rPr>
          <w:b/>
        </w:rPr>
        <w:t xml:space="preserve">• </w:t>
      </w:r>
      <w:r>
        <w:t>Premium × product mix.</w:t>
      </w:r>
    </w:p>
    <w:p>
      <w:pPr>
        <w:pStyle w:val="ListBody"/>
        <w:ind w:left="490" w:hanging="331"/>
      </w:pPr>
      <w:r>
        <w:rPr>
          <w:b/>
        </w:rPr>
        <w:t xml:space="preserve">• </w:t>
      </w:r>
      <w:r>
        <w:t>Occupancy × rent.</w:t>
      </w:r>
    </w:p>
    <w:p>
      <w:pPr>
        <w:pStyle w:val="ListBody"/>
        <w:ind w:left="490" w:hanging="331"/>
      </w:pPr>
      <w:r>
        <w:rPr>
          <w:b/>
        </w:rPr>
        <w:t xml:space="preserve">• </w:t>
      </w:r>
      <w:r>
        <w:t>Subscribers × ARPU.</w:t>
      </w:r>
    </w:p>
    <w:p>
      <w:pPr/>
      <w:r>
        <w:t>Forecast:</w:t>
      </w:r>
    </w:p>
    <w:p>
      <w:pPr>
        <w:pStyle w:val="ListBody"/>
        <w:ind w:left="490" w:hanging="331"/>
      </w:pPr>
      <w:r>
        <w:rPr>
          <w:b/>
        </w:rPr>
        <w:t xml:space="preserve">• </w:t>
      </w:r>
      <w:r>
        <w:t>Revenue.</w:t>
      </w:r>
    </w:p>
    <w:p>
      <w:pPr>
        <w:pStyle w:val="ListBody"/>
        <w:ind w:left="490" w:hanging="331"/>
      </w:pPr>
      <w:r>
        <w:rPr>
          <w:b/>
        </w:rPr>
        <w:t xml:space="preserve">• </w:t>
      </w:r>
      <w:r>
        <w:t>EBITDA.</w:t>
      </w:r>
    </w:p>
    <w:p>
      <w:pPr>
        <w:pStyle w:val="ListBody"/>
        <w:ind w:left="490" w:hanging="331"/>
      </w:pPr>
      <w:r>
        <w:rPr>
          <w:b/>
        </w:rPr>
        <w:t xml:space="preserve">• </w:t>
      </w:r>
      <w:r>
        <w:t>EBIT.</w:t>
      </w:r>
    </w:p>
    <w:p>
      <w:pPr>
        <w:pStyle w:val="ListBody"/>
        <w:ind w:left="490" w:hanging="331"/>
      </w:pPr>
      <w:r>
        <w:rPr>
          <w:b/>
        </w:rPr>
        <w:t xml:space="preserve">• </w:t>
      </w:r>
      <w:r>
        <w:t>Interest.</w:t>
      </w:r>
    </w:p>
    <w:p>
      <w:pPr>
        <w:pStyle w:val="ListBody"/>
        <w:ind w:left="490" w:hanging="331"/>
      </w:pPr>
      <w:r>
        <w:rPr>
          <w:b/>
        </w:rPr>
        <w:t xml:space="preserve">• </w:t>
      </w:r>
      <w:r>
        <w:t>Tax.</w:t>
      </w:r>
    </w:p>
    <w:p>
      <w:pPr>
        <w:pStyle w:val="ListBody"/>
        <w:ind w:left="490" w:hanging="331"/>
      </w:pPr>
      <w:r>
        <w:rPr>
          <w:b/>
        </w:rPr>
        <w:t xml:space="preserve">• </w:t>
      </w:r>
      <w:r>
        <w:t>PAT.</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Debt.</w:t>
      </w:r>
    </w:p>
    <w:p>
      <w:pPr>
        <w:pStyle w:val="ListBody"/>
        <w:ind w:left="490" w:hanging="331"/>
      </w:pPr>
      <w:r>
        <w:rPr>
          <w:b/>
        </w:rPr>
        <w:t xml:space="preserve">• </w:t>
      </w:r>
      <w:r>
        <w:t>Cash.</w:t>
      </w:r>
    </w:p>
    <w:p>
      <w:pPr>
        <w:pStyle w:val="ListBody"/>
        <w:ind w:left="490" w:hanging="331"/>
      </w:pPr>
      <w:r>
        <w:rPr>
          <w:b/>
        </w:rPr>
        <w:t xml:space="preserve">• </w:t>
      </w:r>
      <w:r>
        <w:t>Share count.</w:t>
      </w:r>
    </w:p>
    <w:p>
      <w:pPr>
        <w:pStyle w:val="ListBody"/>
        <w:ind w:left="490" w:hanging="331"/>
      </w:pPr>
      <w:r>
        <w:rPr>
          <w:b/>
        </w:rPr>
        <w:t xml:space="preserve">• </w:t>
      </w:r>
      <w:r>
        <w:t>CFO.</w:t>
      </w:r>
    </w:p>
    <w:p>
      <w:pPr>
        <w:pStyle w:val="ListBody"/>
        <w:ind w:left="490" w:hanging="331"/>
      </w:pPr>
      <w:r>
        <w:rPr>
          <w:b/>
        </w:rPr>
        <w:t xml:space="preserve">• </w:t>
      </w:r>
      <w:r>
        <w:t>FCFF.</w:t>
      </w:r>
    </w:p>
    <w:p>
      <w:pPr>
        <w:pStyle w:val="ListBody"/>
        <w:ind w:left="490" w:hanging="331"/>
      </w:pPr>
      <w:r>
        <w:rPr>
          <w:b/>
        </w:rPr>
        <w:t xml:space="preserve">• </w:t>
      </w:r>
      <w:r>
        <w:t>FCFE.</w:t>
      </w:r>
    </w:p>
    <w:p>
      <w:pPr/>
      <w:r>
        <w:t>All statements must reconcile.</w:t>
      </w:r>
    </w:p>
    <w:p>
      <w:pPr>
        <w:spacing w:after="0"/>
      </w:pPr>
      <w:r/>
    </w:p>
    <w:p>
      <w:pPr>
        <w:pStyle w:val="Heading1"/>
        <w:pBdr>
          <w:bottom w:val="single" w:sz="4" w:space="5" w:color="7A9AAA"/>
        </w:pBdr>
        <w:keepNext/>
      </w:pPr>
      <w:r>
        <w:t>48. Scenario engine</w:t>
      </w:r>
    </w:p>
    <w:p>
      <w:pPr/>
      <w:r>
        <w:t>Required scenarios:</w:t>
      </w:r>
    </w:p>
    <w:p>
      <w:pPr>
        <w:pStyle w:val="ListBody"/>
        <w:ind w:left="490" w:hanging="331"/>
      </w:pPr>
      <w:r>
        <w:rPr>
          <w:b/>
        </w:rPr>
        <w:t xml:space="preserve">• </w:t>
      </w:r>
      <w:r>
        <w:t>Bear.</w:t>
      </w:r>
    </w:p>
    <w:p>
      <w:pPr>
        <w:pStyle w:val="ListBody"/>
        <w:ind w:left="490" w:hanging="331"/>
      </w:pPr>
      <w:r>
        <w:rPr>
          <w:b/>
        </w:rPr>
        <w:t xml:space="preserve">• </w:t>
      </w:r>
      <w:r>
        <w:t>Base.</w:t>
      </w:r>
    </w:p>
    <w:p>
      <w:pPr>
        <w:pStyle w:val="ListBody"/>
        <w:ind w:left="490" w:hanging="331"/>
      </w:pPr>
      <w:r>
        <w:rPr>
          <w:b/>
        </w:rPr>
        <w:t xml:space="preserve">• </w:t>
      </w:r>
      <w:r>
        <w:t>Bull.</w:t>
      </w:r>
    </w:p>
    <w:p>
      <w:pPr>
        <w:pStyle w:val="ListBody"/>
        <w:ind w:left="490" w:hanging="331"/>
      </w:pPr>
      <w:r>
        <w:rPr>
          <w:b/>
        </w:rPr>
        <w:t xml:space="preserve">• </w:t>
      </w:r>
      <w:r>
        <w:t>Severe downside where relevant.</w:t>
      </w:r>
    </w:p>
    <w:p>
      <w:pPr/>
      <w:r>
        <w:t>Each scenario includes:</w:t>
      </w:r>
    </w:p>
    <w:p>
      <w:pPr>
        <w:pStyle w:val="ListBody"/>
        <w:ind w:left="490" w:hanging="331"/>
      </w:pPr>
      <w:r>
        <w:rPr>
          <w:b/>
        </w:rPr>
        <w:t xml:space="preserve">• </w:t>
      </w:r>
      <w:r>
        <w:t>Revenue assumptions.</w:t>
      </w:r>
    </w:p>
    <w:p>
      <w:pPr>
        <w:pStyle w:val="ListBody"/>
        <w:ind w:left="490" w:hanging="331"/>
      </w:pPr>
      <w:r>
        <w:rPr>
          <w:b/>
        </w:rPr>
        <w:t xml:space="preserve">• </w:t>
      </w:r>
      <w:r>
        <w:t>Margin assumptions.</w:t>
      </w:r>
    </w:p>
    <w:p>
      <w:pPr>
        <w:pStyle w:val="ListBody"/>
        <w:ind w:left="490" w:hanging="331"/>
      </w:pPr>
      <w:r>
        <w:rPr>
          <w:b/>
        </w:rPr>
        <w:t xml:space="preserve">• </w:t>
      </w:r>
      <w:r>
        <w:t>Capital intensity.</w:t>
      </w:r>
    </w:p>
    <w:p>
      <w:pPr>
        <w:pStyle w:val="ListBody"/>
        <w:ind w:left="490" w:hanging="331"/>
      </w:pPr>
      <w:r>
        <w:rPr>
          <w:b/>
        </w:rPr>
        <w:t xml:space="preserve">• </w:t>
      </w:r>
      <w:r>
        <w:t>Working capital.</w:t>
      </w:r>
    </w:p>
    <w:p>
      <w:pPr>
        <w:pStyle w:val="ListBody"/>
        <w:ind w:left="490" w:hanging="331"/>
      </w:pPr>
      <w:r>
        <w:rPr>
          <w:b/>
        </w:rPr>
        <w:t xml:space="preserve">• </w:t>
      </w:r>
      <w:r>
        <w:t>Cost of capital.</w:t>
      </w:r>
    </w:p>
    <w:p>
      <w:pPr>
        <w:pStyle w:val="ListBody"/>
        <w:ind w:left="490" w:hanging="331"/>
      </w:pPr>
      <w:r>
        <w:rPr>
          <w:b/>
        </w:rPr>
        <w:t xml:space="preserve">• </w:t>
      </w:r>
      <w:r>
        <w:t>Terminal assumptions.</w:t>
      </w:r>
    </w:p>
    <w:p>
      <w:pPr>
        <w:pStyle w:val="ListBody"/>
        <w:ind w:left="490" w:hanging="331"/>
      </w:pPr>
      <w:r>
        <w:rPr>
          <w:b/>
        </w:rPr>
        <w:t xml:space="preserve">• </w:t>
      </w:r>
      <w:r>
        <w:t>Probability.</w:t>
      </w:r>
    </w:p>
    <w:p>
      <w:pPr>
        <w:pStyle w:val="ListBody"/>
        <w:ind w:left="490" w:hanging="331"/>
      </w:pPr>
      <w:r>
        <w:rPr>
          <w:b/>
        </w:rPr>
        <w:t xml:space="preserve">• </w:t>
      </w:r>
      <w:r>
        <w:t>Fair value.</w:t>
      </w:r>
    </w:p>
    <w:p>
      <w:pPr>
        <w:pStyle w:val="ListBody"/>
        <w:ind w:left="490" w:hanging="331"/>
      </w:pPr>
      <w:r>
        <w:rPr>
          <w:b/>
        </w:rPr>
        <w:t xml:space="preserve">• </w:t>
      </w:r>
      <w:r>
        <w:t>Thesis implications.</w:t>
      </w:r>
    </w:p>
    <w:p>
      <w:pPr>
        <w:pStyle w:val="FormulaBlock"/>
        <w:shd w:fill="F5F8FA"/>
      </w:pPr>
      <w:r>
        <w:t>[ WeightedFairValue = SUM over s of ( Probability_s x FairValue_s ) ]</w:t>
      </w:r>
    </w:p>
    <w:p>
      <w:pPr/>
      <w:r>
        <w:t>Probabilities must total 100%.</w:t>
      </w:r>
    </w:p>
    <w:p>
      <w:pPr>
        <w:spacing w:after="0"/>
      </w:pPr>
      <w:r/>
    </w:p>
    <w:p>
      <w:pPr>
        <w:pStyle w:val="Heading1"/>
        <w:pBdr>
          <w:bottom w:val="single" w:sz="4" w:space="5" w:color="7A9AAA"/>
        </w:pBdr>
        <w:keepNext/>
      </w:pPr>
      <w:r>
        <w:t>49. Valuation engine</w:t>
      </w:r>
    </w:p>
    <w:p>
      <w:pPr>
        <w:pStyle w:val="Heading2"/>
        <w:keepNext/>
      </w:pPr>
      <w:r>
        <w:t>49.1 Method router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Company type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Preferred methods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Stable operating company</w:t>
            </w:r>
          </w:p>
        </w:tc>
        <w:tc>
          <w:tcPr>
            <w:tcW w:type="dxa" w:w="4997"/>
            <w:vAlign w:val="center"/>
            <w:tcMar>
              <w:top w:w="55" w:type="dxa"/>
              <w:start w:w="65" w:type="dxa"/>
              <w:bottom w:w="55" w:type="dxa"/>
              <w:end w:w="65" w:type="dxa"/>
            </w:tcMar>
          </w:tcPr>
          <w:p>
            <w:pPr>
              <w:spacing w:after="0"/>
            </w:pPr>
            <w:r>
              <w:rPr>
                <w:rFonts w:ascii="Cambria" w:hAnsi="Cambria"/>
                <w:sz w:val="18"/>
              </w:rPr>
              <w:t>DCF, EV/EBIT, P/E, EV/EBITDA</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High-growth company</w:t>
            </w:r>
          </w:p>
        </w:tc>
        <w:tc>
          <w:tcPr>
            <w:tcW w:type="dxa" w:w="4997"/>
            <w:vAlign w:val="center"/>
            <w:tcMar>
              <w:top w:w="55" w:type="dxa"/>
              <w:start w:w="65" w:type="dxa"/>
              <w:bottom w:w="55" w:type="dxa"/>
              <w:end w:w="65" w:type="dxa"/>
            </w:tcMar>
            <w:shd w:fill="F8FAFB"/>
          </w:tcPr>
          <w:p>
            <w:pPr>
              <w:spacing w:after="0"/>
            </w:pPr>
            <w:r>
              <w:rPr>
                <w:rFonts w:ascii="Cambria" w:hAnsi="Cambria"/>
                <w:sz w:val="18"/>
              </w:rPr>
              <w:t>Scenario DCF, reverse DCF</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Bank/NBFC</w:t>
            </w:r>
          </w:p>
        </w:tc>
        <w:tc>
          <w:tcPr>
            <w:tcW w:type="dxa" w:w="4997"/>
            <w:vAlign w:val="center"/>
            <w:tcMar>
              <w:top w:w="55" w:type="dxa"/>
              <w:start w:w="65" w:type="dxa"/>
              <w:bottom w:w="55" w:type="dxa"/>
              <w:end w:w="65" w:type="dxa"/>
            </w:tcMar>
          </w:tcPr>
          <w:p>
            <w:pPr>
              <w:spacing w:after="0"/>
            </w:pPr>
            <w:r>
              <w:rPr>
                <w:rFonts w:ascii="Cambria" w:hAnsi="Cambria"/>
                <w:sz w:val="18"/>
              </w:rPr>
              <w:t>P/B, residual income, dividend discount</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Life insurer</w:t>
            </w:r>
          </w:p>
        </w:tc>
        <w:tc>
          <w:tcPr>
            <w:tcW w:type="dxa" w:w="4997"/>
            <w:vAlign w:val="center"/>
            <w:tcMar>
              <w:top w:w="55" w:type="dxa"/>
              <w:start w:w="65" w:type="dxa"/>
              <w:bottom w:w="55" w:type="dxa"/>
              <w:end w:w="65" w:type="dxa"/>
            </w:tcMar>
            <w:shd w:fill="F8FAFB"/>
          </w:tcPr>
          <w:p>
            <w:pPr>
              <w:spacing w:after="0"/>
            </w:pPr>
            <w:r>
              <w:rPr>
                <w:rFonts w:ascii="Cambria" w:hAnsi="Cambria"/>
                <w:sz w:val="18"/>
              </w:rPr>
              <w:t>Embedded value and VNB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General insurer</w:t>
            </w:r>
          </w:p>
        </w:tc>
        <w:tc>
          <w:tcPr>
            <w:tcW w:type="dxa" w:w="4997"/>
            <w:vAlign w:val="center"/>
            <w:tcMar>
              <w:top w:w="55" w:type="dxa"/>
              <w:start w:w="65" w:type="dxa"/>
              <w:bottom w:w="55" w:type="dxa"/>
              <w:end w:w="65" w:type="dxa"/>
            </w:tcMar>
          </w:tcPr>
          <w:p>
            <w:pPr>
              <w:spacing w:after="0"/>
            </w:pPr>
            <w:r>
              <w:rPr>
                <w:rFonts w:ascii="Cambria" w:hAnsi="Cambria"/>
                <w:sz w:val="18"/>
              </w:rPr>
              <w:t>P/B and underwriting value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Cyclical</w:t>
            </w:r>
          </w:p>
        </w:tc>
        <w:tc>
          <w:tcPr>
            <w:tcW w:type="dxa" w:w="4997"/>
            <w:vAlign w:val="center"/>
            <w:tcMar>
              <w:top w:w="55" w:type="dxa"/>
              <w:start w:w="65" w:type="dxa"/>
              <w:bottom w:w="55" w:type="dxa"/>
              <w:end w:w="65" w:type="dxa"/>
            </w:tcMar>
            <w:shd w:fill="F8FAFB"/>
          </w:tcPr>
          <w:p>
            <w:pPr>
              <w:spacing w:after="0"/>
            </w:pPr>
            <w:r>
              <w:rPr>
                <w:rFonts w:ascii="Cambria" w:hAnsi="Cambria"/>
                <w:sz w:val="18"/>
              </w:rPr>
              <w:t>Mid-cycle earnings and replacement value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Conglomerate</w:t>
            </w:r>
          </w:p>
        </w:tc>
        <w:tc>
          <w:tcPr>
            <w:tcW w:type="dxa" w:w="4997"/>
            <w:vAlign w:val="center"/>
            <w:tcMar>
              <w:top w:w="55" w:type="dxa"/>
              <w:start w:w="65" w:type="dxa"/>
              <w:bottom w:w="55" w:type="dxa"/>
              <w:end w:w="65" w:type="dxa"/>
            </w:tcMar>
          </w:tcPr>
          <w:p>
            <w:pPr>
              <w:spacing w:after="0"/>
            </w:pPr>
            <w:r>
              <w:rPr>
                <w:rFonts w:ascii="Cambria" w:hAnsi="Cambria"/>
                <w:sz w:val="18"/>
              </w:rPr>
              <w:t>SOTP</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REIT/InvIT</w:t>
            </w:r>
          </w:p>
        </w:tc>
        <w:tc>
          <w:tcPr>
            <w:tcW w:type="dxa" w:w="4997"/>
            <w:vAlign w:val="center"/>
            <w:tcMar>
              <w:top w:w="55" w:type="dxa"/>
              <w:start w:w="65" w:type="dxa"/>
              <w:bottom w:w="55" w:type="dxa"/>
              <w:end w:w="65" w:type="dxa"/>
            </w:tcMar>
            <w:shd w:fill="F8FAFB"/>
          </w:tcPr>
          <w:p>
            <w:pPr>
              <w:spacing w:after="0"/>
            </w:pPr>
            <w:r>
              <w:rPr>
                <w:rFonts w:ascii="Cambria" w:hAnsi="Cambria"/>
                <w:sz w:val="18"/>
              </w:rPr>
              <w:t>NAV, DCF, distribution yield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Turnaround</w:t>
            </w:r>
          </w:p>
        </w:tc>
        <w:tc>
          <w:tcPr>
            <w:tcW w:type="dxa" w:w="4997"/>
            <w:vAlign w:val="center"/>
            <w:tcMar>
              <w:top w:w="55" w:type="dxa"/>
              <w:start w:w="65" w:type="dxa"/>
              <w:bottom w:w="55" w:type="dxa"/>
              <w:end w:w="65" w:type="dxa"/>
            </w:tcMar>
          </w:tcPr>
          <w:p>
            <w:pPr>
              <w:spacing w:after="0"/>
            </w:pPr>
            <w:r>
              <w:rPr>
                <w:rFonts w:ascii="Cambria" w:hAnsi="Cambria"/>
                <w:sz w:val="18"/>
              </w:rPr>
              <w:t>Scenario and balance-sheet valuation</w:t>
            </w:r>
          </w:p>
        </w:tc>
      </w:tr>
    </w:tbl>
    <w:p>
      <w:pPr>
        <w:spacing w:after="20"/>
      </w:pPr>
    </w:p>
    <w:p>
      <w:pPr>
        <w:pStyle w:val="Heading2"/>
        <w:keepNext/>
      </w:pPr>
      <w:r>
        <w:t>49.2 Reverse valuation</w:t>
      </w:r>
    </w:p>
    <w:p>
      <w:pPr/>
      <w:r>
        <w:t>Estimate assumptions implied by the current price:</w:t>
      </w:r>
    </w:p>
    <w:p>
      <w:pPr>
        <w:pStyle w:val="ListBody"/>
        <w:ind w:left="490" w:hanging="331"/>
      </w:pPr>
      <w:r>
        <w:rPr>
          <w:b/>
        </w:rPr>
        <w:t xml:space="preserve">• </w:t>
      </w:r>
      <w:r>
        <w:t>Revenue growth.</w:t>
      </w:r>
    </w:p>
    <w:p>
      <w:pPr>
        <w:pStyle w:val="ListBody"/>
        <w:ind w:left="490" w:hanging="331"/>
      </w:pPr>
      <w:r>
        <w:rPr>
          <w:b/>
        </w:rPr>
        <w:t xml:space="preserve">• </w:t>
      </w:r>
      <w:r>
        <w:t>Sustainable margin.</w:t>
      </w:r>
    </w:p>
    <w:p>
      <w:pPr>
        <w:pStyle w:val="ListBody"/>
        <w:ind w:left="490" w:hanging="331"/>
      </w:pPr>
      <w:r>
        <w:rPr>
          <w:b/>
        </w:rPr>
        <w:t xml:space="preserve">• </w:t>
      </w:r>
      <w:r>
        <w:t>ROIC.</w:t>
      </w:r>
    </w:p>
    <w:p>
      <w:pPr>
        <w:pStyle w:val="ListBody"/>
        <w:ind w:left="490" w:hanging="331"/>
      </w:pPr>
      <w:r>
        <w:rPr>
          <w:b/>
        </w:rPr>
        <w:t xml:space="preserve">• </w:t>
      </w:r>
      <w:r>
        <w:t>Reinvestment.</w:t>
      </w:r>
    </w:p>
    <w:p>
      <w:pPr>
        <w:pStyle w:val="ListBody"/>
        <w:ind w:left="490" w:hanging="331"/>
      </w:pPr>
      <w:r>
        <w:rPr>
          <w:b/>
        </w:rPr>
        <w:t xml:space="preserve">• </w:t>
      </w:r>
      <w:r>
        <w:t>Terminal growth.</w:t>
      </w:r>
    </w:p>
    <w:p>
      <w:pPr>
        <w:pStyle w:val="ListBody"/>
        <w:ind w:left="490" w:hanging="331"/>
      </w:pPr>
      <w:r>
        <w:rPr>
          <w:b/>
        </w:rPr>
        <w:t xml:space="preserve">• </w:t>
      </w:r>
      <w:r>
        <w:t>Market share.</w:t>
      </w:r>
    </w:p>
    <w:p>
      <w:pPr>
        <w:pStyle w:val="ListBody"/>
        <w:ind w:left="490" w:hanging="331"/>
      </w:pPr>
      <w:r>
        <w:rPr>
          <w:b/>
        </w:rPr>
        <w:t xml:space="preserve">• </w:t>
      </w:r>
      <w:r>
        <w:t>Credit cost.</w:t>
      </w:r>
    </w:p>
    <w:p>
      <w:pPr>
        <w:pStyle w:val="ListBody"/>
        <w:ind w:left="490" w:hanging="331"/>
      </w:pPr>
      <w:r>
        <w:rPr>
          <w:b/>
        </w:rPr>
        <w:t xml:space="preserve">• </w:t>
      </w:r>
      <w:r>
        <w:t>Commodity price.</w:t>
      </w:r>
    </w:p>
    <w:p>
      <w:pPr>
        <w:pStyle w:val="ListBody"/>
        <w:ind w:left="490" w:hanging="331"/>
      </w:pPr>
      <w:r>
        <w:rPr>
          <w:b/>
        </w:rPr>
        <w:t xml:space="preserve">• </w:t>
      </w:r>
      <w:r>
        <w:t>Capital intensity.</w:t>
      </w:r>
    </w:p>
    <w:p>
      <w:pPr>
        <w:pStyle w:val="Heading2"/>
        <w:keepNext/>
      </w:pPr>
      <w:r>
        <w:t>49.3 Sensitivity analysis</w:t>
      </w:r>
    </w:p>
    <w:p>
      <w:pPr/>
      <w:r>
        <w:t>Vary:</w:t>
      </w:r>
    </w:p>
    <w:p>
      <w:pPr>
        <w:pStyle w:val="ListBody"/>
        <w:ind w:left="490" w:hanging="331"/>
      </w:pPr>
      <w:r>
        <w:rPr>
          <w:b/>
        </w:rPr>
        <w:t xml:space="preserve">• </w:t>
      </w:r>
      <w:r>
        <w:t>Revenue growth.</w:t>
      </w:r>
    </w:p>
    <w:p>
      <w:pPr>
        <w:pStyle w:val="ListBody"/>
        <w:ind w:left="490" w:hanging="331"/>
      </w:pPr>
      <w:r>
        <w:rPr>
          <w:b/>
        </w:rPr>
        <w:t xml:space="preserve">• </w:t>
      </w:r>
      <w:r>
        <w:t>Margin.</w:t>
      </w:r>
    </w:p>
    <w:p>
      <w:pPr>
        <w:pStyle w:val="ListBody"/>
        <w:ind w:left="490" w:hanging="331"/>
      </w:pPr>
      <w:r>
        <w:rPr>
          <w:b/>
        </w:rPr>
        <w:t xml:space="preserve">• </w:t>
      </w:r>
      <w:r>
        <w:t>Cost of capital.</w:t>
      </w:r>
    </w:p>
    <w:p>
      <w:pPr>
        <w:pStyle w:val="ListBody"/>
        <w:ind w:left="490" w:hanging="331"/>
      </w:pPr>
      <w:r>
        <w:rPr>
          <w:b/>
        </w:rPr>
        <w:t xml:space="preserve">• </w:t>
      </w:r>
      <w:r>
        <w:t>Terminal growth.</w:t>
      </w:r>
    </w:p>
    <w:p>
      <w:pPr>
        <w:pStyle w:val="ListBody"/>
        <w:ind w:left="490" w:hanging="331"/>
      </w:pPr>
      <w:r>
        <w:rPr>
          <w:b/>
        </w:rPr>
        <w:t xml:space="preserve">• </w:t>
      </w:r>
      <w:r>
        <w:t>Working capital.</w:t>
      </w:r>
    </w:p>
    <w:p>
      <w:pPr>
        <w:pStyle w:val="ListBody"/>
        <w:ind w:left="490" w:hanging="331"/>
      </w:pPr>
      <w:r>
        <w:rPr>
          <w:b/>
        </w:rPr>
        <w:t xml:space="preserve">• </w:t>
      </w:r>
      <w:r>
        <w:t>Capex.</w:t>
      </w:r>
    </w:p>
    <w:p>
      <w:pPr>
        <w:pStyle w:val="ListBody"/>
        <w:ind w:left="490" w:hanging="331"/>
      </w:pPr>
      <w:r>
        <w:rPr>
          <w:b/>
        </w:rPr>
        <w:t xml:space="preserve">• </w:t>
      </w:r>
      <w:r>
        <w:t>Dilution.</w:t>
      </w:r>
    </w:p>
    <w:p>
      <w:pPr>
        <w:pStyle w:val="ListBody"/>
        <w:ind w:left="490" w:hanging="331"/>
      </w:pPr>
      <w:r>
        <w:rPr>
          <w:b/>
        </w:rPr>
        <w:t xml:space="preserve">• </w:t>
      </w:r>
      <w:r>
        <w:t>Credit cost.</w:t>
      </w:r>
    </w:p>
    <w:p>
      <w:pPr>
        <w:pStyle w:val="ListBody"/>
        <w:ind w:left="490" w:hanging="331"/>
      </w:pPr>
      <w:r>
        <w:rPr>
          <w:b/>
        </w:rPr>
        <w:t xml:space="preserve">• </w:t>
      </w:r>
      <w:r>
        <w:t>Commodity prices.</w:t>
      </w:r>
    </w:p>
    <w:p>
      <w:pPr>
        <w:pStyle w:val="ListBody"/>
        <w:ind w:left="490" w:hanging="331"/>
      </w:pPr>
      <w:r>
        <w:rPr>
          <w:b/>
        </w:rPr>
        <w:t xml:space="preserve">• </w:t>
      </w:r>
      <w:r>
        <w:t>Exit multiples.</w:t>
      </w:r>
    </w:p>
    <w:p>
      <w:pPr>
        <w:pStyle w:val="Heading2"/>
        <w:keepNext/>
      </w:pPr>
      <w:r>
        <w:t>49.4 Expected annualized return</w:t>
      </w:r>
    </w:p>
    <w:p>
      <w:pPr>
        <w:pStyle w:val="FormulaBlock"/>
        <w:shd w:fill="F5F8FA"/>
      </w:pPr>
      <w:r>
        <w:t>[ ExpectedAnnualizedReturn = (WeightedFairValue / CurrentPrice)^{1/Horizon} - 1 ]</w:t>
      </w:r>
    </w:p>
    <w:p>
      <w:pPr>
        <w:spacing w:after="0"/>
      </w:pPr>
      <w:r/>
    </w:p>
    <w:p>
      <w:pPr>
        <w:pStyle w:val="Heading1"/>
        <w:pBdr>
          <w:bottom w:val="single" w:sz="4" w:space="5" w:color="7A9AAA"/>
        </w:pBdr>
        <w:keepNext/>
      </w:pPr>
      <w:r>
        <w:t>50. Recommendation logic</w:t>
      </w:r>
    </w:p>
    <w:p>
      <w:pPr>
        <w:pStyle w:val="Heading2"/>
        <w:keepNext/>
      </w:pPr>
      <w:r>
        <w:t>Strong Buy</w:t>
      </w:r>
    </w:p>
    <w:p>
      <w:pPr/>
      <w:r>
        <w:t>Suggested conditions:</w:t>
      </w:r>
    </w:p>
    <w:p>
      <w:pPr>
        <w:pStyle w:val="ListBody"/>
        <w:ind w:left="490" w:hanging="331"/>
      </w:pPr>
      <w:r>
        <w:rPr>
          <w:b/>
        </w:rPr>
        <w:t xml:space="preserve">• </w:t>
      </w:r>
      <w:r>
        <w:t>Adjusted Research Score ≥ 80.</w:t>
      </w:r>
    </w:p>
    <w:p>
      <w:pPr>
        <w:pStyle w:val="ListBody"/>
        <w:ind w:left="490" w:hanging="331"/>
      </w:pPr>
      <w:r>
        <w:rPr>
          <w:b/>
        </w:rPr>
        <w:t xml:space="preserve">• </w:t>
      </w:r>
      <w:r>
        <w:t>Research Confidence ≥ 75.</w:t>
      </w:r>
    </w:p>
    <w:p>
      <w:pPr>
        <w:pStyle w:val="ListBody"/>
        <w:ind w:left="490" w:hanging="331"/>
      </w:pPr>
      <w:r>
        <w:rPr>
          <w:b/>
        </w:rPr>
        <w:t xml:space="preserve">• </w:t>
      </w:r>
      <w:r>
        <w:t>Expected return materially above hurdle.</w:t>
      </w:r>
    </w:p>
    <w:p>
      <w:pPr>
        <w:pStyle w:val="ListBody"/>
        <w:ind w:left="490" w:hanging="331"/>
      </w:pPr>
      <w:r>
        <w:rPr>
          <w:b/>
        </w:rPr>
        <w:t xml:space="preserve">• </w:t>
      </w:r>
      <w:r>
        <w:t>No hard gate.</w:t>
      </w:r>
    </w:p>
    <w:p>
      <w:pPr>
        <w:pStyle w:val="ListBody"/>
        <w:ind w:left="490" w:hanging="331"/>
      </w:pPr>
      <w:r>
        <w:rPr>
          <w:b/>
        </w:rPr>
        <w:t xml:space="preserve">• </w:t>
      </w:r>
      <w:r>
        <w:t>Acceptable severe downside.</w:t>
      </w:r>
    </w:p>
    <w:p>
      <w:pPr>
        <w:pStyle w:val="ListBody"/>
        <w:ind w:left="490" w:hanging="331"/>
      </w:pPr>
      <w:r>
        <w:rPr>
          <w:b/>
        </w:rPr>
        <w:t xml:space="preserve">• </w:t>
      </w:r>
      <w:r>
        <w:t>Adequate liquidity.</w:t>
      </w:r>
    </w:p>
    <w:p>
      <w:pPr>
        <w:pStyle w:val="Heading2"/>
        <w:keepNext/>
      </w:pPr>
      <w:r>
        <w:t>Buy</w:t>
      </w:r>
    </w:p>
    <w:p>
      <w:pPr>
        <w:pStyle w:val="ListBody"/>
        <w:ind w:left="490" w:hanging="331"/>
      </w:pPr>
      <w:r>
        <w:rPr>
          <w:b/>
        </w:rPr>
        <w:t xml:space="preserve">• </w:t>
      </w:r>
      <w:r>
        <w:t>Adjusted Research Score ≥ 72.</w:t>
      </w:r>
    </w:p>
    <w:p>
      <w:pPr>
        <w:pStyle w:val="ListBody"/>
        <w:ind w:left="490" w:hanging="331"/>
      </w:pPr>
      <w:r>
        <w:rPr>
          <w:b/>
        </w:rPr>
        <w:t xml:space="preserve">• </w:t>
      </w:r>
      <w:r>
        <w:t>Confidence ≥ 65.</w:t>
      </w:r>
    </w:p>
    <w:p>
      <w:pPr>
        <w:pStyle w:val="ListBody"/>
        <w:ind w:left="490" w:hanging="331"/>
      </w:pPr>
      <w:r>
        <w:rPr>
          <w:b/>
        </w:rPr>
        <w:t xml:space="preserve">• </w:t>
      </w:r>
      <w:r>
        <w:t>Expected return above hurdle.</w:t>
      </w:r>
    </w:p>
    <w:p>
      <w:pPr>
        <w:pStyle w:val="ListBody"/>
        <w:ind w:left="490" w:hanging="331"/>
      </w:pPr>
      <w:r>
        <w:rPr>
          <w:b/>
        </w:rPr>
        <w:t xml:space="preserve">• </w:t>
      </w:r>
      <w:r>
        <w:t>No hard gate.</w:t>
      </w:r>
    </w:p>
    <w:p>
      <w:pPr>
        <w:pStyle w:val="Heading2"/>
        <w:keepNext/>
      </w:pPr>
      <w:r>
        <w:t>Accumulate</w:t>
      </w:r>
    </w:p>
    <w:p>
      <w:pPr>
        <w:pStyle w:val="ListBody"/>
        <w:ind w:left="490" w:hanging="331"/>
      </w:pPr>
      <w:r>
        <w:rPr>
          <w:b/>
        </w:rPr>
        <w:t xml:space="preserve">• </w:t>
      </w:r>
      <w:r>
        <w:t>Strong business.</w:t>
      </w:r>
    </w:p>
    <w:p>
      <w:pPr>
        <w:pStyle w:val="ListBody"/>
        <w:ind w:left="490" w:hanging="331"/>
      </w:pPr>
      <w:r>
        <w:rPr>
          <w:b/>
        </w:rPr>
        <w:t xml:space="preserve">• </w:t>
      </w:r>
      <w:r>
        <w:t>Moderate margin of safety.</w:t>
      </w:r>
    </w:p>
    <w:p>
      <w:pPr>
        <w:pStyle w:val="ListBody"/>
        <w:ind w:left="490" w:hanging="331"/>
      </w:pPr>
      <w:r>
        <w:rPr>
          <w:b/>
        </w:rPr>
        <w:t xml:space="preserve">• </w:t>
      </w:r>
      <w:r>
        <w:t>Staged entry preferred.</w:t>
      </w:r>
    </w:p>
    <w:p>
      <w:pPr>
        <w:pStyle w:val="Heading2"/>
        <w:keepNext/>
      </w:pPr>
      <w:r>
        <w:t>Hold</w:t>
      </w:r>
    </w:p>
    <w:p>
      <w:pPr>
        <w:pStyle w:val="ListBody"/>
        <w:ind w:left="490" w:hanging="331"/>
      </w:pPr>
      <w:r>
        <w:rPr>
          <w:b/>
        </w:rPr>
        <w:t xml:space="preserve">• </w:t>
      </w:r>
      <w:r>
        <w:t>Thesis intact.</w:t>
      </w:r>
    </w:p>
    <w:p>
      <w:pPr>
        <w:pStyle w:val="ListBody"/>
        <w:ind w:left="490" w:hanging="331"/>
      </w:pPr>
      <w:r>
        <w:rPr>
          <w:b/>
        </w:rPr>
        <w:t xml:space="preserve">• </w:t>
      </w:r>
      <w:r>
        <w:t>Expected return insufficient for fresh capital.</w:t>
      </w:r>
    </w:p>
    <w:p>
      <w:pPr>
        <w:pStyle w:val="ListBody"/>
        <w:ind w:left="490" w:hanging="331"/>
      </w:pPr>
      <w:r>
        <w:rPr>
          <w:b/>
        </w:rPr>
        <w:t xml:space="preserve">• </w:t>
      </w:r>
      <w:r>
        <w:t>No major deterioration.</w:t>
      </w:r>
    </w:p>
    <w:p>
      <w:pPr>
        <w:pStyle w:val="Heading2"/>
        <w:keepNext/>
      </w:pPr>
      <w:r>
        <w:t>Reduce</w:t>
      </w:r>
    </w:p>
    <w:p>
      <w:pPr>
        <w:pStyle w:val="ListBody"/>
        <w:ind w:left="490" w:hanging="331"/>
      </w:pPr>
      <w:r>
        <w:rPr>
          <w:b/>
        </w:rPr>
        <w:t xml:space="preserve">• </w:t>
      </w:r>
      <w:r>
        <w:t>Expected return unattractive.</w:t>
      </w:r>
    </w:p>
    <w:p>
      <w:pPr>
        <w:pStyle w:val="ListBody"/>
        <w:ind w:left="490" w:hanging="331"/>
      </w:pPr>
      <w:r>
        <w:rPr>
          <w:b/>
        </w:rPr>
        <w:t xml:space="preserve">• </w:t>
      </w:r>
      <w:r>
        <w:t>Valuation demanding.</w:t>
      </w:r>
    </w:p>
    <w:p>
      <w:pPr>
        <w:pStyle w:val="ListBody"/>
        <w:ind w:left="490" w:hanging="331"/>
      </w:pPr>
      <w:r>
        <w:rPr>
          <w:b/>
        </w:rPr>
        <w:t xml:space="preserve">• </w:t>
      </w:r>
      <w:r>
        <w:t>Thesis weakening.</w:t>
      </w:r>
    </w:p>
    <w:p>
      <w:pPr>
        <w:pStyle w:val="ListBody"/>
        <w:ind w:left="490" w:hanging="331"/>
      </w:pPr>
      <w:r>
        <w:rPr>
          <w:b/>
        </w:rPr>
        <w:t xml:space="preserve">• </w:t>
      </w:r>
      <w:r>
        <w:t>Portfolio risk excessive.</w:t>
      </w:r>
    </w:p>
    <w:p>
      <w:pPr>
        <w:pStyle w:val="Heading2"/>
        <w:keepNext/>
      </w:pPr>
      <w:r>
        <w:t>Sell</w:t>
      </w:r>
    </w:p>
    <w:p>
      <w:pPr>
        <w:pStyle w:val="ListBody"/>
        <w:ind w:left="490" w:hanging="331"/>
      </w:pPr>
      <w:r>
        <w:rPr>
          <w:b/>
        </w:rPr>
        <w:t xml:space="preserve">• </w:t>
      </w:r>
      <w:r>
        <w:t>Thesis failure.</w:t>
      </w:r>
    </w:p>
    <w:p>
      <w:pPr>
        <w:pStyle w:val="ListBody"/>
        <w:ind w:left="490" w:hanging="331"/>
      </w:pPr>
      <w:r>
        <w:rPr>
          <w:b/>
        </w:rPr>
        <w:t xml:space="preserve">• </w:t>
      </w:r>
      <w:r>
        <w:t>Value below market price.</w:t>
      </w:r>
    </w:p>
    <w:p>
      <w:pPr>
        <w:pStyle w:val="ListBody"/>
        <w:ind w:left="490" w:hanging="331"/>
      </w:pPr>
      <w:r>
        <w:rPr>
          <w:b/>
        </w:rPr>
        <w:t xml:space="preserve">• </w:t>
      </w:r>
      <w:r>
        <w:t>Governance deterioration.</w:t>
      </w:r>
    </w:p>
    <w:p>
      <w:pPr>
        <w:pStyle w:val="ListBody"/>
        <w:ind w:left="490" w:hanging="331"/>
      </w:pPr>
      <w:r>
        <w:rPr>
          <w:b/>
        </w:rPr>
        <w:t xml:space="preserve">• </w:t>
      </w:r>
      <w:r>
        <w:t>Better risk-adjusted opportunity.</w:t>
      </w:r>
    </w:p>
    <w:p>
      <w:pPr>
        <w:pStyle w:val="Heading2"/>
        <w:keepNext/>
      </w:pPr>
      <w:r>
        <w:t>Avoid</w:t>
      </w:r>
    </w:p>
    <w:p>
      <w:pPr>
        <w:pStyle w:val="ListBody"/>
        <w:ind w:left="490" w:hanging="331"/>
      </w:pPr>
      <w:r>
        <w:rPr>
          <w:b/>
        </w:rPr>
        <w:t xml:space="preserve">• </w:t>
      </w:r>
      <w:r>
        <w:t>Integrity or solvency gate.</w:t>
      </w:r>
    </w:p>
    <w:p>
      <w:pPr>
        <w:pStyle w:val="ListBody"/>
        <w:ind w:left="490" w:hanging="331"/>
      </w:pPr>
      <w:r>
        <w:rPr>
          <w:b/>
        </w:rPr>
        <w:t xml:space="preserve">• </w:t>
      </w:r>
      <w:r>
        <w:t>Unreliable accounts.</w:t>
      </w:r>
    </w:p>
    <w:p>
      <w:pPr>
        <w:pStyle w:val="ListBody"/>
        <w:ind w:left="490" w:hanging="331"/>
      </w:pPr>
      <w:r>
        <w:rPr>
          <w:b/>
        </w:rPr>
        <w:t xml:space="preserve">• </w:t>
      </w:r>
      <w:r>
        <w:t>Unacceptable liquidity.</w:t>
      </w:r>
    </w:p>
    <w:p>
      <w:pPr>
        <w:pStyle w:val="ListBody"/>
        <w:ind w:left="490" w:hanging="331"/>
      </w:pPr>
      <w:r>
        <w:rPr>
          <w:b/>
        </w:rPr>
        <w:t xml:space="preserve">• </w:t>
      </w:r>
      <w:r>
        <w:t>Catastrophic unresolved risk.</w:t>
      </w:r>
    </w:p>
    <w:p>
      <w:pPr>
        <w:pStyle w:val="Heading2"/>
        <w:keepNext/>
      </w:pPr>
      <w:r>
        <w:t>Pending Resolution</w:t>
      </w:r>
    </w:p>
    <w:p>
      <w:pPr>
        <w:pStyle w:val="ListBody"/>
        <w:ind w:left="490" w:hanging="331"/>
      </w:pPr>
      <w:r>
        <w:rPr>
          <w:b/>
        </w:rPr>
        <w:t xml:space="preserve">• </w:t>
      </w:r>
      <w:r>
        <w:t>Potentially attractive.</w:t>
      </w:r>
    </w:p>
    <w:p>
      <w:pPr>
        <w:pStyle w:val="ListBody"/>
        <w:ind w:left="490" w:hanging="331"/>
      </w:pPr>
      <w:r>
        <w:rPr>
          <w:b/>
        </w:rPr>
        <w:t xml:space="preserve">• </w:t>
      </w:r>
      <w:r>
        <w:t>Material evidence incomplete or contradictory.</w:t>
      </w:r>
    </w:p>
    <w:p>
      <w:pPr>
        <w:spacing w:after="0"/>
      </w:pPr>
      <w:r/>
    </w:p>
    <w:p>
      <w:pPr>
        <w:pStyle w:val="Heading1"/>
        <w:pBdr>
          <w:bottom w:val="single" w:sz="4" w:space="5" w:color="7A9AAA"/>
        </w:pBdr>
        <w:keepNext/>
      </w:pPr>
      <w:r>
        <w:t>51. Multi-horizon signal engines</w:t>
      </w:r>
    </w:p>
    <w:p>
      <w:pPr/>
      <w:r>
        <w:t>The system supports five independent horizons.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Typical holding period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Confirmation</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Daily Tactical</w:t>
            </w:r>
          </w:p>
        </w:tc>
        <w:tc>
          <w:tcPr>
            <w:tcW w:type="dxa" w:w="3331"/>
            <w:vAlign w:val="center"/>
            <w:tcMar>
              <w:top w:w="55" w:type="dxa"/>
              <w:start w:w="65" w:type="dxa"/>
              <w:bottom w:w="55" w:type="dxa"/>
              <w:end w:w="65" w:type="dxa"/>
            </w:tcMar>
          </w:tcPr>
          <w:p>
            <w:pPr>
              <w:spacing w:after="0"/>
            </w:pPr>
            <w:r>
              <w:rPr>
                <w:rFonts w:ascii="Cambria" w:hAnsi="Cambria"/>
                <w:sz w:val="18"/>
              </w:rPr>
              <w:t>2–15 sessions</w:t>
            </w:r>
          </w:p>
        </w:tc>
        <w:tc>
          <w:tcPr>
            <w:tcW w:type="dxa" w:w="3331"/>
            <w:vAlign w:val="center"/>
            <w:tcMar>
              <w:top w:w="55" w:type="dxa"/>
              <w:start w:w="65" w:type="dxa"/>
              <w:bottom w:w="55" w:type="dxa"/>
              <w:end w:w="65" w:type="dxa"/>
            </w:tcMar>
          </w:tcPr>
          <w:p>
            <w:pPr>
              <w:spacing w:after="0"/>
            </w:pPr>
            <w:r>
              <w:rPr>
                <w:rFonts w:ascii="Cambria" w:hAnsi="Cambria"/>
                <w:sz w:val="18"/>
              </w:rPr>
              <w:t>Completed daily bar</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Weekly Swing</w:t>
            </w:r>
          </w:p>
        </w:tc>
        <w:tc>
          <w:tcPr>
            <w:tcW w:type="dxa" w:w="3331"/>
            <w:vAlign w:val="center"/>
            <w:tcMar>
              <w:top w:w="55" w:type="dxa"/>
              <w:start w:w="65" w:type="dxa"/>
              <w:bottom w:w="55" w:type="dxa"/>
              <w:end w:w="65" w:type="dxa"/>
            </w:tcMar>
            <w:shd w:fill="F8FAFB"/>
          </w:tcPr>
          <w:p>
            <w:pPr>
              <w:spacing w:after="0"/>
            </w:pPr>
            <w:r>
              <w:rPr>
                <w:rFonts w:ascii="Cambria" w:hAnsi="Cambria"/>
                <w:sz w:val="18"/>
              </w:rPr>
              <w:t>2–12 weeks</w:t>
            </w:r>
          </w:p>
        </w:tc>
        <w:tc>
          <w:tcPr>
            <w:tcW w:type="dxa" w:w="3331"/>
            <w:vAlign w:val="center"/>
            <w:tcMar>
              <w:top w:w="55" w:type="dxa"/>
              <w:start w:w="65" w:type="dxa"/>
              <w:bottom w:w="55" w:type="dxa"/>
              <w:end w:w="65" w:type="dxa"/>
            </w:tcMar>
            <w:shd w:fill="F8FAFB"/>
          </w:tcPr>
          <w:p>
            <w:pPr>
              <w:spacing w:after="0"/>
            </w:pPr>
            <w:r>
              <w:rPr>
                <w:rFonts w:ascii="Cambria" w:hAnsi="Cambria"/>
                <w:sz w:val="18"/>
              </w:rPr>
              <w:t>Completed week</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Monthly Position</w:t>
            </w:r>
          </w:p>
        </w:tc>
        <w:tc>
          <w:tcPr>
            <w:tcW w:type="dxa" w:w="3331"/>
            <w:vAlign w:val="center"/>
            <w:tcMar>
              <w:top w:w="55" w:type="dxa"/>
              <w:start w:w="65" w:type="dxa"/>
              <w:bottom w:w="55" w:type="dxa"/>
              <w:end w:w="65" w:type="dxa"/>
            </w:tcMar>
          </w:tcPr>
          <w:p>
            <w:pPr>
              <w:spacing w:after="0"/>
            </w:pPr>
            <w:r>
              <w:rPr>
                <w:rFonts w:ascii="Cambria" w:hAnsi="Cambria"/>
                <w:sz w:val="18"/>
              </w:rPr>
              <w:t>2–12 months</w:t>
            </w:r>
          </w:p>
        </w:tc>
        <w:tc>
          <w:tcPr>
            <w:tcW w:type="dxa" w:w="3331"/>
            <w:vAlign w:val="center"/>
            <w:tcMar>
              <w:top w:w="55" w:type="dxa"/>
              <w:start w:w="65" w:type="dxa"/>
              <w:bottom w:w="55" w:type="dxa"/>
              <w:end w:w="65" w:type="dxa"/>
            </w:tcMar>
          </w:tcPr>
          <w:p>
            <w:pPr>
              <w:spacing w:after="0"/>
            </w:pPr>
            <w:r>
              <w:rPr>
                <w:rFonts w:ascii="Cambria" w:hAnsi="Cambria"/>
                <w:sz w:val="18"/>
              </w:rPr>
              <w:t>Completed month</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Medium-Term Investment</w:t>
            </w:r>
          </w:p>
        </w:tc>
        <w:tc>
          <w:tcPr>
            <w:tcW w:type="dxa" w:w="3331"/>
            <w:vAlign w:val="center"/>
            <w:tcMar>
              <w:top w:w="55" w:type="dxa"/>
              <w:start w:w="65" w:type="dxa"/>
              <w:bottom w:w="55" w:type="dxa"/>
              <w:end w:w="65" w:type="dxa"/>
            </w:tcMar>
            <w:shd w:fill="F8FAFB"/>
          </w:tcPr>
          <w:p>
            <w:pPr>
              <w:spacing w:after="0"/>
            </w:pPr>
            <w:r>
              <w:rPr>
                <w:rFonts w:ascii="Cambria" w:hAnsi="Cambria"/>
                <w:sz w:val="18"/>
              </w:rPr>
              <w:t>6–24 months</w:t>
            </w:r>
          </w:p>
        </w:tc>
        <w:tc>
          <w:tcPr>
            <w:tcW w:type="dxa" w:w="3331"/>
            <w:vAlign w:val="center"/>
            <w:tcMar>
              <w:top w:w="55" w:type="dxa"/>
              <w:start w:w="65" w:type="dxa"/>
              <w:bottom w:w="55" w:type="dxa"/>
              <w:end w:w="65" w:type="dxa"/>
            </w:tcMar>
            <w:shd w:fill="F8FAFB"/>
          </w:tcPr>
          <w:p>
            <w:pPr>
              <w:spacing w:after="0"/>
            </w:pPr>
            <w:r>
              <w:rPr>
                <w:rFonts w:ascii="Cambria" w:hAnsi="Cambria"/>
                <w:sz w:val="18"/>
              </w:rPr>
              <w:t>Filing and review</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Long-Term Investment</w:t>
            </w:r>
          </w:p>
        </w:tc>
        <w:tc>
          <w:tcPr>
            <w:tcW w:type="dxa" w:w="3331"/>
            <w:vAlign w:val="center"/>
            <w:tcMar>
              <w:top w:w="55" w:type="dxa"/>
              <w:start w:w="65" w:type="dxa"/>
              <w:bottom w:w="55" w:type="dxa"/>
              <w:end w:w="65" w:type="dxa"/>
            </w:tcMar>
          </w:tcPr>
          <w:p>
            <w:pPr>
              <w:spacing w:after="0"/>
            </w:pPr>
            <w:r>
              <w:rPr>
                <w:rFonts w:ascii="Cambria" w:hAnsi="Cambria"/>
                <w:sz w:val="18"/>
              </w:rPr>
              <w:t>2–5+ years</w:t>
            </w:r>
          </w:p>
        </w:tc>
        <w:tc>
          <w:tcPr>
            <w:tcW w:type="dxa" w:w="3331"/>
            <w:vAlign w:val="center"/>
            <w:tcMar>
              <w:top w:w="55" w:type="dxa"/>
              <w:start w:w="65" w:type="dxa"/>
              <w:bottom w:w="55" w:type="dxa"/>
              <w:end w:w="65" w:type="dxa"/>
            </w:tcMar>
          </w:tcPr>
          <w:p>
            <w:pPr>
              <w:spacing w:after="0"/>
            </w:pPr>
            <w:r>
              <w:rPr>
                <w:rFonts w:ascii="Cambria" w:hAnsi="Cambria"/>
                <w:sz w:val="18"/>
              </w:rPr>
              <w:t>Full research approval</w:t>
            </w:r>
          </w:p>
        </w:tc>
      </w:tr>
    </w:tbl>
    <w:p>
      <w:pPr>
        <w:spacing w:after="20"/>
      </w:pPr>
    </w:p>
    <w:p>
      <w:pPr/>
      <w:r>
        <w:t>A company may have different signals across horizons.</w:t>
      </w:r>
    </w:p>
    <w:p>
      <w:pPr/>
      <w:r>
        <w:t>Example:</w:t>
      </w:r>
    </w:p>
    <w:p>
      <w:pPr/>
      <w:r>
        <w:t>Daily: REDUCE</w:t>
        <w:br/>
        <w:t>Weekly: HOLD</w:t>
        <w:br/>
        <w:t>Monthly: ACCUMULATE</w:t>
        <w:br/>
        <w:t>Medium: BUY</w:t>
        <w:br/>
        <w:t>Long: STRONG BUY</w:t>
      </w:r>
    </w:p>
    <w:p>
      <w:pPr/>
      <w:r>
        <w:t>This represents different decision horizons, not a logical error.</w:t>
      </w:r>
    </w:p>
    <w:p>
      <w:pPr>
        <w:spacing w:after="0"/>
      </w:pPr>
      <w:r/>
    </w:p>
    <w:p>
      <w:pPr>
        <w:pStyle w:val="Heading1"/>
        <w:pBdr>
          <w:bottom w:val="single" w:sz="4" w:space="5" w:color="7A9AAA"/>
        </w:pBdr>
        <w:keepNext/>
      </w:pPr>
      <w:r>
        <w:t>52. Canonical price series and timeframe construction</w:t>
      </w:r>
    </w:p>
    <w:p>
      <w:pPr/>
      <w:r>
        <w:t>Maintain one validated canonical daily series.</w:t>
      </w:r>
    </w:p>
    <w:p>
      <w:pPr/>
      <w:r>
        <w:t>Preferred hierarchy:</w:t>
      </w:r>
    </w:p>
    <w:p>
      <w:pPr>
        <w:pStyle w:val="ListBody"/>
        <w:ind w:left="490" w:hanging="331"/>
      </w:pPr>
      <w:r>
        <w:rPr>
          <w:b/>
        </w:rPr>
        <w:t xml:space="preserve">1. </w:t>
      </w:r>
      <w:r>
        <w:t>Licensed exchange or authorized vendor.</w:t>
      </w:r>
    </w:p>
    <w:p>
      <w:pPr>
        <w:pStyle w:val="ListBody"/>
        <w:ind w:left="490" w:hanging="331"/>
      </w:pPr>
      <w:r>
        <w:rPr>
          <w:b/>
        </w:rPr>
        <w:t xml:space="preserve">2. </w:t>
      </w:r>
      <w:r>
        <w:t>Primary broker.</w:t>
      </w:r>
    </w:p>
    <w:p>
      <w:pPr>
        <w:pStyle w:val="ListBody"/>
        <w:ind w:left="490" w:hanging="331"/>
      </w:pPr>
      <w:r>
        <w:rPr>
          <w:b/>
        </w:rPr>
        <w:t xml:space="preserve">3. </w:t>
      </w:r>
      <w:r>
        <w:t>Secondary broker.</w:t>
      </w:r>
    </w:p>
    <w:p>
      <w:pPr>
        <w:pStyle w:val="ListBody"/>
        <w:ind w:left="490" w:hanging="331"/>
      </w:pPr>
      <w:r>
        <w:rPr>
          <w:b/>
        </w:rPr>
        <w:t xml:space="preserve">4. </w:t>
      </w:r>
      <w:r>
        <w:t>Diagnostic fallback.</w:t>
      </w:r>
    </w:p>
    <w:p>
      <w:pPr>
        <w:pStyle w:val="Heading2"/>
        <w:keepNext/>
      </w:pPr>
      <w:r>
        <w:t>Weekly aggregation</w:t>
      </w:r>
    </w:p>
    <w:p>
      <w:pPr/>
      <w:r>
        <w:t>Open   = first valid open of week</w:t>
        <w:br/>
        <w:t>High   = maximum daily high</w:t>
        <w:br/>
        <w:t>Low    = minimum daily low</w:t>
        <w:br/>
        <w:t>Close  = last valid daily close</w:t>
        <w:br/>
        <w:t>Volume = sum of valid daily volume</w:t>
      </w:r>
    </w:p>
    <w:p>
      <w:pPr>
        <w:pStyle w:val="Heading2"/>
        <w:keepNext/>
      </w:pPr>
      <w:r>
        <w:t>Monthly aggregation</w:t>
      </w:r>
    </w:p>
    <w:p>
      <w:pPr/>
      <w:r>
        <w:t>Open   = first valid open of month</w:t>
        <w:br/>
        <w:t>High   = maximum daily high</w:t>
        <w:br/>
        <w:t>Low    = minimum daily low</w:t>
        <w:br/>
        <w:t>Close  = last valid daily close</w:t>
        <w:br/>
        <w:t>Volume = sum of valid daily volume</w:t>
      </w:r>
    </w:p>
    <w:p>
      <w:pPr>
        <w:pStyle w:val="Heading2"/>
        <w:keepNext/>
      </w:pPr>
      <w:r>
        <w:t>Incomplete bars</w:t>
      </w:r>
    </w:p>
    <w:p>
      <w:pPr/>
      <w:r>
        <w:t>Every higher-timeframe bar stores:</w:t>
      </w:r>
    </w:p>
    <w:p>
      <w:pPr/>
      <w:r>
        <w:t>is_complete</w:t>
        <w:br/>
        <w:t>expected_sessions</w:t>
        <w:br/>
        <w:t>received_sessions</w:t>
        <w:br/>
        <w:t>completion_ratio</w:t>
        <w:br/>
        <w:t>confirmed_at</w:t>
      </w:r>
    </w:p>
    <w:p>
      <w:pPr/>
      <w:r>
        <w:t>Rules:</w:t>
      </w:r>
    </w:p>
    <w:p>
      <w:pPr>
        <w:pStyle w:val="ListBody"/>
        <w:ind w:left="490" w:hanging="331"/>
      </w:pPr>
      <w:r>
        <w:rPr>
          <w:b/>
        </w:rPr>
        <w:t xml:space="preserve">• </w:t>
      </w:r>
      <w:r>
        <w:t>Incomplete daily bar: no confirmed signal.</w:t>
      </w:r>
    </w:p>
    <w:p>
      <w:pPr>
        <w:pStyle w:val="ListBody"/>
        <w:ind w:left="490" w:hanging="331"/>
      </w:pPr>
      <w:r>
        <w:rPr>
          <w:b/>
        </w:rPr>
        <w:t xml:space="preserve">• </w:t>
      </w:r>
      <w:r>
        <w:t>Incomplete week: preview only.</w:t>
      </w:r>
    </w:p>
    <w:p>
      <w:pPr>
        <w:pStyle w:val="ListBody"/>
        <w:ind w:left="490" w:hanging="331"/>
      </w:pPr>
      <w:r>
        <w:rPr>
          <w:b/>
        </w:rPr>
        <w:t xml:space="preserve">• </w:t>
      </w:r>
      <w:r>
        <w:t>Incomplete month: preview only.</w:t>
      </w:r>
    </w:p>
    <w:p>
      <w:pPr>
        <w:pStyle w:val="ListBody"/>
        <w:ind w:left="490" w:hanging="331"/>
      </w:pPr>
      <w:r>
        <w:rPr>
          <w:b/>
        </w:rPr>
        <w:t xml:space="preserve">• </w:t>
      </w:r>
      <w:r>
        <w:t>Missing session: reconcile before confirmation.</w:t>
      </w:r>
    </w:p>
    <w:p>
      <w:pPr>
        <w:pStyle w:val="ListBody"/>
        <w:ind w:left="490" w:hanging="331"/>
      </w:pPr>
      <w:r>
        <w:rPr>
          <w:b/>
        </w:rPr>
        <w:t xml:space="preserve">• </w:t>
      </w:r>
      <w:r>
        <w:t>Exchange holiday: not a missing session.</w:t>
      </w:r>
    </w:p>
    <w:p>
      <w:pPr>
        <w:pStyle w:val="ListBody"/>
        <w:ind w:left="490" w:hanging="331"/>
      </w:pPr>
      <w:r>
        <w:rPr>
          <w:b/>
        </w:rPr>
        <w:t xml:space="preserve">• </w:t>
      </w:r>
      <w:r>
        <w:t>Suspended security: no synthetic flat candle.</w:t>
      </w:r>
    </w:p>
    <w:p>
      <w:pPr>
        <w:spacing w:after="0"/>
      </w:pPr>
      <w:r/>
    </w:p>
    <w:p>
      <w:pPr>
        <w:pStyle w:val="Heading1"/>
        <w:pBdr>
          <w:bottom w:val="single" w:sz="4" w:space="5" w:color="7A9AAA"/>
        </w:pBdr>
        <w:keepNext/>
      </w:pPr>
      <w:r>
        <w:t>53. Common pre-signal gate</w:t>
      </w:r>
    </w:p>
    <w:p>
      <w:pPr/>
      <w:r>
        <w:t>No actionable signal may be issued until:</w:t>
      </w:r>
    </w:p>
    <w:p>
      <w:pPr/>
      <w:r>
        <w:t>Security mapping valid</w:t>
        <w:br/>
        <w:t>AND source permissions valid</w:t>
        <w:br/>
        <w:t>AND price data complete</w:t>
        <w:br/>
        <w:t>AND company eligible</w:t>
        <w:br/>
        <w:t>AND liquidity pass</w:t>
        <w:br/>
        <w:t>AND no Level-1 hard gate</w:t>
        <w:br/>
        <w:t>AND minimum Data Confidence reached</w:t>
        <w:br/>
        <w:t>AND signal inputs not stale</w:t>
        <w:br/>
        <w:t>AND corporate actions reconciled</w:t>
      </w:r>
    </w:p>
    <w:p>
      <w:pPr/>
      <w:r>
        <w:t>Precedence:</w:t>
      </w:r>
    </w:p>
    <w:p>
      <w:pPr/>
      <w:r>
        <w:t>Hard Gate</w:t>
        <w:br/>
        <w:t>→ Data Reliability</w:t>
        <w:br/>
        <w:t>→ Liquidity</w:t>
        <w:br/>
        <w:t>→ Portfolio Risk</w:t>
        <w:br/>
        <w:t>→ Horizon Signal</w:t>
        <w:br/>
        <w:t>→ Execution</w:t>
      </w:r>
    </w:p>
    <w:p>
      <w:pPr>
        <w:spacing w:after="0"/>
      </w:pPr>
      <w:r/>
    </w:p>
    <w:p>
      <w:pPr>
        <w:pStyle w:val="Heading1"/>
        <w:pBdr>
          <w:bottom w:val="single" w:sz="4" w:space="5" w:color="7A9AAA"/>
        </w:pBdr>
        <w:keepNext/>
      </w:pPr>
      <w:r>
        <w:t>54. Common signal components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Code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Component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Q</w:t>
            </w:r>
          </w:p>
        </w:tc>
        <w:tc>
          <w:tcPr>
            <w:tcW w:type="dxa" w:w="4997"/>
            <w:vAlign w:val="center"/>
            <w:tcMar>
              <w:top w:w="55" w:type="dxa"/>
              <w:start w:w="65" w:type="dxa"/>
              <w:bottom w:w="55" w:type="dxa"/>
              <w:end w:w="65" w:type="dxa"/>
            </w:tcMar>
          </w:tcPr>
          <w:p>
            <w:pPr>
              <w:spacing w:after="0"/>
            </w:pPr>
            <w:r>
              <w:rPr>
                <w:rFonts w:ascii="Cambria" w:hAnsi="Cambria"/>
                <w:sz w:val="18"/>
              </w:rPr>
              <w:t>Fundamental quality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V</w:t>
            </w:r>
          </w:p>
        </w:tc>
        <w:tc>
          <w:tcPr>
            <w:tcW w:type="dxa" w:w="4997"/>
            <w:vAlign w:val="center"/>
            <w:tcMar>
              <w:top w:w="55" w:type="dxa"/>
              <w:start w:w="65" w:type="dxa"/>
              <w:bottom w:w="55" w:type="dxa"/>
              <w:end w:w="65" w:type="dxa"/>
            </w:tcMar>
            <w:shd w:fill="F8FAFB"/>
          </w:tcPr>
          <w:p>
            <w:pPr>
              <w:spacing w:after="0"/>
            </w:pPr>
            <w:r>
              <w:rPr>
                <w:rFonts w:ascii="Cambria" w:hAnsi="Cambria"/>
                <w:sz w:val="18"/>
              </w:rPr>
              <w:t>Valuation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E</w:t>
            </w:r>
          </w:p>
        </w:tc>
        <w:tc>
          <w:tcPr>
            <w:tcW w:type="dxa" w:w="4997"/>
            <w:vAlign w:val="center"/>
            <w:tcMar>
              <w:top w:w="55" w:type="dxa"/>
              <w:start w:w="65" w:type="dxa"/>
              <w:bottom w:w="55" w:type="dxa"/>
              <w:end w:w="65" w:type="dxa"/>
            </w:tcMar>
          </w:tcPr>
          <w:p>
            <w:pPr>
              <w:spacing w:after="0"/>
            </w:pPr>
            <w:r>
              <w:rPr>
                <w:rFonts w:ascii="Cambria" w:hAnsi="Cambria"/>
                <w:sz w:val="18"/>
              </w:rPr>
              <w:t>Earnings momentum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T</w:t>
            </w:r>
          </w:p>
        </w:tc>
        <w:tc>
          <w:tcPr>
            <w:tcW w:type="dxa" w:w="4997"/>
            <w:vAlign w:val="center"/>
            <w:tcMar>
              <w:top w:w="55" w:type="dxa"/>
              <w:start w:w="65" w:type="dxa"/>
              <w:bottom w:w="55" w:type="dxa"/>
              <w:end w:w="65" w:type="dxa"/>
            </w:tcMar>
            <w:shd w:fill="F8FAFB"/>
          </w:tcPr>
          <w:p>
            <w:pPr>
              <w:spacing w:after="0"/>
            </w:pPr>
            <w:r>
              <w:rPr>
                <w:rFonts w:ascii="Cambria" w:hAnsi="Cambria"/>
                <w:sz w:val="18"/>
              </w:rPr>
              <w:t>Technical trend</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w:t>
            </w:r>
          </w:p>
        </w:tc>
        <w:tc>
          <w:tcPr>
            <w:tcW w:type="dxa" w:w="4997"/>
            <w:vAlign w:val="center"/>
            <w:tcMar>
              <w:top w:w="55" w:type="dxa"/>
              <w:start w:w="65" w:type="dxa"/>
              <w:bottom w:w="55" w:type="dxa"/>
              <w:end w:w="65" w:type="dxa"/>
            </w:tcMar>
          </w:tcPr>
          <w:p>
            <w:pPr>
              <w:spacing w:after="0"/>
            </w:pPr>
            <w:r>
              <w:rPr>
                <w:rFonts w:ascii="Cambria" w:hAnsi="Cambria"/>
                <w:sz w:val="18"/>
              </w:rPr>
              <w:t>Price momentum</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C</w:t>
            </w:r>
          </w:p>
        </w:tc>
        <w:tc>
          <w:tcPr>
            <w:tcW w:type="dxa" w:w="4997"/>
            <w:vAlign w:val="center"/>
            <w:tcMar>
              <w:top w:w="55" w:type="dxa"/>
              <w:start w:w="65" w:type="dxa"/>
              <w:bottom w:w="55" w:type="dxa"/>
              <w:end w:w="65" w:type="dxa"/>
            </w:tcMar>
            <w:shd w:fill="F8FAFB"/>
          </w:tcPr>
          <w:p>
            <w:pPr>
              <w:spacing w:after="0"/>
            </w:pPr>
            <w:r>
              <w:rPr>
                <w:rFonts w:ascii="Cambria" w:hAnsi="Cambria"/>
                <w:sz w:val="18"/>
              </w:rPr>
              <w:t>Catalysts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R</w:t>
            </w:r>
          </w:p>
        </w:tc>
        <w:tc>
          <w:tcPr>
            <w:tcW w:type="dxa" w:w="4997"/>
            <w:vAlign w:val="center"/>
            <w:tcMar>
              <w:top w:w="55" w:type="dxa"/>
              <w:start w:w="65" w:type="dxa"/>
              <w:bottom w:w="55" w:type="dxa"/>
              <w:end w:w="65" w:type="dxa"/>
            </w:tcMar>
          </w:tcPr>
          <w:p>
            <w:pPr>
              <w:spacing w:after="0"/>
            </w:pPr>
            <w:r>
              <w:rPr>
                <w:rFonts w:ascii="Cambria" w:hAnsi="Cambria"/>
                <w:sz w:val="18"/>
              </w:rPr>
              <w:t>Market and sector regime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L</w:t>
            </w:r>
          </w:p>
        </w:tc>
        <w:tc>
          <w:tcPr>
            <w:tcW w:type="dxa" w:w="4997"/>
            <w:vAlign w:val="center"/>
            <w:tcMar>
              <w:top w:w="55" w:type="dxa"/>
              <w:start w:w="65" w:type="dxa"/>
              <w:bottom w:w="55" w:type="dxa"/>
              <w:end w:w="65" w:type="dxa"/>
            </w:tcMar>
            <w:shd w:fill="F8FAFB"/>
          </w:tcPr>
          <w:p>
            <w:pPr>
              <w:spacing w:after="0"/>
            </w:pPr>
            <w:r>
              <w:rPr>
                <w:rFonts w:ascii="Cambria" w:hAnsi="Cambria"/>
                <w:sz w:val="18"/>
              </w:rPr>
              <w:t>Liquidity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w:t>
            </w:r>
          </w:p>
        </w:tc>
        <w:tc>
          <w:tcPr>
            <w:tcW w:type="dxa" w:w="4997"/>
            <w:vAlign w:val="center"/>
            <w:tcMar>
              <w:top w:w="55" w:type="dxa"/>
              <w:start w:w="65" w:type="dxa"/>
              <w:bottom w:w="55" w:type="dxa"/>
              <w:end w:w="65" w:type="dxa"/>
            </w:tcMar>
          </w:tcPr>
          <w:p>
            <w:pPr>
              <w:spacing w:after="0"/>
            </w:pPr>
            <w:r>
              <w:rPr>
                <w:rFonts w:ascii="Cambria" w:hAnsi="Cambria"/>
                <w:sz w:val="18"/>
              </w:rPr>
              <w:t>Thesis persistence</w:t>
            </w:r>
          </w:p>
        </w:tc>
      </w:tr>
    </w:tbl>
    <w:p>
      <w:pPr>
        <w:spacing w:after="20"/>
      </w:pPr>
    </w:p>
    <w:p>
      <w:pPr/>
      <w:r>
        <w:t>Each component is normalized from 0 to 100.</w:t>
      </w:r>
    </w:p>
    <w:p>
      <w:pPr>
        <w:spacing w:after="0"/>
      </w:pPr>
      <w:r/>
    </w:p>
    <w:p>
      <w:pPr>
        <w:pStyle w:val="Heading1"/>
        <w:pBdr>
          <w:bottom w:val="single" w:sz="4" w:space="5" w:color="7A9AAA"/>
        </w:pBdr>
        <w:keepNext/>
      </w:pPr>
      <w:r>
        <w:t>55. Horizon weights</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blHeader w:val="true"/>
        </w:trPr>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Component</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Daily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Weekly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Monthly</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Medium</w:t>
            </w:r>
          </w:p>
        </w:tc>
        <w:tc>
          <w:tcPr>
            <w:tcW w:type="dxa" w:w="1666"/>
            <w:vAlign w:val="center"/>
            <w:tcMar>
              <w:top w:w="55" w:type="dxa"/>
              <w:start w:w="65" w:type="dxa"/>
              <w:bottom w:w="55" w:type="dxa"/>
              <w:end w:w="65" w:type="dxa"/>
            </w:tcMar>
            <w:shd w:fill="D9E8EF"/>
          </w:tcPr>
          <w:p>
            <w:pPr>
              <w:spacing w:after="0"/>
            </w:pPr>
            <w:r>
              <w:rPr>
                <w:rFonts w:ascii="Cambria" w:hAnsi="Cambria"/>
                <w:b/>
                <w:color w:val="163243"/>
                <w:sz w:val="17"/>
              </w:rPr>
              <w:t>Long</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Q</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30</w:t>
            </w:r>
          </w:p>
        </w:tc>
        <w:tc>
          <w:tcPr>
            <w:tcW w:type="dxa" w:w="1666"/>
            <w:vAlign w:val="center"/>
            <w:tcMar>
              <w:top w:w="55" w:type="dxa"/>
              <w:start w:w="65" w:type="dxa"/>
              <w:bottom w:w="55" w:type="dxa"/>
              <w:end w:w="65" w:type="dxa"/>
            </w:tcMar>
          </w:tcPr>
          <w:p>
            <w:pPr>
              <w:spacing w:after="0"/>
            </w:pPr>
            <w:r>
              <w:rPr>
                <w:rFonts w:ascii="Cambria" w:hAnsi="Cambria"/>
                <w:sz w:val="17"/>
              </w:rPr>
              <w:t>35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V</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15</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25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E</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w:t>
            </w:r>
          </w:p>
        </w:tc>
        <w:tc>
          <w:tcPr>
            <w:tcW w:type="dxa" w:w="1666"/>
            <w:vAlign w:val="center"/>
            <w:tcMar>
              <w:top w:w="55" w:type="dxa"/>
              <w:start w:w="65" w:type="dxa"/>
              <w:bottom w:w="55" w:type="dxa"/>
              <w:end w:w="65" w:type="dxa"/>
            </w:tcMar>
            <w:shd w:fill="F8FAFB"/>
          </w:tcPr>
          <w:p>
            <w:pPr>
              <w:spacing w:after="0"/>
            </w:pPr>
            <w:r>
              <w:rPr>
                <w:rFonts w:ascii="Cambria" w:hAnsi="Cambria"/>
                <w:sz w:val="17"/>
              </w:rPr>
              <w:t>30</w:t>
            </w:r>
          </w:p>
        </w:tc>
        <w:tc>
          <w:tcPr>
            <w:tcW w:type="dxa" w:w="1666"/>
            <w:vAlign w:val="center"/>
            <w:tcMar>
              <w:top w:w="55" w:type="dxa"/>
              <w:start w:w="65" w:type="dxa"/>
              <w:bottom w:w="55" w:type="dxa"/>
              <w:end w:w="65" w:type="dxa"/>
            </w:tcMar>
            <w:shd w:fill="F8FAFB"/>
          </w:tcPr>
          <w:p>
            <w:pPr>
              <w:spacing w:after="0"/>
            </w:pPr>
            <w:r>
              <w:rPr>
                <w:rFonts w:ascii="Cambria" w:hAnsi="Cambria"/>
                <w:sz w:val="17"/>
              </w:rPr>
              <w:t>20</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2</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M</w:t>
            </w:r>
          </w:p>
        </w:tc>
        <w:tc>
          <w:tcPr>
            <w:tcW w:type="dxa" w:w="1666"/>
            <w:vAlign w:val="center"/>
            <w:tcMar>
              <w:top w:w="55" w:type="dxa"/>
              <w:start w:w="65" w:type="dxa"/>
              <w:bottom w:w="55" w:type="dxa"/>
              <w:end w:w="65" w:type="dxa"/>
            </w:tcMar>
          </w:tcPr>
          <w:p>
            <w:pPr>
              <w:spacing w:after="0"/>
            </w:pPr>
            <w:r>
              <w:rPr>
                <w:rFonts w:ascii="Cambria" w:hAnsi="Cambria"/>
                <w:sz w:val="17"/>
              </w:rPr>
              <w:t>20</w:t>
            </w:r>
          </w:p>
        </w:tc>
        <w:tc>
          <w:tcPr>
            <w:tcW w:type="dxa" w:w="1666"/>
            <w:vAlign w:val="center"/>
            <w:tcMar>
              <w:top w:w="55" w:type="dxa"/>
              <w:start w:w="65" w:type="dxa"/>
              <w:bottom w:w="55" w:type="dxa"/>
              <w:end w:w="65" w:type="dxa"/>
            </w:tcMar>
          </w:tcPr>
          <w:p>
            <w:pPr>
              <w:spacing w:after="0"/>
            </w:pPr>
            <w:r>
              <w:rPr>
                <w:rFonts w:ascii="Cambria" w:hAnsi="Cambria"/>
                <w:sz w:val="17"/>
              </w:rPr>
              <w:t>15</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3</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C</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10</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R</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10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L</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c>
          <w:tcPr>
            <w:tcW w:type="dxa" w:w="1666"/>
            <w:vAlign w:val="center"/>
            <w:tcMar>
              <w:top w:w="55" w:type="dxa"/>
              <w:start w:w="65" w:type="dxa"/>
              <w:bottom w:w="55" w:type="dxa"/>
              <w:end w:w="65" w:type="dxa"/>
            </w:tcMar>
            <w:shd w:fill="F8FAFB"/>
          </w:tcPr>
          <w:p>
            <w:pPr>
              <w:spacing w:after="0"/>
            </w:pPr>
            <w:r>
              <w:rPr>
                <w:rFonts w:ascii="Cambria" w:hAnsi="Cambria"/>
                <w:sz w:val="17"/>
              </w:rPr>
              <w:t>5</w:t>
            </w:r>
          </w:p>
        </w:tc>
      </w:tr>
      <w:tr>
        <w:trPr>
          <w:cantSplit/>
        </w:trPr>
        <w:tc>
          <w:tcPr>
            <w:tcW w:type="dxa" w:w="1666"/>
            <w:vAlign w:val="center"/>
            <w:tcMar>
              <w:top w:w="55" w:type="dxa"/>
              <w:start w:w="65" w:type="dxa"/>
              <w:bottom w:w="55" w:type="dxa"/>
              <w:end w:w="65" w:type="dxa"/>
            </w:tcMar>
          </w:tcPr>
          <w:p>
            <w:pPr>
              <w:spacing w:after="0"/>
            </w:pPr>
            <w:r>
              <w:rPr>
                <w:rFonts w:ascii="Cambria" w:hAnsi="Cambria"/>
                <w:sz w:val="17"/>
              </w:rPr>
              <w:t>P</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0</w:t>
            </w:r>
          </w:p>
        </w:tc>
        <w:tc>
          <w:tcPr>
            <w:tcW w:type="dxa" w:w="1666"/>
            <w:vAlign w:val="center"/>
            <w:tcMar>
              <w:top w:w="55" w:type="dxa"/>
              <w:start w:w="65" w:type="dxa"/>
              <w:bottom w:w="55" w:type="dxa"/>
              <w:end w:w="65" w:type="dxa"/>
            </w:tcMar>
          </w:tcPr>
          <w:p>
            <w:pPr>
              <w:spacing w:after="0"/>
            </w:pPr>
            <w:r>
              <w:rPr>
                <w:rFonts w:ascii="Cambria" w:hAnsi="Cambria"/>
                <w:sz w:val="17"/>
              </w:rPr>
              <w:t>5</w:t>
            </w:r>
          </w:p>
        </w:tc>
        <w:tc>
          <w:tcPr>
            <w:tcW w:type="dxa" w:w="1666"/>
            <w:vAlign w:val="center"/>
            <w:tcMar>
              <w:top w:w="55" w:type="dxa"/>
              <w:start w:w="65" w:type="dxa"/>
              <w:bottom w:w="55" w:type="dxa"/>
              <w:end w:w="65" w:type="dxa"/>
            </w:tcMar>
          </w:tcPr>
          <w:p>
            <w:pPr>
              <w:spacing w:after="0"/>
            </w:pPr>
            <w:r>
              <w:rPr>
                <w:rFonts w:ascii="Cambria" w:hAnsi="Cambria"/>
                <w:sz w:val="17"/>
              </w:rPr>
              <w:t>10</w:t>
            </w:r>
          </w:p>
        </w:tc>
      </w:tr>
      <w:tr>
        <w:trPr>
          <w:cantSplit/>
        </w:trPr>
        <w:tc>
          <w:tcPr>
            <w:tcW w:type="dxa" w:w="1666"/>
            <w:vAlign w:val="center"/>
            <w:tcMar>
              <w:top w:w="55" w:type="dxa"/>
              <w:start w:w="65" w:type="dxa"/>
              <w:bottom w:w="55" w:type="dxa"/>
              <w:end w:w="65" w:type="dxa"/>
            </w:tcMar>
            <w:shd w:fill="F8FAFB"/>
          </w:tcPr>
          <w:p>
            <w:pPr>
              <w:spacing w:after="0"/>
            </w:pPr>
            <w:r>
              <w:rPr>
                <w:rFonts w:ascii="Cambria" w:hAnsi="Cambria"/>
                <w:sz w:val="17"/>
              </w:rPr>
              <w:t>Total</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c>
          <w:tcPr>
            <w:tcW w:type="dxa" w:w="1666"/>
            <w:vAlign w:val="center"/>
            <w:tcMar>
              <w:top w:w="55" w:type="dxa"/>
              <w:start w:w="65" w:type="dxa"/>
              <w:bottom w:w="55" w:type="dxa"/>
              <w:end w:w="65" w:type="dxa"/>
            </w:tcMar>
            <w:shd w:fill="F8FAFB"/>
          </w:tcPr>
          <w:p>
            <w:pPr>
              <w:spacing w:after="0"/>
            </w:pPr>
            <w:r>
              <w:rPr>
                <w:rFonts w:ascii="Cambria" w:hAnsi="Cambria"/>
                <w:sz w:val="17"/>
              </w:rPr>
              <w:t>100</w:t>
            </w:r>
          </w:p>
        </w:tc>
      </w:tr>
    </w:tbl>
    <w:p>
      <w:pPr>
        <w:spacing w:after="20"/>
      </w:pPr>
    </w:p>
    <w:p>
      <w:pPr/>
      <w:r>
        <w:t>These are initial model weights and require walk-forward validation.</w:t>
      </w:r>
    </w:p>
    <w:p>
      <w:pPr>
        <w:spacing w:after="0"/>
      </w:pPr>
      <w:r/>
    </w:p>
    <w:p>
      <w:pPr>
        <w:pStyle w:val="Heading1"/>
        <w:pBdr>
          <w:bottom w:val="single" w:sz="4" w:space="5" w:color="7A9AAA"/>
        </w:pBdr>
        <w:keepNext/>
      </w:pPr>
      <w:r>
        <w:t>56. Horizon Signal Score</w:t>
      </w:r>
    </w:p>
    <w:p>
      <w:pPr>
        <w:pStyle w:val="FormulaBlock"/>
        <w:shd w:fill="F5F8FA"/>
      </w:pPr>
      <w:r>
        <w:t>[ HSS_{i,h} = SUM over k of ( w_{h,k} x S_{i,k} ) ]</w:t>
      </w:r>
    </w:p>
    <w:p>
      <w:pPr>
        <w:pStyle w:val="Heading2"/>
        <w:keepNext/>
      </w:pPr>
      <w:r>
        <w:t>Signal Confidence</w:t>
      </w:r>
    </w:p>
    <w:p>
      <w:pPr/>
      <w:r>
        <w:t>Inputs:</w:t>
      </w:r>
    </w:p>
    <w:p>
      <w:pPr>
        <w:pStyle w:val="ListBody"/>
        <w:ind w:left="490" w:hanging="331"/>
      </w:pPr>
      <w:r>
        <w:rPr>
          <w:b/>
        </w:rPr>
        <w:t xml:space="preserve">• </w:t>
      </w:r>
      <w:r>
        <w:t>Data Confidence.</w:t>
      </w:r>
    </w:p>
    <w:p>
      <w:pPr>
        <w:pStyle w:val="ListBody"/>
        <w:ind w:left="490" w:hanging="331"/>
      </w:pPr>
      <w:r>
        <w:rPr>
          <w:b/>
        </w:rPr>
        <w:t xml:space="preserve">• </w:t>
      </w:r>
      <w:r>
        <w:t>Model Confidence.</w:t>
      </w:r>
    </w:p>
    <w:p>
      <w:pPr>
        <w:pStyle w:val="ListBody"/>
        <w:ind w:left="490" w:hanging="331"/>
      </w:pPr>
      <w:r>
        <w:rPr>
          <w:b/>
        </w:rPr>
        <w:t xml:space="preserve">• </w:t>
      </w:r>
      <w:r>
        <w:t>Regime Confidence.</w:t>
      </w:r>
    </w:p>
    <w:p>
      <w:pPr>
        <w:pStyle w:val="ListBody"/>
        <w:ind w:left="490" w:hanging="331"/>
      </w:pPr>
      <w:r>
        <w:rPr>
          <w:b/>
        </w:rPr>
        <w:t xml:space="preserve">• </w:t>
      </w:r>
      <w:r>
        <w:t>Liquidity Confidence.</w:t>
      </w:r>
    </w:p>
    <w:p>
      <w:pPr>
        <w:pStyle w:val="ListBody"/>
        <w:ind w:left="490" w:hanging="331"/>
      </w:pPr>
      <w:r>
        <w:rPr>
          <w:b/>
        </w:rPr>
        <w:t xml:space="preserve">• </w:t>
      </w:r>
      <w:r>
        <w:t>Research Confidence.</w:t>
      </w:r>
    </w:p>
    <w:p>
      <w:pPr>
        <w:pStyle w:val="ListBody"/>
        <w:ind w:left="490" w:hanging="331"/>
      </w:pPr>
      <w:r>
        <w:rPr>
          <w:b/>
        </w:rPr>
        <w:t xml:space="preserve">• </w:t>
      </w:r>
      <w:r>
        <w:t>Feature Coverage.</w:t>
      </w:r>
    </w:p>
    <w:p>
      <w:pPr>
        <w:pStyle w:val="ListBody"/>
        <w:ind w:left="490" w:hanging="331"/>
      </w:pPr>
      <w:r>
        <w:rPr>
          <w:b/>
        </w:rPr>
        <w:t xml:space="preserve">• </w:t>
      </w:r>
      <w:r>
        <w:t>Signal Stability.</w:t>
      </w:r>
    </w:p>
    <w:p>
      <w:pPr>
        <w:pStyle w:val="FormulaBlock"/>
        <w:shd w:fill="F5F8FA"/>
      </w:pPr>
      <w:r>
        <w:t>[ Confidence_{i,h} = 100 x ( PRODUCT of (c_k/100) for k=1..n )^{1/n} ]</w:t>
      </w:r>
    </w:p>
    <w:p>
      <w:pPr>
        <w:pStyle w:val="Heading2"/>
        <w:keepNext/>
      </w:pPr>
      <w:r>
        <w:t>Confidence adjustment</w:t>
      </w:r>
    </w:p>
    <w:p>
      <w:pPr>
        <w:pStyle w:val="FormulaBlock"/>
        <w:shd w:fill="F5F8FA"/>
      </w:pPr>
      <w:r>
        <w:t>[ AdjustedHSS_{i,h} = 50 + (Confidence_{i,h}/100) x (HSS_{i,h} - 50) ]</w:t>
      </w:r>
    </w:p>
    <w:p>
      <w:pPr>
        <w:pStyle w:val="Heading2"/>
        <w:keepNext/>
      </w:pPr>
      <w:r>
        <w:t>Final score</w:t>
      </w:r>
    </w:p>
    <w:p>
      <w:pPr>
        <w:pStyle w:val="FormulaBlock"/>
        <w:shd w:fill="F5F8FA"/>
      </w:pPr>
      <w:r>
        <w:t>[ FinalHSS_{i,h} = min(AdjustedHSS_{i,h} - StalePenalty - EventPenalty - RiskPenalty, HardGateCap_{i,h}) ]</w:t>
      </w:r>
    </w:p>
    <w:p>
      <w:pPr>
        <w:spacing w:after="0"/>
      </w:pPr>
      <w:r/>
    </w:p>
    <w:p>
      <w:pPr>
        <w:pStyle w:val="Heading1"/>
        <w:pBdr>
          <w:bottom w:val="single" w:sz="4" w:space="5" w:color="7A9AAA"/>
        </w:pBdr>
        <w:keepNext/>
      </w:pPr>
      <w:r>
        <w:t>57. Signal states</w:t>
      </w:r>
    </w:p>
    <w:p>
      <w:pPr>
        <w:pStyle w:val="ListBody"/>
        <w:ind w:left="490" w:hanging="331"/>
      </w:pPr>
      <w:r>
        <w:rPr>
          <w:b/>
        </w:rPr>
        <w:t xml:space="preserve">• </w:t>
      </w:r>
      <w:r>
        <w:t>STRONG BUY.</w:t>
      </w:r>
    </w:p>
    <w:p>
      <w:pPr>
        <w:pStyle w:val="ListBody"/>
        <w:ind w:left="490" w:hanging="331"/>
      </w:pPr>
      <w:r>
        <w:rPr>
          <w:b/>
        </w:rPr>
        <w:t xml:space="preserve">• </w:t>
      </w:r>
      <w:r>
        <w:t>BUY.</w:t>
      </w:r>
    </w:p>
    <w:p>
      <w:pPr>
        <w:pStyle w:val="ListBody"/>
        <w:ind w:left="490" w:hanging="331"/>
      </w:pPr>
      <w:r>
        <w:rPr>
          <w:b/>
        </w:rPr>
        <w:t xml:space="preserve">• </w:t>
      </w:r>
      <w:r>
        <w:t>ACCUMULATE.</w:t>
      </w:r>
    </w:p>
    <w:p>
      <w:pPr>
        <w:pStyle w:val="ListBody"/>
        <w:ind w:left="490" w:hanging="331"/>
      </w:pPr>
      <w:r>
        <w:rPr>
          <w:b/>
        </w:rPr>
        <w:t xml:space="preserve">• </w:t>
      </w:r>
      <w:r>
        <w:t>WATCH.</w:t>
      </w:r>
    </w:p>
    <w:p>
      <w:pPr>
        <w:pStyle w:val="ListBody"/>
        <w:ind w:left="490" w:hanging="331"/>
      </w:pPr>
      <w:r>
        <w:rPr>
          <w:b/>
        </w:rPr>
        <w:t xml:space="preserve">• </w:t>
      </w:r>
      <w:r>
        <w:t>HOLD.</w:t>
      </w:r>
    </w:p>
    <w:p>
      <w:pPr>
        <w:pStyle w:val="ListBody"/>
        <w:ind w:left="490" w:hanging="331"/>
      </w:pPr>
      <w:r>
        <w:rPr>
          <w:b/>
        </w:rPr>
        <w:t xml:space="preserve">• </w:t>
      </w:r>
      <w:r>
        <w:t>REDUCE.</w:t>
      </w:r>
    </w:p>
    <w:p>
      <w:pPr>
        <w:pStyle w:val="ListBody"/>
        <w:ind w:left="490" w:hanging="331"/>
      </w:pPr>
      <w:r>
        <w:rPr>
          <w:b/>
        </w:rPr>
        <w:t xml:space="preserve">• </w:t>
      </w:r>
      <w:r>
        <w:t>EXIT.</w:t>
      </w:r>
    </w:p>
    <w:p>
      <w:pPr>
        <w:pStyle w:val="ListBody"/>
        <w:ind w:left="490" w:hanging="331"/>
      </w:pPr>
      <w:r>
        <w:rPr>
          <w:b/>
        </w:rPr>
        <w:t xml:space="preserve">• </w:t>
      </w:r>
      <w:r>
        <w:t>AVOID.</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r>
        <w:t>Suggested initial bands: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Final score</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State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85–100</w:t>
            </w:r>
          </w:p>
        </w:tc>
        <w:tc>
          <w:tcPr>
            <w:tcW w:type="dxa" w:w="4997"/>
            <w:vAlign w:val="center"/>
            <w:tcMar>
              <w:top w:w="55" w:type="dxa"/>
              <w:start w:w="65" w:type="dxa"/>
              <w:bottom w:w="55" w:type="dxa"/>
              <w:end w:w="65" w:type="dxa"/>
            </w:tcMar>
          </w:tcPr>
          <w:p>
            <w:pPr>
              <w:spacing w:after="0"/>
            </w:pPr>
            <w:r>
              <w:rPr>
                <w:rFonts w:ascii="Cambria" w:hAnsi="Cambria"/>
                <w:sz w:val="18"/>
              </w:rPr>
              <w:t>Strong Buy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75–84.99</w:t>
            </w:r>
          </w:p>
        </w:tc>
        <w:tc>
          <w:tcPr>
            <w:tcW w:type="dxa" w:w="4997"/>
            <w:vAlign w:val="center"/>
            <w:tcMar>
              <w:top w:w="55" w:type="dxa"/>
              <w:start w:w="65" w:type="dxa"/>
              <w:bottom w:w="55" w:type="dxa"/>
              <w:end w:w="65" w:type="dxa"/>
            </w:tcMar>
            <w:shd w:fill="F8FAFB"/>
          </w:tcPr>
          <w:p>
            <w:pPr>
              <w:spacing w:after="0"/>
            </w:pPr>
            <w:r>
              <w:rPr>
                <w:rFonts w:ascii="Cambria" w:hAnsi="Cambria"/>
                <w:sz w:val="18"/>
              </w:rPr>
              <w:t>Buy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68–74.99</w:t>
            </w:r>
          </w:p>
        </w:tc>
        <w:tc>
          <w:tcPr>
            <w:tcW w:type="dxa" w:w="4997"/>
            <w:vAlign w:val="center"/>
            <w:tcMar>
              <w:top w:w="55" w:type="dxa"/>
              <w:start w:w="65" w:type="dxa"/>
              <w:bottom w:w="55" w:type="dxa"/>
              <w:end w:w="65" w:type="dxa"/>
            </w:tcMar>
          </w:tcPr>
          <w:p>
            <w:pPr>
              <w:spacing w:after="0"/>
            </w:pPr>
            <w:r>
              <w:rPr>
                <w:rFonts w:ascii="Cambria" w:hAnsi="Cambria"/>
                <w:sz w:val="18"/>
              </w:rPr>
              <w:t>Accumulate</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58–67.99</w:t>
            </w:r>
          </w:p>
        </w:tc>
        <w:tc>
          <w:tcPr>
            <w:tcW w:type="dxa" w:w="4997"/>
            <w:vAlign w:val="center"/>
            <w:tcMar>
              <w:top w:w="55" w:type="dxa"/>
              <w:start w:w="65" w:type="dxa"/>
              <w:bottom w:w="55" w:type="dxa"/>
              <w:end w:w="65" w:type="dxa"/>
            </w:tcMar>
            <w:shd w:fill="F8FAFB"/>
          </w:tcPr>
          <w:p>
            <w:pPr>
              <w:spacing w:after="0"/>
            </w:pPr>
            <w:r>
              <w:rPr>
                <w:rFonts w:ascii="Cambria" w:hAnsi="Cambria"/>
                <w:sz w:val="18"/>
              </w:rPr>
              <w:t>Watch</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45–57.99</w:t>
            </w:r>
          </w:p>
        </w:tc>
        <w:tc>
          <w:tcPr>
            <w:tcW w:type="dxa" w:w="4997"/>
            <w:vAlign w:val="center"/>
            <w:tcMar>
              <w:top w:w="55" w:type="dxa"/>
              <w:start w:w="65" w:type="dxa"/>
              <w:bottom w:w="55" w:type="dxa"/>
              <w:end w:w="65" w:type="dxa"/>
            </w:tcMar>
          </w:tcPr>
          <w:p>
            <w:pPr>
              <w:spacing w:after="0"/>
            </w:pPr>
            <w:r>
              <w:rPr>
                <w:rFonts w:ascii="Cambria" w:hAnsi="Cambria"/>
                <w:sz w:val="18"/>
              </w:rPr>
              <w:t>Hold</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35–44.99</w:t>
            </w:r>
          </w:p>
        </w:tc>
        <w:tc>
          <w:tcPr>
            <w:tcW w:type="dxa" w:w="4997"/>
            <w:vAlign w:val="center"/>
            <w:tcMar>
              <w:top w:w="55" w:type="dxa"/>
              <w:start w:w="65" w:type="dxa"/>
              <w:bottom w:w="55" w:type="dxa"/>
              <w:end w:w="65" w:type="dxa"/>
            </w:tcMar>
            <w:shd w:fill="F8FAFB"/>
          </w:tcPr>
          <w:p>
            <w:pPr>
              <w:spacing w:after="0"/>
            </w:pPr>
            <w:r>
              <w:rPr>
                <w:rFonts w:ascii="Cambria" w:hAnsi="Cambria"/>
                <w:sz w:val="18"/>
              </w:rPr>
              <w:t>Reduce</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Below 35</w:t>
            </w:r>
          </w:p>
        </w:tc>
        <w:tc>
          <w:tcPr>
            <w:tcW w:type="dxa" w:w="4997"/>
            <w:vAlign w:val="center"/>
            <w:tcMar>
              <w:top w:w="55" w:type="dxa"/>
              <w:start w:w="65" w:type="dxa"/>
              <w:bottom w:w="55" w:type="dxa"/>
              <w:end w:w="65" w:type="dxa"/>
            </w:tcMar>
          </w:tcPr>
          <w:p>
            <w:pPr>
              <w:spacing w:after="0"/>
            </w:pPr>
            <w:r>
              <w:rPr>
                <w:rFonts w:ascii="Cambria" w:hAnsi="Cambria"/>
                <w:sz w:val="18"/>
              </w:rPr>
              <w:t>Exit or Avoid</w:t>
            </w:r>
          </w:p>
        </w:tc>
      </w:tr>
    </w:tbl>
    <w:p>
      <w:pPr>
        <w:spacing w:after="20"/>
      </w:pPr>
    </w:p>
    <w:p>
      <w:pPr/>
      <w:r>
        <w:t>Thresholds must be calibrated by horizon.</w:t>
      </w:r>
    </w:p>
    <w:p>
      <w:pPr>
        <w:spacing w:after="0"/>
      </w:pPr>
      <w:r/>
    </w:p>
    <w:p>
      <w:pPr>
        <w:pStyle w:val="Heading1"/>
        <w:pBdr>
          <w:bottom w:val="single" w:sz="4" w:space="5" w:color="7A9AAA"/>
        </w:pBdr>
        <w:keepNext/>
      </w:pPr>
      <w:r>
        <w:t>58. Signal state machine</w:t>
      </w:r>
    </w:p>
    <w:p>
      <w:pPr/>
      <w:r>
        <w:t>NOT_ELIGIBLE</w:t>
        <w:br/>
        <w:t>→ INSUFFICIENT_DATA</w:t>
        <w:br/>
        <w:t>→ WATCH</w:t>
        <w:br/>
        <w:t>→ READY</w:t>
        <w:br/>
        <w:t>→ ENTRY_PENDING</w:t>
        <w:br/>
        <w:t>→ ACTIVE</w:t>
        <w:br/>
        <w:t>→ ACCUMULATE or HOLD</w:t>
        <w:br/>
        <w:t>→ REDUCE</w:t>
        <w:br/>
        <w:t>→ EXIT_PENDING</w:t>
        <w:br/>
        <w:t>→ CLOSED</w:t>
        <w:br/>
        <w:t>→ COOLDOWN</w:t>
      </w:r>
    </w:p>
    <w:p>
      <w:pPr>
        <w:pStyle w:val="Heading2"/>
        <w:keepNext/>
      </w:pPr>
      <w:r>
        <w:t>Hysteresis</w:t>
      </w:r>
    </w:p>
    <w:p>
      <w:pPr/>
      <w:r>
        <w:t>Use different entry and exit thresholds.</w:t>
      </w:r>
    </w:p>
    <w:p>
      <w:pPr/>
      <w:r>
        <w:t>Example:</w:t>
      </w:r>
    </w:p>
    <w:p>
      <w:pPr>
        <w:pStyle w:val="ListBody"/>
        <w:ind w:left="490" w:hanging="331"/>
      </w:pPr>
      <w:r>
        <w:rPr>
          <w:b/>
        </w:rPr>
        <w:t xml:space="preserve">• </w:t>
      </w:r>
      <w:r>
        <w:t>Enter Buy above 75.</w:t>
      </w:r>
    </w:p>
    <w:p>
      <w:pPr>
        <w:pStyle w:val="ListBody"/>
        <w:ind w:left="490" w:hanging="331"/>
      </w:pPr>
      <w:r>
        <w:rPr>
          <w:b/>
        </w:rPr>
        <w:t xml:space="preserve">• </w:t>
      </w:r>
      <w:r>
        <w:t>Remain active while above 58.</w:t>
      </w:r>
    </w:p>
    <w:p>
      <w:pPr>
        <w:pStyle w:val="ListBody"/>
        <w:ind w:left="490" w:hanging="331"/>
      </w:pPr>
      <w:r>
        <w:rPr>
          <w:b/>
        </w:rPr>
        <w:t xml:space="preserve">• </w:t>
      </w:r>
      <w:r>
        <w:t>Reduce below 45.</w:t>
      </w:r>
    </w:p>
    <w:p>
      <w:pPr>
        <w:pStyle w:val="ListBody"/>
        <w:ind w:left="490" w:hanging="331"/>
      </w:pPr>
      <w:r>
        <w:rPr>
          <w:b/>
        </w:rPr>
        <w:t xml:space="preserve">• </w:t>
      </w:r>
      <w:r>
        <w:t>Exit below 35.</w:t>
      </w:r>
    </w:p>
    <w:p>
      <w:pPr/>
      <w:r>
        <w:t>This prevents repeated state changes caused by small score movements.</w:t>
      </w:r>
    </w:p>
    <w:p>
      <w:pPr>
        <w:spacing w:after="0"/>
      </w:pPr>
      <w:r/>
    </w:p>
    <w:p>
      <w:pPr>
        <w:pStyle w:val="Heading1"/>
        <w:pBdr>
          <w:bottom w:val="single" w:sz="4" w:space="5" w:color="7A9AAA"/>
        </w:pBdr>
        <w:keepNext/>
      </w:pPr>
      <w:r>
        <w:t>59. Signal confirmation and execution timing</w:t>
      </w:r>
    </w:p>
    <w:p>
      <w:pPr>
        <w:pStyle w:val="ListBody"/>
        <w:ind w:left="490" w:hanging="331"/>
      </w:pPr>
      <w:r>
        <w:rPr>
          <w:b/>
        </w:rPr>
        <w:t xml:space="preserve">• </w:t>
      </w:r>
      <w:r>
        <w:t>Daily signal: confirmed after daily close.</w:t>
      </w:r>
    </w:p>
    <w:p>
      <w:pPr>
        <w:pStyle w:val="ListBody"/>
        <w:ind w:left="490" w:hanging="331"/>
      </w:pPr>
      <w:r>
        <w:rPr>
          <w:b/>
        </w:rPr>
        <w:t xml:space="preserve">• </w:t>
      </w:r>
      <w:r>
        <w:t>Weekly signal: confirmed after final weekly session.</w:t>
      </w:r>
    </w:p>
    <w:p>
      <w:pPr>
        <w:pStyle w:val="ListBody"/>
        <w:ind w:left="490" w:hanging="331"/>
      </w:pPr>
      <w:r>
        <w:rPr>
          <w:b/>
        </w:rPr>
        <w:t xml:space="preserve">• </w:t>
      </w:r>
      <w:r>
        <w:t>Monthly signal: confirmed after final monthly session.</w:t>
      </w:r>
    </w:p>
    <w:p>
      <w:pPr>
        <w:pStyle w:val="ListBody"/>
        <w:ind w:left="490" w:hanging="331"/>
      </w:pPr>
      <w:r>
        <w:rPr>
          <w:b/>
        </w:rPr>
        <w:t xml:space="preserve">• </w:t>
      </w:r>
      <w:r>
        <w:t>Entry eligibility: next trading session.</w:t>
      </w:r>
    </w:p>
    <w:p>
      <w:pPr>
        <w:pStyle w:val="ListBody"/>
        <w:ind w:left="490" w:hanging="331"/>
      </w:pPr>
      <w:r>
        <w:rPr>
          <w:b/>
        </w:rPr>
        <w:t xml:space="preserve">• </w:t>
      </w:r>
      <w:r>
        <w:t>Incomplete bar: preview only.</w:t>
      </w:r>
    </w:p>
    <w:p>
      <w:pPr>
        <w:pStyle w:val="ListBody"/>
        <w:ind w:left="490" w:hanging="331"/>
      </w:pPr>
      <w:r>
        <w:rPr>
          <w:b/>
        </w:rPr>
        <w:t xml:space="preserve">• </w:t>
      </w:r>
      <w:r>
        <w:t>Same-bar open entry: prohibited.</w:t>
      </w:r>
    </w:p>
    <w:p>
      <w:pPr>
        <w:pStyle w:val="ListBody"/>
        <w:ind w:left="490" w:hanging="331"/>
      </w:pPr>
      <w:r>
        <w:rPr>
          <w:b/>
        </w:rPr>
        <w:t xml:space="preserve">• </w:t>
      </w:r>
      <w:r>
        <w:t>Historical revised candle: trigger data review.</w:t>
      </w:r>
    </w:p>
    <w:p>
      <w:pPr>
        <w:spacing w:after="0"/>
      </w:pPr>
      <w:r/>
    </w:p>
    <w:p>
      <w:pPr>
        <w:pStyle w:val="Heading1"/>
        <w:pBdr>
          <w:bottom w:val="single" w:sz="4" w:space="5" w:color="7A9AAA"/>
        </w:pBdr>
        <w:keepNext/>
      </w:pPr>
      <w:r>
        <w:t>60. Daily Tactical Engine</w:t>
      </w:r>
    </w:p>
    <w:p>
      <w:pPr>
        <w:pStyle w:val="Heading2"/>
        <w:keepNext/>
      </w:pPr>
      <w:r>
        <w:t>Inputs</w:t>
      </w:r>
    </w:p>
    <w:p>
      <w:pPr>
        <w:pStyle w:val="ListBody"/>
        <w:ind w:left="490" w:hanging="331"/>
      </w:pPr>
      <w:r>
        <w:rPr>
          <w:b/>
        </w:rPr>
        <w:t xml:space="preserve">• </w:t>
      </w:r>
      <w:r>
        <w:t>EMA 10.</w:t>
      </w:r>
    </w:p>
    <w:p>
      <w:pPr>
        <w:pStyle w:val="ListBody"/>
        <w:ind w:left="490" w:hanging="331"/>
      </w:pPr>
      <w:r>
        <w:rPr>
          <w:b/>
        </w:rPr>
        <w:t xml:space="preserve">• </w:t>
      </w:r>
      <w:r>
        <w:t>EMA 20.</w:t>
      </w:r>
    </w:p>
    <w:p>
      <w:pPr>
        <w:pStyle w:val="ListBody"/>
        <w:ind w:left="490" w:hanging="331"/>
      </w:pPr>
      <w:r>
        <w:rPr>
          <w:b/>
        </w:rPr>
        <w:t xml:space="preserve">• </w:t>
      </w:r>
      <w:r>
        <w:t>EMA 50.</w:t>
      </w:r>
    </w:p>
    <w:p>
      <w:pPr>
        <w:pStyle w:val="ListBody"/>
        <w:ind w:left="490" w:hanging="331"/>
      </w:pPr>
      <w:r>
        <w:rPr>
          <w:b/>
        </w:rPr>
        <w:t xml:space="preserve">• </w:t>
      </w:r>
      <w:r>
        <w:t>EMA 100.</w:t>
      </w:r>
    </w:p>
    <w:p>
      <w:pPr>
        <w:pStyle w:val="ListBody"/>
        <w:ind w:left="490" w:hanging="331"/>
      </w:pPr>
      <w:r>
        <w:rPr>
          <w:b/>
        </w:rPr>
        <w:t xml:space="preserve">• </w:t>
      </w:r>
      <w:r>
        <w:t>EMA 200.</w:t>
      </w:r>
    </w:p>
    <w:p>
      <w:pPr>
        <w:pStyle w:val="ListBody"/>
        <w:ind w:left="490" w:hanging="331"/>
      </w:pPr>
      <w:r>
        <w:rPr>
          <w:b/>
        </w:rPr>
        <w:t xml:space="preserve">• </w:t>
      </w:r>
      <w:r>
        <w:t>RSI.</w:t>
      </w:r>
    </w:p>
    <w:p>
      <w:pPr>
        <w:pStyle w:val="ListBody"/>
        <w:ind w:left="490" w:hanging="331"/>
      </w:pPr>
      <w:r>
        <w:rPr>
          <w:b/>
        </w:rPr>
        <w:t xml:space="preserve">• </w:t>
      </w:r>
      <w:r>
        <w:t>ADX.</w:t>
      </w:r>
    </w:p>
    <w:p>
      <w:pPr>
        <w:pStyle w:val="ListBody"/>
        <w:ind w:left="490" w:hanging="331"/>
      </w:pPr>
      <w:r>
        <w:rPr>
          <w:b/>
        </w:rPr>
        <w:t xml:space="preserve">• </w:t>
      </w:r>
      <w:r>
        <w:t>ATR.</w:t>
      </w:r>
    </w:p>
    <w:p>
      <w:pPr>
        <w:pStyle w:val="ListBody"/>
        <w:ind w:left="490" w:hanging="331"/>
      </w:pPr>
      <w:r>
        <w:rPr>
          <w:b/>
        </w:rPr>
        <w:t xml:space="preserve">• </w:t>
      </w:r>
      <w:r>
        <w:t>20-day breakout.</w:t>
      </w:r>
    </w:p>
    <w:p>
      <w:pPr>
        <w:pStyle w:val="ListBody"/>
        <w:ind w:left="490" w:hanging="331"/>
      </w:pPr>
      <w:r>
        <w:rPr>
          <w:b/>
        </w:rPr>
        <w:t xml:space="preserve">• </w:t>
      </w:r>
      <w:r>
        <w:t>55-day breakout.</w:t>
      </w:r>
    </w:p>
    <w:p>
      <w:pPr>
        <w:pStyle w:val="ListBody"/>
        <w:ind w:left="490" w:hanging="331"/>
      </w:pPr>
      <w:r>
        <w:rPr>
          <w:b/>
        </w:rPr>
        <w:t xml:space="preserve">• </w:t>
      </w:r>
      <w:r>
        <w:t>Relative volume.</w:t>
      </w:r>
    </w:p>
    <w:p>
      <w:pPr>
        <w:pStyle w:val="ListBody"/>
        <w:ind w:left="490" w:hanging="331"/>
      </w:pPr>
      <w:r>
        <w:rPr>
          <w:b/>
        </w:rPr>
        <w:t xml:space="preserve">• </w:t>
      </w:r>
      <w:r>
        <w:t>Relative strength.</w:t>
      </w:r>
    </w:p>
    <w:p>
      <w:pPr>
        <w:pStyle w:val="ListBody"/>
        <w:ind w:left="490" w:hanging="331"/>
      </w:pPr>
      <w:r>
        <w:rPr>
          <w:b/>
        </w:rPr>
        <w:t xml:space="preserve">• </w:t>
      </w:r>
      <w:r>
        <w:t>Gap structure.</w:t>
      </w:r>
    </w:p>
    <w:p>
      <w:pPr>
        <w:pStyle w:val="ListBody"/>
        <w:ind w:left="490" w:hanging="331"/>
      </w:pPr>
      <w:r>
        <w:rPr>
          <w:b/>
        </w:rPr>
        <w:t xml:space="preserve">• </w:t>
      </w:r>
      <w:r>
        <w:t>Volatility contraction.</w:t>
      </w:r>
    </w:p>
    <w:p>
      <w:pPr>
        <w:pStyle w:val="ListBody"/>
        <w:ind w:left="490" w:hanging="331"/>
      </w:pPr>
      <w:r>
        <w:rPr>
          <w:b/>
        </w:rPr>
        <w:t xml:space="preserve">• </w:t>
      </w:r>
      <w:r>
        <w:t>Range expansion.</w:t>
      </w:r>
    </w:p>
    <w:p>
      <w:pPr>
        <w:pStyle w:val="ListBody"/>
        <w:ind w:left="490" w:hanging="331"/>
      </w:pPr>
      <w:r>
        <w:rPr>
          <w:b/>
        </w:rPr>
        <w:t xml:space="preserve">• </w:t>
      </w:r>
      <w:r>
        <w:t>Drawdown.</w:t>
      </w:r>
    </w:p>
    <w:p>
      <w:pPr>
        <w:pStyle w:val="ListBody"/>
        <w:ind w:left="490" w:hanging="331"/>
      </w:pPr>
      <w:r>
        <w:rPr>
          <w:b/>
        </w:rPr>
        <w:t xml:space="preserve">• </w:t>
      </w:r>
      <w:r>
        <w:t>Event risk.</w:t>
      </w:r>
    </w:p>
    <w:p>
      <w:pPr>
        <w:pStyle w:val="ListBody"/>
        <w:ind w:left="490" w:hanging="331"/>
      </w:pPr>
      <w:r>
        <w:rPr>
          <w:b/>
        </w:rPr>
        <w:t xml:space="preserve">• </w:t>
      </w:r>
      <w:r>
        <w:t>Market regime.</w:t>
      </w:r>
    </w:p>
    <w:p>
      <w:pPr>
        <w:pStyle w:val="Heading2"/>
        <w:keepNext/>
      </w:pPr>
      <w:r>
        <w:t>Entry types</w:t>
      </w:r>
    </w:p>
    <w:p>
      <w:pPr>
        <w:pStyle w:val="ListBody"/>
        <w:ind w:left="490" w:hanging="331"/>
      </w:pPr>
      <w:r>
        <w:rPr>
          <w:b/>
        </w:rPr>
        <w:t xml:space="preserve">• </w:t>
      </w:r>
      <w:r>
        <w:t>Breakout.</w:t>
      </w:r>
    </w:p>
    <w:p>
      <w:pPr>
        <w:pStyle w:val="ListBody"/>
        <w:ind w:left="490" w:hanging="331"/>
      </w:pPr>
      <w:r>
        <w:rPr>
          <w:b/>
        </w:rPr>
        <w:t xml:space="preserve">• </w:t>
      </w:r>
      <w:r>
        <w:t>Pullback.</w:t>
      </w:r>
    </w:p>
    <w:p>
      <w:pPr>
        <w:pStyle w:val="ListBody"/>
        <w:ind w:left="490" w:hanging="331"/>
      </w:pPr>
      <w:r>
        <w:rPr>
          <w:b/>
        </w:rPr>
        <w:t xml:space="preserve">• </w:t>
      </w:r>
      <w:r>
        <w:t>Continuation.</w:t>
      </w:r>
    </w:p>
    <w:p>
      <w:pPr>
        <w:pStyle w:val="ListBody"/>
        <w:ind w:left="490" w:hanging="331"/>
      </w:pPr>
      <w:r>
        <w:rPr>
          <w:b/>
        </w:rPr>
        <w:t xml:space="preserve">• </w:t>
      </w:r>
      <w:r>
        <w:t>Reversal.</w:t>
      </w:r>
    </w:p>
    <w:p>
      <w:pPr>
        <w:pStyle w:val="ListBody"/>
        <w:ind w:left="490" w:hanging="331"/>
      </w:pPr>
      <w:r>
        <w:rPr>
          <w:b/>
        </w:rPr>
        <w:t xml:space="preserve">• </w:t>
      </w:r>
      <w:r>
        <w:t>Post-earnings continuation.</w:t>
      </w:r>
    </w:p>
    <w:p>
      <w:pPr>
        <w:pStyle w:val="Heading2"/>
        <w:keepNext/>
      </w:pPr>
      <w:r>
        <w:t>Entry rule</w:t>
      </w:r>
    </w:p>
    <w:p>
      <w:pPr/>
      <w:r>
        <w:t>Daily HSS above threshold</w:t>
        <w:br/>
        <w:t>AND confidence above threshold</w:t>
        <w:br/>
        <w:t>AND completed daily bar</w:t>
        <w:br/>
        <w:t>AND no hard gate</w:t>
        <w:br/>
        <w:t>AND liquidity pass</w:t>
        <w:br/>
        <w:t>AND valid trigger</w:t>
      </w:r>
    </w:p>
    <w:p>
      <w:pPr>
        <w:pStyle w:val="Heading2"/>
        <w:keepNext/>
      </w:pPr>
      <w:r>
        <w:t>Entry price</w:t>
      </w:r>
    </w:p>
    <w:p>
      <w:pPr/>
      <w:r>
        <w:t>signal confirmed after close</w:t>
        <w:br/>
        <w:t>reference entry = next-session open</w:t>
        <w:br/>
        <w:t>actual entry = broker fill</w:t>
      </w:r>
    </w:p>
    <w:p>
      <w:pPr>
        <w:pStyle w:val="Heading2"/>
        <w:keepNext/>
      </w:pPr>
      <w:r>
        <w:t>Stops</w:t>
      </w:r>
    </w:p>
    <w:p>
      <w:pPr/>
      <w:r>
        <w:t>Options:</w:t>
      </w:r>
    </w:p>
    <w:p>
      <w:pPr>
        <w:pStyle w:val="ListBody"/>
        <w:ind w:left="490" w:hanging="331"/>
      </w:pPr>
      <w:r>
        <w:rPr>
          <w:b/>
        </w:rPr>
        <w:t xml:space="preserve">• </w:t>
      </w:r>
      <w:r>
        <w:t>ATR stop.</w:t>
      </w:r>
    </w:p>
    <w:p>
      <w:pPr>
        <w:pStyle w:val="ListBody"/>
        <w:ind w:left="490" w:hanging="331"/>
      </w:pPr>
      <w:r>
        <w:rPr>
          <w:b/>
        </w:rPr>
        <w:t xml:space="preserve">• </w:t>
      </w:r>
      <w:r>
        <w:t>Swing-low stop.</w:t>
      </w:r>
    </w:p>
    <w:p>
      <w:pPr>
        <w:pStyle w:val="ListBody"/>
        <w:ind w:left="490" w:hanging="331"/>
      </w:pPr>
      <w:r>
        <w:rPr>
          <w:b/>
        </w:rPr>
        <w:t xml:space="preserve">• </w:t>
      </w:r>
      <w:r>
        <w:t>Percentage stop.</w:t>
      </w:r>
    </w:p>
    <w:p>
      <w:pPr>
        <w:pStyle w:val="ListBody"/>
        <w:ind w:left="490" w:hanging="331"/>
      </w:pPr>
      <w:r>
        <w:rPr>
          <w:b/>
        </w:rPr>
        <w:t xml:space="preserve">• </w:t>
      </w:r>
      <w:r>
        <w:t>Hybrid stop.</w:t>
      </w:r>
    </w:p>
    <w:p>
      <w:pPr>
        <w:pStyle w:val="ListBody"/>
        <w:ind w:left="490" w:hanging="331"/>
      </w:pPr>
      <w:r>
        <w:rPr>
          <w:b/>
        </w:rPr>
        <w:t xml:space="preserve">• </w:t>
      </w:r>
      <w:r>
        <w:t>Score-based stop.</w:t>
      </w:r>
    </w:p>
    <w:p>
      <w:pPr>
        <w:pStyle w:val="Heading2"/>
        <w:keepNext/>
      </w:pPr>
      <w:r>
        <w:t>Exits</w:t>
      </w:r>
    </w:p>
    <w:p>
      <w:pPr>
        <w:pStyle w:val="ListBody"/>
        <w:ind w:left="490" w:hanging="331"/>
      </w:pPr>
      <w:r>
        <w:rPr>
          <w:b/>
        </w:rPr>
        <w:t xml:space="preserve">• </w:t>
      </w:r>
      <w:r>
        <w:t>Stop hit.</w:t>
      </w:r>
    </w:p>
    <w:p>
      <w:pPr>
        <w:pStyle w:val="ListBody"/>
        <w:ind w:left="490" w:hanging="331"/>
      </w:pPr>
      <w:r>
        <w:rPr>
          <w:b/>
        </w:rPr>
        <w:t xml:space="preserve">• </w:t>
      </w:r>
      <w:r>
        <w:t>Score deterioration.</w:t>
      </w:r>
    </w:p>
    <w:p>
      <w:pPr>
        <w:pStyle w:val="ListBody"/>
        <w:ind w:left="490" w:hanging="331"/>
      </w:pPr>
      <w:r>
        <w:rPr>
          <w:b/>
        </w:rPr>
        <w:t xml:space="preserve">• </w:t>
      </w:r>
      <w:r>
        <w:t>Trend failure.</w:t>
      </w:r>
    </w:p>
    <w:p>
      <w:pPr>
        <w:pStyle w:val="ListBody"/>
        <w:ind w:left="490" w:hanging="331"/>
      </w:pPr>
      <w:r>
        <w:rPr>
          <w:b/>
        </w:rPr>
        <w:t xml:space="preserve">• </w:t>
      </w:r>
      <w:r>
        <w:t>Maximum holding period.</w:t>
      </w:r>
    </w:p>
    <w:p>
      <w:pPr>
        <w:pStyle w:val="ListBody"/>
        <w:ind w:left="490" w:hanging="331"/>
      </w:pPr>
      <w:r>
        <w:rPr>
          <w:b/>
        </w:rPr>
        <w:t xml:space="preserve">• </w:t>
      </w:r>
      <w:r>
        <w:t>Adverse event.</w:t>
      </w:r>
    </w:p>
    <w:p>
      <w:pPr>
        <w:pStyle w:val="ListBody"/>
        <w:ind w:left="490" w:hanging="331"/>
      </w:pPr>
      <w:r>
        <w:rPr>
          <w:b/>
        </w:rPr>
        <w:t xml:space="preserve">• </w:t>
      </w:r>
      <w:r>
        <w:t>Portfolio limit.</w:t>
      </w:r>
    </w:p>
    <w:p>
      <w:pPr>
        <w:pStyle w:val="ListBody"/>
        <w:ind w:left="490" w:hanging="331"/>
      </w:pPr>
      <w:r>
        <w:rPr>
          <w:b/>
        </w:rPr>
        <w:t xml:space="preserve">• </w:t>
      </w:r>
      <w:r>
        <w:t>Hard gate.</w:t>
      </w:r>
    </w:p>
    <w:p>
      <w:pPr>
        <w:pStyle w:val="ListBody"/>
        <w:ind w:left="490" w:hanging="331"/>
      </w:pPr>
      <w:r>
        <w:rPr>
          <w:b/>
        </w:rPr>
        <w:t xml:space="preserve">• </w:t>
      </w:r>
      <w:r>
        <w:t>Liquidity deterioration.</w:t>
      </w:r>
    </w:p>
    <w:p>
      <w:pPr>
        <w:spacing w:after="0"/>
      </w:pPr>
      <w:r/>
    </w:p>
    <w:p>
      <w:pPr>
        <w:pStyle w:val="Heading1"/>
        <w:pBdr>
          <w:bottom w:val="single" w:sz="4" w:space="5" w:color="7A9AAA"/>
        </w:pBdr>
        <w:keepNext/>
      </w:pPr>
      <w:r>
        <w:t>61. Weekly Swing Engine</w:t>
      </w:r>
    </w:p>
    <w:p>
      <w:pPr/>
      <w:r>
        <w:t>Inputs:</w:t>
      </w:r>
    </w:p>
    <w:p>
      <w:pPr>
        <w:pStyle w:val="ListBody"/>
        <w:ind w:left="490" w:hanging="331"/>
      </w:pPr>
      <w:r>
        <w:rPr>
          <w:b/>
        </w:rPr>
        <w:t xml:space="preserve">• </w:t>
      </w:r>
      <w:r>
        <w:t>10-week EMA.</w:t>
      </w:r>
    </w:p>
    <w:p>
      <w:pPr>
        <w:pStyle w:val="ListBody"/>
        <w:ind w:left="490" w:hanging="331"/>
      </w:pPr>
      <w:r>
        <w:rPr>
          <w:b/>
        </w:rPr>
        <w:t xml:space="preserve">• </w:t>
      </w:r>
      <w:r>
        <w:t>20-week EMA.</w:t>
      </w:r>
    </w:p>
    <w:p>
      <w:pPr>
        <w:pStyle w:val="ListBody"/>
        <w:ind w:left="490" w:hanging="331"/>
      </w:pPr>
      <w:r>
        <w:rPr>
          <w:b/>
        </w:rPr>
        <w:t xml:space="preserve">• </w:t>
      </w:r>
      <w:r>
        <w:t>40-week EMA.</w:t>
      </w:r>
    </w:p>
    <w:p>
      <w:pPr>
        <w:pStyle w:val="ListBody"/>
        <w:ind w:left="490" w:hanging="331"/>
      </w:pPr>
      <w:r>
        <w:rPr>
          <w:b/>
        </w:rPr>
        <w:t xml:space="preserve">• </w:t>
      </w:r>
      <w:r>
        <w:t>13-week momentum.</w:t>
      </w:r>
    </w:p>
    <w:p>
      <w:pPr>
        <w:pStyle w:val="ListBody"/>
        <w:ind w:left="490" w:hanging="331"/>
      </w:pPr>
      <w:r>
        <w:rPr>
          <w:b/>
        </w:rPr>
        <w:t xml:space="preserve">• </w:t>
      </w:r>
      <w:r>
        <w:t>26-week momentum.</w:t>
      </w:r>
    </w:p>
    <w:p>
      <w:pPr>
        <w:pStyle w:val="ListBody"/>
        <w:ind w:left="490" w:hanging="331"/>
      </w:pPr>
      <w:r>
        <w:rPr>
          <w:b/>
        </w:rPr>
        <w:t xml:space="preserve">• </w:t>
      </w:r>
      <w:r>
        <w:t>52-week momentum.</w:t>
      </w:r>
    </w:p>
    <w:p>
      <w:pPr>
        <w:pStyle w:val="ListBody"/>
        <w:ind w:left="490" w:hanging="331"/>
      </w:pPr>
      <w:r>
        <w:rPr>
          <w:b/>
        </w:rPr>
        <w:t xml:space="preserve">• </w:t>
      </w:r>
      <w:r>
        <w:t>Weekly RSI.</w:t>
      </w:r>
    </w:p>
    <w:p>
      <w:pPr>
        <w:pStyle w:val="ListBody"/>
        <w:ind w:left="490" w:hanging="331"/>
      </w:pPr>
      <w:r>
        <w:rPr>
          <w:b/>
        </w:rPr>
        <w:t xml:space="preserve">• </w:t>
      </w:r>
      <w:r>
        <w:t>Weekly ADX.</w:t>
      </w:r>
    </w:p>
    <w:p>
      <w:pPr>
        <w:pStyle w:val="ListBody"/>
        <w:ind w:left="490" w:hanging="331"/>
      </w:pPr>
      <w:r>
        <w:rPr>
          <w:b/>
        </w:rPr>
        <w:t xml:space="preserve">• </w:t>
      </w:r>
      <w:r>
        <w:t>Weekly ATR.</w:t>
      </w:r>
    </w:p>
    <w:p>
      <w:pPr>
        <w:pStyle w:val="ListBody"/>
        <w:ind w:left="490" w:hanging="331"/>
      </w:pPr>
      <w:r>
        <w:rPr>
          <w:b/>
        </w:rPr>
        <w:t xml:space="preserve">• </w:t>
      </w:r>
      <w:r>
        <w:t>Base breakout.</w:t>
      </w:r>
    </w:p>
    <w:p>
      <w:pPr>
        <w:pStyle w:val="ListBody"/>
        <w:ind w:left="490" w:hanging="331"/>
      </w:pPr>
      <w:r>
        <w:rPr>
          <w:b/>
        </w:rPr>
        <w:t xml:space="preserve">• </w:t>
      </w:r>
      <w:r>
        <w:t>Relative strength.</w:t>
      </w:r>
    </w:p>
    <w:p>
      <w:pPr>
        <w:pStyle w:val="ListBody"/>
        <w:ind w:left="490" w:hanging="331"/>
      </w:pPr>
      <w:r>
        <w:rPr>
          <w:b/>
        </w:rPr>
        <w:t xml:space="preserve">• </w:t>
      </w:r>
      <w:r>
        <w:t>Earnings trend.</w:t>
      </w:r>
    </w:p>
    <w:p>
      <w:pPr>
        <w:pStyle w:val="ListBody"/>
        <w:ind w:left="490" w:hanging="331"/>
      </w:pPr>
      <w:r>
        <w:rPr>
          <w:b/>
        </w:rPr>
        <w:t xml:space="preserve">• </w:t>
      </w:r>
      <w:r>
        <w:t>Sector regime.</w:t>
      </w:r>
    </w:p>
    <w:p>
      <w:pPr/>
      <w:r>
        <w:t>Weekly signals must use completed weeks only.</w:t>
      </w:r>
    </w:p>
    <w:p>
      <w:pPr/>
      <w:r>
        <w:t>A one-day decline must not automatically close a weekly position unless a valid protective stop is reached.</w:t>
      </w:r>
    </w:p>
    <w:p>
      <w:pPr>
        <w:spacing w:after="0"/>
      </w:pPr>
      <w:r/>
    </w:p>
    <w:p>
      <w:pPr>
        <w:pStyle w:val="Heading1"/>
        <w:pBdr>
          <w:bottom w:val="single" w:sz="4" w:space="5" w:color="7A9AAA"/>
        </w:pBdr>
        <w:keepNext/>
      </w:pPr>
      <w:r>
        <w:t>62. Monthly Position Engine</w:t>
      </w:r>
    </w:p>
    <w:p>
      <w:pPr/>
      <w:r>
        <w:t>Inputs:</w:t>
      </w:r>
    </w:p>
    <w:p>
      <w:pPr>
        <w:pStyle w:val="ListBody"/>
        <w:ind w:left="490" w:hanging="331"/>
      </w:pPr>
      <w:r>
        <w:rPr>
          <w:b/>
        </w:rPr>
        <w:t xml:space="preserve">• </w:t>
      </w:r>
      <w:r>
        <w:t>Six-month momentum.</w:t>
      </w:r>
    </w:p>
    <w:p>
      <w:pPr>
        <w:pStyle w:val="ListBody"/>
        <w:ind w:left="490" w:hanging="331"/>
      </w:pPr>
      <w:r>
        <w:rPr>
          <w:b/>
        </w:rPr>
        <w:t xml:space="preserve">• </w:t>
      </w:r>
      <w:r>
        <w:t>12–1 month momentum.</w:t>
      </w:r>
    </w:p>
    <w:p>
      <w:pPr>
        <w:pStyle w:val="ListBody"/>
        <w:ind w:left="490" w:hanging="331"/>
      </w:pPr>
      <w:r>
        <w:rPr>
          <w:b/>
        </w:rPr>
        <w:t xml:space="preserve">• </w:t>
      </w:r>
      <w:r>
        <w:t>10-month moving average.</w:t>
      </w:r>
    </w:p>
    <w:p>
      <w:pPr>
        <w:pStyle w:val="ListBody"/>
        <w:ind w:left="490" w:hanging="331"/>
      </w:pPr>
      <w:r>
        <w:rPr>
          <w:b/>
        </w:rPr>
        <w:t xml:space="preserve">• </w:t>
      </w:r>
      <w:r>
        <w:t>20-month moving average.</w:t>
      </w:r>
    </w:p>
    <w:p>
      <w:pPr>
        <w:pStyle w:val="ListBody"/>
        <w:ind w:left="490" w:hanging="331"/>
      </w:pPr>
      <w:r>
        <w:rPr>
          <w:b/>
        </w:rPr>
        <w:t xml:space="preserve">• </w:t>
      </w:r>
      <w:r>
        <w:t>Monthly breakout.</w:t>
      </w:r>
    </w:p>
    <w:p>
      <w:pPr>
        <w:pStyle w:val="ListBody"/>
        <w:ind w:left="490" w:hanging="331"/>
      </w:pPr>
      <w:r>
        <w:rPr>
          <w:b/>
        </w:rPr>
        <w:t xml:space="preserve">• </w:t>
      </w:r>
      <w:r>
        <w:t>Drawdown.</w:t>
      </w:r>
    </w:p>
    <w:p>
      <w:pPr>
        <w:pStyle w:val="ListBody"/>
        <w:ind w:left="490" w:hanging="331"/>
      </w:pPr>
      <w:r>
        <w:rPr>
          <w:b/>
        </w:rPr>
        <w:t xml:space="preserve">• </w:t>
      </w:r>
      <w:r>
        <w:t>Fundamental-score direction.</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Sector regime.</w:t>
      </w:r>
    </w:p>
    <w:p>
      <w:pPr/>
      <w:r>
        <w:t>Monthly exits require:</w:t>
      </w:r>
    </w:p>
    <w:p>
      <w:pPr>
        <w:pStyle w:val="ListBody"/>
        <w:ind w:left="490" w:hanging="331"/>
      </w:pPr>
      <w:r>
        <w:rPr>
          <w:b/>
        </w:rPr>
        <w:t xml:space="preserve">• </w:t>
      </w:r>
      <w:r>
        <w:t>Monthly trend failure.</w:t>
      </w:r>
    </w:p>
    <w:p>
      <w:pPr>
        <w:pStyle w:val="ListBody"/>
        <w:ind w:left="490" w:hanging="331"/>
      </w:pPr>
      <w:r>
        <w:rPr>
          <w:b/>
        </w:rPr>
        <w:t xml:space="preserve">• </w:t>
      </w:r>
      <w:r>
        <w:t>Material score deterioration.</w:t>
      </w:r>
    </w:p>
    <w:p>
      <w:pPr>
        <w:pStyle w:val="ListBody"/>
        <w:ind w:left="490" w:hanging="331"/>
      </w:pPr>
      <w:r>
        <w:rPr>
          <w:b/>
        </w:rPr>
        <w:t xml:space="preserve">• </w:t>
      </w:r>
      <w:r>
        <w:t>Valuation exhaustion.</w:t>
      </w:r>
    </w:p>
    <w:p>
      <w:pPr>
        <w:pStyle w:val="ListBody"/>
        <w:ind w:left="490" w:hanging="331"/>
      </w:pPr>
      <w:r>
        <w:rPr>
          <w:b/>
        </w:rPr>
        <w:t xml:space="preserve">• </w:t>
      </w:r>
      <w:r>
        <w:t>Thesis event.</w:t>
      </w:r>
    </w:p>
    <w:p>
      <w:pPr>
        <w:pStyle w:val="ListBody"/>
        <w:ind w:left="490" w:hanging="331"/>
      </w:pPr>
      <w:r>
        <w:rPr>
          <w:b/>
        </w:rPr>
        <w:t xml:space="preserve">• </w:t>
      </w:r>
      <w:r>
        <w:t>Hard gate.</w:t>
      </w:r>
    </w:p>
    <w:p>
      <w:pPr>
        <w:pStyle w:val="ListBody"/>
        <w:ind w:left="490" w:hanging="331"/>
      </w:pPr>
      <w:r>
        <w:rPr>
          <w:b/>
        </w:rPr>
        <w:t xml:space="preserve">• </w:t>
      </w:r>
      <w:r>
        <w:t>Portfolio-risk breach.</w:t>
      </w:r>
    </w:p>
    <w:p>
      <w:pPr>
        <w:spacing w:after="0"/>
      </w:pPr>
      <w:r/>
    </w:p>
    <w:p>
      <w:pPr>
        <w:pStyle w:val="Heading1"/>
        <w:pBdr>
          <w:bottom w:val="single" w:sz="4" w:space="5" w:color="7A9AAA"/>
        </w:pBdr>
        <w:keepNext/>
      </w:pPr>
      <w:r>
        <w:t>63. Medium-Term Investment Engine</w:t>
      </w:r>
    </w:p>
    <w:p>
      <w:pPr/>
      <w:r>
        <w:t>Required inputs:</w:t>
      </w:r>
    </w:p>
    <w:p>
      <w:pPr>
        <w:pStyle w:val="ListBody"/>
        <w:ind w:left="490" w:hanging="331"/>
      </w:pPr>
      <w:r>
        <w:rPr>
          <w:b/>
        </w:rPr>
        <w:t xml:space="preserve">• </w:t>
      </w:r>
      <w:r>
        <w:t>Candidate Score.</w:t>
      </w:r>
    </w:p>
    <w:p>
      <w:pPr>
        <w:pStyle w:val="ListBody"/>
        <w:ind w:left="490" w:hanging="331"/>
      </w:pPr>
      <w:r>
        <w:rPr>
          <w:b/>
        </w:rPr>
        <w:t xml:space="preserve">• </w:t>
      </w:r>
      <w:r>
        <w:t>Research Score where available.</w:t>
      </w:r>
    </w:p>
    <w:p>
      <w:pPr>
        <w:pStyle w:val="ListBody"/>
        <w:ind w:left="490" w:hanging="331"/>
      </w:pPr>
      <w:r>
        <w:rPr>
          <w:b/>
        </w:rPr>
        <w:t xml:space="preserve">• </w:t>
      </w:r>
      <w:r>
        <w:t>Data Confidence.</w:t>
      </w:r>
    </w:p>
    <w:p>
      <w:pPr>
        <w:pStyle w:val="ListBody"/>
        <w:ind w:left="490" w:hanging="331"/>
      </w:pPr>
      <w:r>
        <w:rPr>
          <w:b/>
        </w:rPr>
        <w:t xml:space="preserve">• </w:t>
      </w:r>
      <w:r>
        <w:t>Quarterly financial trend.</w:t>
      </w:r>
    </w:p>
    <w:p>
      <w:pPr>
        <w:pStyle w:val="ListBody"/>
        <w:ind w:left="490" w:hanging="331"/>
      </w:pPr>
      <w:r>
        <w:rPr>
          <w:b/>
        </w:rPr>
        <w:t xml:space="preserve">• </w:t>
      </w:r>
      <w:r>
        <w:t>Earnings momentum.</w:t>
      </w:r>
    </w:p>
    <w:p>
      <w:pPr>
        <w:pStyle w:val="ListBody"/>
        <w:ind w:left="490" w:hanging="331"/>
      </w:pPr>
      <w:r>
        <w:rPr>
          <w:b/>
        </w:rPr>
        <w:t xml:space="preserve">• </w:t>
      </w:r>
      <w:r>
        <w:t>Valuation.</w:t>
      </w:r>
    </w:p>
    <w:p>
      <w:pPr>
        <w:pStyle w:val="ListBody"/>
        <w:ind w:left="490" w:hanging="331"/>
      </w:pPr>
      <w:r>
        <w:rPr>
          <w:b/>
        </w:rPr>
        <w:t xml:space="preserve">• </w:t>
      </w:r>
      <w:r>
        <w:t>Catalysts.</w:t>
      </w:r>
    </w:p>
    <w:p>
      <w:pPr>
        <w:pStyle w:val="ListBody"/>
        <w:ind w:left="490" w:hanging="331"/>
      </w:pPr>
      <w:r>
        <w:rPr>
          <w:b/>
        </w:rPr>
        <w:t xml:space="preserve">• </w:t>
      </w:r>
      <w:r>
        <w:t>Monthly trend.</w:t>
      </w:r>
    </w:p>
    <w:p>
      <w:pPr>
        <w:pStyle w:val="ListBody"/>
        <w:ind w:left="490" w:hanging="331"/>
      </w:pPr>
      <w:r>
        <w:rPr>
          <w:b/>
        </w:rPr>
        <w:t xml:space="preserve">• </w:t>
      </w:r>
      <w:r>
        <w:t>Governance state.</w:t>
      </w:r>
    </w:p>
    <w:p>
      <w:pPr>
        <w:pStyle w:val="ListBody"/>
        <w:ind w:left="490" w:hanging="331"/>
      </w:pPr>
      <w:r>
        <w:rPr>
          <w:b/>
        </w:rPr>
        <w:t xml:space="preserve">• </w:t>
      </w:r>
      <w:r>
        <w:t>Liquidity.</w:t>
      </w:r>
    </w:p>
    <w:p>
      <w:pPr/>
      <w:r>
        <w:t>A quant-only company may receive:</w:t>
      </w:r>
    </w:p>
    <w:p>
      <w:pPr/>
      <w:r>
        <w:t>ACCUMULATE — RESEARCH PENDING</w:t>
      </w:r>
    </w:p>
    <w:p>
      <w:pPr/>
      <w:r>
        <w:t>It must not receive maximum long-term conviction without full research.</w:t>
      </w:r>
    </w:p>
    <w:p>
      <w:pPr>
        <w:spacing w:after="0"/>
      </w:pPr>
      <w:r/>
    </w:p>
    <w:p>
      <w:pPr>
        <w:pStyle w:val="Heading1"/>
        <w:pBdr>
          <w:bottom w:val="single" w:sz="4" w:space="5" w:color="7A9AAA"/>
        </w:pBdr>
        <w:keepNext/>
      </w:pPr>
      <w:r>
        <w:t>64. Long-Term Investment Engine</w:t>
      </w:r>
    </w:p>
    <w:p>
      <w:pPr/>
      <w:r>
        <w:t>Requires:</w:t>
      </w:r>
    </w:p>
    <w:p>
      <w:pPr>
        <w:pStyle w:val="ListBody"/>
        <w:ind w:left="490" w:hanging="331"/>
      </w:pPr>
      <w:r>
        <w:rPr>
          <w:b/>
        </w:rPr>
        <w:t xml:space="preserve">• </w:t>
      </w:r>
      <w:r>
        <w:t>Full research.</w:t>
      </w:r>
    </w:p>
    <w:p>
      <w:pPr>
        <w:pStyle w:val="ListBody"/>
        <w:ind w:left="490" w:hanging="331"/>
      </w:pPr>
      <w:r>
        <w:rPr>
          <w:b/>
        </w:rPr>
        <w:t xml:space="preserve">• </w:t>
      </w:r>
      <w:r>
        <w:t>Evidence ledger.</w:t>
      </w:r>
    </w:p>
    <w:p>
      <w:pPr>
        <w:pStyle w:val="ListBody"/>
        <w:ind w:left="490" w:hanging="331"/>
      </w:pPr>
      <w:r>
        <w:rPr>
          <w:b/>
        </w:rPr>
        <w:t xml:space="preserve">• </w:t>
      </w:r>
      <w:r>
        <w:t>Forecast.</w:t>
      </w:r>
    </w:p>
    <w:p>
      <w:pPr>
        <w:pStyle w:val="ListBody"/>
        <w:ind w:left="490" w:hanging="331"/>
      </w:pPr>
      <w:r>
        <w:rPr>
          <w:b/>
        </w:rPr>
        <w:t xml:space="preserve">• </w:t>
      </w:r>
      <w:r>
        <w:t>Scenario valuation.</w:t>
      </w:r>
    </w:p>
    <w:p>
      <w:pPr>
        <w:pStyle w:val="ListBody"/>
        <w:ind w:left="490" w:hanging="331"/>
      </w:pPr>
      <w:r>
        <w:rPr>
          <w:b/>
        </w:rPr>
        <w:t xml:space="preserve">• </w:t>
      </w:r>
      <w:r>
        <w:t>Governance assessment.</w:t>
      </w:r>
    </w:p>
    <w:p>
      <w:pPr>
        <w:pStyle w:val="ListBody"/>
        <w:ind w:left="490" w:hanging="331"/>
      </w:pPr>
      <w:r>
        <w:rPr>
          <w:b/>
        </w:rPr>
        <w:t xml:space="preserve">• </w:t>
      </w:r>
      <w:r>
        <w:t>Capital-allocation analysis.</w:t>
      </w:r>
    </w:p>
    <w:p>
      <w:pPr>
        <w:pStyle w:val="ListBody"/>
        <w:ind w:left="490" w:hanging="331"/>
      </w:pPr>
      <w:r>
        <w:rPr>
          <w:b/>
        </w:rPr>
        <w:t xml:space="preserve">• </w:t>
      </w:r>
      <w:r>
        <w:t>Research Confidence.</w:t>
      </w:r>
    </w:p>
    <w:p>
      <w:pPr>
        <w:pStyle w:val="ListBody"/>
        <w:ind w:left="490" w:hanging="331"/>
      </w:pPr>
      <w:r>
        <w:rPr>
          <w:b/>
        </w:rPr>
        <w:t xml:space="preserve">• </w:t>
      </w:r>
      <w:r>
        <w:t>Thesis invalidators.</w:t>
      </w:r>
    </w:p>
    <w:p>
      <w:pPr>
        <w:pStyle w:val="ListBody"/>
        <w:ind w:left="490" w:hanging="331"/>
      </w:pPr>
      <w:r>
        <w:rPr>
          <w:b/>
        </w:rPr>
        <w:t xml:space="preserve">• </w:t>
      </w:r>
      <w:r>
        <w:t>Portfolio suitability.</w:t>
      </w:r>
    </w:p>
    <w:p>
      <w:pPr/>
      <w:r>
        <w:t>A daily technical breakdown alone must not automatically close a long-term investment.</w:t>
      </w:r>
    </w:p>
    <w:p>
      <w:pPr/>
      <w:r>
        <w:t>Primary exit conditions:</w:t>
      </w:r>
    </w:p>
    <w:p>
      <w:pPr>
        <w:pStyle w:val="ListBody"/>
        <w:ind w:left="490" w:hanging="331"/>
      </w:pPr>
      <w:r>
        <w:rPr>
          <w:b/>
        </w:rPr>
        <w:t xml:space="preserve">• </w:t>
      </w:r>
      <w:r>
        <w:t>Thesis invalidation.</w:t>
      </w:r>
    </w:p>
    <w:p>
      <w:pPr>
        <w:pStyle w:val="ListBody"/>
        <w:ind w:left="490" w:hanging="331"/>
      </w:pPr>
      <w:r>
        <w:rPr>
          <w:b/>
        </w:rPr>
        <w:t xml:space="preserve">• </w:t>
      </w:r>
      <w:r>
        <w:t>Integrity failure.</w:t>
      </w:r>
    </w:p>
    <w:p>
      <w:pPr>
        <w:pStyle w:val="ListBody"/>
        <w:ind w:left="490" w:hanging="331"/>
      </w:pPr>
      <w:r>
        <w:rPr>
          <w:b/>
        </w:rPr>
        <w:t xml:space="preserve">• </w:t>
      </w:r>
      <w:r>
        <w:t>Accounting unreliability.</w:t>
      </w:r>
    </w:p>
    <w:p>
      <w:pPr>
        <w:pStyle w:val="ListBody"/>
        <w:ind w:left="490" w:hanging="331"/>
      </w:pPr>
      <w:r>
        <w:rPr>
          <w:b/>
        </w:rPr>
        <w:t xml:space="preserve">• </w:t>
      </w:r>
      <w:r>
        <w:t>Structural moat erosion.</w:t>
      </w:r>
    </w:p>
    <w:p>
      <w:pPr>
        <w:pStyle w:val="ListBody"/>
        <w:ind w:left="490" w:hanging="331"/>
      </w:pPr>
      <w:r>
        <w:rPr>
          <w:b/>
        </w:rPr>
        <w:t xml:space="preserve">• </w:t>
      </w:r>
      <w:r>
        <w:t>Permanent-capital impairment.</w:t>
      </w:r>
    </w:p>
    <w:p>
      <w:pPr>
        <w:pStyle w:val="ListBody"/>
        <w:ind w:left="490" w:hanging="331"/>
      </w:pPr>
      <w:r>
        <w:rPr>
          <w:b/>
        </w:rPr>
        <w:t xml:space="preserve">• </w:t>
      </w:r>
      <w:r>
        <w:t>Unsustainable leverage.</w:t>
      </w:r>
    </w:p>
    <w:p>
      <w:pPr>
        <w:pStyle w:val="ListBody"/>
        <w:ind w:left="490" w:hanging="331"/>
      </w:pPr>
      <w:r>
        <w:rPr>
          <w:b/>
        </w:rPr>
        <w:t xml:space="preserve">• </w:t>
      </w:r>
      <w:r>
        <w:t>Expected return below alternatives.</w:t>
      </w:r>
    </w:p>
    <w:p>
      <w:pPr>
        <w:pStyle w:val="ListBody"/>
        <w:ind w:left="490" w:hanging="331"/>
      </w:pPr>
      <w:r>
        <w:rPr>
          <w:b/>
        </w:rPr>
        <w:t xml:space="preserve">• </w:t>
      </w:r>
      <w:r>
        <w:t>Severe overvaluation unsupported by fundamentals.</w:t>
      </w:r>
    </w:p>
    <w:p>
      <w:pPr>
        <w:spacing w:after="0"/>
      </w:pPr>
      <w:r/>
    </w:p>
    <w:p>
      <w:pPr>
        <w:pStyle w:val="Heading1"/>
        <w:pBdr>
          <w:bottom w:val="single" w:sz="4" w:space="5" w:color="7A9AAA"/>
        </w:pBdr>
        <w:keepNext/>
      </w:pPr>
      <w:r>
        <w:t>65. Market and sector regime engine</w:t>
      </w:r>
    </w:p>
    <w:p>
      <w:pPr/>
      <w:r>
        <w:t>Regime states:</w:t>
      </w:r>
    </w:p>
    <w:p>
      <w:pPr>
        <w:pStyle w:val="ListBody"/>
        <w:ind w:left="490" w:hanging="331"/>
      </w:pPr>
      <w:r>
        <w:rPr>
          <w:b/>
        </w:rPr>
        <w:t xml:space="preserve">• </w:t>
      </w:r>
      <w:r>
        <w:t>Strong Bull.</w:t>
      </w:r>
    </w:p>
    <w:p>
      <w:pPr>
        <w:pStyle w:val="ListBody"/>
        <w:ind w:left="490" w:hanging="331"/>
      </w:pPr>
      <w:r>
        <w:rPr>
          <w:b/>
        </w:rPr>
        <w:t xml:space="preserve">• </w:t>
      </w:r>
      <w:r>
        <w:t>Bull.</w:t>
      </w:r>
    </w:p>
    <w:p>
      <w:pPr>
        <w:pStyle w:val="ListBody"/>
        <w:ind w:left="490" w:hanging="331"/>
      </w:pPr>
      <w:r>
        <w:rPr>
          <w:b/>
        </w:rPr>
        <w:t xml:space="preserve">• </w:t>
      </w:r>
      <w:r>
        <w:t>Neutral.</w:t>
      </w:r>
    </w:p>
    <w:p>
      <w:pPr>
        <w:pStyle w:val="ListBody"/>
        <w:ind w:left="490" w:hanging="331"/>
      </w:pPr>
      <w:r>
        <w:rPr>
          <w:b/>
        </w:rPr>
        <w:t xml:space="preserve">• </w:t>
      </w:r>
      <w:r>
        <w:t>Range.</w:t>
      </w:r>
    </w:p>
    <w:p>
      <w:pPr>
        <w:pStyle w:val="ListBody"/>
        <w:ind w:left="490" w:hanging="331"/>
      </w:pPr>
      <w:r>
        <w:rPr>
          <w:b/>
        </w:rPr>
        <w:t xml:space="preserve">• </w:t>
      </w:r>
      <w:r>
        <w:t>Bear.</w:t>
      </w:r>
    </w:p>
    <w:p>
      <w:pPr>
        <w:pStyle w:val="ListBody"/>
        <w:ind w:left="490" w:hanging="331"/>
      </w:pPr>
      <w:r>
        <w:rPr>
          <w:b/>
        </w:rPr>
        <w:t xml:space="preserve">• </w:t>
      </w:r>
      <w:r>
        <w:t>Strong Bear.</w:t>
      </w:r>
    </w:p>
    <w:p>
      <w:pPr>
        <w:pStyle w:val="ListBody"/>
        <w:ind w:left="490" w:hanging="331"/>
      </w:pPr>
      <w:r>
        <w:rPr>
          <w:b/>
        </w:rPr>
        <w:t xml:space="preserve">• </w:t>
      </w:r>
      <w:r>
        <w:t>High-Volatility Crisis.</w:t>
      </w:r>
    </w:p>
    <w:p>
      <w:pPr/>
      <w:r>
        <w:t>Inputs:</w:t>
      </w:r>
    </w:p>
    <w:p>
      <w:pPr>
        <w:pStyle w:val="ListBody"/>
        <w:ind w:left="490" w:hanging="331"/>
      </w:pPr>
      <w:r>
        <w:rPr>
          <w:b/>
        </w:rPr>
        <w:t xml:space="preserve">• </w:t>
      </w:r>
      <w:r>
        <w:t>Benchmark relative to medium- and long-term averages.</w:t>
      </w:r>
    </w:p>
    <w:p>
      <w:pPr>
        <w:pStyle w:val="ListBody"/>
        <w:ind w:left="490" w:hanging="331"/>
      </w:pPr>
      <w:r>
        <w:rPr>
          <w:b/>
        </w:rPr>
        <w:t xml:space="preserve">• </w:t>
      </w:r>
      <w:r>
        <w:t>Weekly benchmark trend.</w:t>
      </w:r>
    </w:p>
    <w:p>
      <w:pPr>
        <w:pStyle w:val="ListBody"/>
        <w:ind w:left="490" w:hanging="331"/>
      </w:pPr>
      <w:r>
        <w:rPr>
          <w:b/>
        </w:rPr>
        <w:t xml:space="preserve">• </w:t>
      </w:r>
      <w:r>
        <w:t>Monthly benchmark trend.</w:t>
      </w:r>
    </w:p>
    <w:p>
      <w:pPr>
        <w:pStyle w:val="ListBody"/>
        <w:ind w:left="490" w:hanging="331"/>
      </w:pPr>
      <w:r>
        <w:rPr>
          <w:b/>
        </w:rPr>
        <w:t xml:space="preserve">• </w:t>
      </w:r>
      <w:r>
        <w:t>Market breadth.</w:t>
      </w:r>
    </w:p>
    <w:p>
      <w:pPr>
        <w:pStyle w:val="ListBody"/>
        <w:ind w:left="490" w:hanging="331"/>
      </w:pPr>
      <w:r>
        <w:rPr>
          <w:b/>
        </w:rPr>
        <w:t xml:space="preserve">• </w:t>
      </w:r>
      <w:r>
        <w:t>Sector breadth.</w:t>
      </w:r>
    </w:p>
    <w:p>
      <w:pPr>
        <w:pStyle w:val="ListBody"/>
        <w:ind w:left="490" w:hanging="331"/>
      </w:pPr>
      <w:r>
        <w:rPr>
          <w:b/>
        </w:rPr>
        <w:t xml:space="preserve">• </w:t>
      </w:r>
      <w:r>
        <w:t>Volatility index.</w:t>
      </w:r>
    </w:p>
    <w:p>
      <w:pPr>
        <w:pStyle w:val="ListBody"/>
        <w:ind w:left="490" w:hanging="331"/>
      </w:pPr>
      <w:r>
        <w:rPr>
          <w:b/>
        </w:rPr>
        <w:t xml:space="preserve">• </w:t>
      </w:r>
      <w:r>
        <w:t>Drawdown.</w:t>
      </w:r>
    </w:p>
    <w:p>
      <w:pPr>
        <w:pStyle w:val="ListBody"/>
        <w:ind w:left="490" w:hanging="331"/>
      </w:pPr>
      <w:r>
        <w:rPr>
          <w:b/>
        </w:rPr>
        <w:t xml:space="preserve">• </w:t>
      </w:r>
      <w:r>
        <w:t>Correlation.</w:t>
      </w:r>
    </w:p>
    <w:p>
      <w:pPr>
        <w:pStyle w:val="ListBody"/>
        <w:ind w:left="490" w:hanging="331"/>
      </w:pPr>
      <w:r>
        <w:rPr>
          <w:b/>
        </w:rPr>
        <w:t xml:space="preserve">• </w:t>
      </w:r>
      <w:r>
        <w:t>Liquidity.</w:t>
      </w:r>
    </w:p>
    <w:p>
      <w:pPr>
        <w:pStyle w:val="ListBody"/>
        <w:ind w:left="490" w:hanging="331"/>
      </w:pPr>
      <w:r>
        <w:rPr>
          <w:b/>
        </w:rPr>
        <w:t xml:space="preserve">• </w:t>
      </w:r>
      <w:r>
        <w:t>Advance-decline measures where available.</w:t>
      </w:r>
    </w:p>
    <w:p>
      <w:pPr/>
      <w:r>
        <w:t>Regime influence by horizon: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Bear-market impact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Strong penalty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Moderate-to-strong penalty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Moderate penalty</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Small penalty plus staged entry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Entry-staging adjustment, not automatic rejection</w:t>
            </w:r>
          </w:p>
        </w:tc>
      </w:tr>
    </w:tbl>
    <w:p>
      <w:pPr>
        <w:spacing w:after="20"/>
      </w:pPr>
    </w:p>
    <w:p>
      <w:pPr>
        <w:spacing w:after="0"/>
      </w:pPr>
      <w:r/>
    </w:p>
    <w:p>
      <w:pPr>
        <w:pStyle w:val="Heading1"/>
        <w:pBdr>
          <w:bottom w:val="single" w:sz="4" w:space="5" w:color="7A9AAA"/>
        </w:pBdr>
        <w:keepNext/>
      </w:pPr>
      <w:r>
        <w:t>66. Catalyst engine</w:t>
      </w:r>
    </w:p>
    <w:p>
      <w:pPr/>
      <w:r>
        <w:t>Catalyst records:</w:t>
      </w:r>
    </w:p>
    <w:p>
      <w:pPr/>
      <w:r>
        <w:t>catalyst_type</w:t>
        <w:br/>
        <w:t>expected_date</w:t>
        <w:br/>
        <w:t>horizon</w:t>
        <w:br/>
        <w:t>probability</w:t>
        <w:br/>
        <w:t>estimated_impact</w:t>
        <w:br/>
        <w:t>source</w:t>
        <w:br/>
        <w:t>source_grade</w:t>
        <w:br/>
        <w:t>status</w:t>
        <w:br/>
        <w:t>already_priced_probability</w:t>
        <w:br/>
        <w:t>expiry_date</w:t>
      </w:r>
    </w:p>
    <w:p>
      <w:pPr/>
      <w:r>
        <w:t>Possible catalysts:</w:t>
      </w:r>
    </w:p>
    <w:p>
      <w:pPr>
        <w:pStyle w:val="ListBody"/>
        <w:ind w:left="490" w:hanging="331"/>
      </w:pPr>
      <w:r>
        <w:rPr>
          <w:b/>
        </w:rPr>
        <w:t xml:space="preserve">• </w:t>
      </w:r>
      <w:r>
        <w:t>Capacity commissioning.</w:t>
      </w:r>
    </w:p>
    <w:p>
      <w:pPr>
        <w:pStyle w:val="ListBody"/>
        <w:ind w:left="490" w:hanging="331"/>
      </w:pPr>
      <w:r>
        <w:rPr>
          <w:b/>
        </w:rPr>
        <w:t xml:space="preserve">• </w:t>
      </w:r>
      <w:r>
        <w:t>Product launch.</w:t>
      </w:r>
    </w:p>
    <w:p>
      <w:pPr>
        <w:pStyle w:val="ListBody"/>
        <w:ind w:left="490" w:hanging="331"/>
      </w:pPr>
      <w:r>
        <w:rPr>
          <w:b/>
        </w:rPr>
        <w:t xml:space="preserve">• </w:t>
      </w:r>
      <w:r>
        <w:t>Regulatory approval.</w:t>
      </w:r>
    </w:p>
    <w:p>
      <w:pPr>
        <w:pStyle w:val="ListBody"/>
        <w:ind w:left="490" w:hanging="331"/>
      </w:pPr>
      <w:r>
        <w:rPr>
          <w:b/>
        </w:rPr>
        <w:t xml:space="preserve">• </w:t>
      </w:r>
      <w:r>
        <w:t>Debt reduction.</w:t>
      </w:r>
    </w:p>
    <w:p>
      <w:pPr>
        <w:pStyle w:val="ListBody"/>
        <w:ind w:left="490" w:hanging="331"/>
      </w:pPr>
      <w:r>
        <w:rPr>
          <w:b/>
        </w:rPr>
        <w:t xml:space="preserve">• </w:t>
      </w:r>
      <w:r>
        <w:t>Margin recovery.</w:t>
      </w:r>
    </w:p>
    <w:p>
      <w:pPr>
        <w:pStyle w:val="ListBody"/>
        <w:ind w:left="490" w:hanging="331"/>
      </w:pPr>
      <w:r>
        <w:rPr>
          <w:b/>
        </w:rPr>
        <w:t xml:space="preserve">• </w:t>
      </w:r>
      <w:r>
        <w:t>Demerger.</w:t>
      </w:r>
    </w:p>
    <w:p>
      <w:pPr>
        <w:pStyle w:val="ListBody"/>
        <w:ind w:left="490" w:hanging="331"/>
      </w:pPr>
      <w:r>
        <w:rPr>
          <w:b/>
        </w:rPr>
        <w:t xml:space="preserve">• </w:t>
      </w:r>
      <w:r>
        <w:t>Asset sale.</w:t>
      </w:r>
    </w:p>
    <w:p>
      <w:pPr>
        <w:pStyle w:val="ListBody"/>
        <w:ind w:left="490" w:hanging="331"/>
      </w:pPr>
      <w:r>
        <w:rPr>
          <w:b/>
        </w:rPr>
        <w:t xml:space="preserve">• </w:t>
      </w:r>
      <w:r>
        <w:t>Order execution.</w:t>
      </w:r>
    </w:p>
    <w:p>
      <w:pPr>
        <w:pStyle w:val="ListBody"/>
        <w:ind w:left="490" w:hanging="331"/>
      </w:pPr>
      <w:r>
        <w:rPr>
          <w:b/>
        </w:rPr>
        <w:t xml:space="preserve">• </w:t>
      </w:r>
      <w:r>
        <w:t>Commodity-cycle improvement.</w:t>
      </w:r>
    </w:p>
    <w:p>
      <w:pPr>
        <w:pStyle w:val="ListBody"/>
        <w:ind w:left="490" w:hanging="331"/>
      </w:pPr>
      <w:r>
        <w:rPr>
          <w:b/>
        </w:rPr>
        <w:t xml:space="preserve">• </w:t>
      </w:r>
      <w:r>
        <w:t>Rate changes.</w:t>
      </w:r>
    </w:p>
    <w:p>
      <w:pPr>
        <w:pStyle w:val="ListBody"/>
        <w:ind w:left="490" w:hanging="331"/>
      </w:pPr>
      <w:r>
        <w:rPr>
          <w:b/>
        </w:rPr>
        <w:t xml:space="preserve">• </w:t>
      </w:r>
      <w:r>
        <w:t>Index inclusion.</w:t>
      </w:r>
    </w:p>
    <w:p>
      <w:pPr>
        <w:pStyle w:val="ListBody"/>
        <w:ind w:left="490" w:hanging="331"/>
      </w:pPr>
      <w:r>
        <w:rPr>
          <w:b/>
        </w:rPr>
        <w:t xml:space="preserve">• </w:t>
      </w:r>
      <w:r>
        <w:t>Management change.</w:t>
      </w:r>
    </w:p>
    <w:p>
      <w:pPr>
        <w:pStyle w:val="ListBody"/>
        <w:ind w:left="490" w:hanging="331"/>
      </w:pPr>
      <w:r>
        <w:rPr>
          <w:b/>
        </w:rPr>
        <w:t xml:space="preserve">• </w:t>
      </w:r>
      <w:r>
        <w:t>Distribution expansion.</w:t>
      </w:r>
    </w:p>
    <w:p>
      <w:pPr/>
      <w:r>
        <w:t>Expired or failed catalysts must be removed or penalized.</w:t>
      </w:r>
    </w:p>
    <w:p>
      <w:pPr>
        <w:spacing w:after="0"/>
      </w:pPr>
      <w:r/>
    </w:p>
    <w:p>
      <w:pPr>
        <w:pStyle w:val="Heading1"/>
        <w:pBdr>
          <w:bottom w:val="single" w:sz="4" w:space="5" w:color="7A9AAA"/>
        </w:pBdr>
        <w:keepNext/>
      </w:pPr>
      <w:r>
        <w:t>67. Cross-horizon conflict resolution</w:t>
      </w:r>
    </w:p>
    <w:p>
      <w:pPr/>
      <w:r>
        <w:t>Priority:</w:t>
      </w:r>
    </w:p>
    <w:p>
      <w:pPr/>
      <w:r>
        <w:t>Hard Gate</w:t>
        <w:br/>
        <w:t>→ Long-Term Thesis Risk</w:t>
        <w:br/>
        <w:t>→ Portfolio Risk</w:t>
        <w:br/>
        <w:t>→ Medium-Term Fundamentals</w:t>
        <w:br/>
        <w:t>→ Monthly Position</w:t>
        <w:br/>
        <w:t>→ Weekly Swing</w:t>
        <w:br/>
        <w:t>→ Daily Tactical</w:t>
      </w:r>
    </w:p>
    <w:p>
      <w:pPr/>
      <w:r>
        <w:t>Examples:</w:t>
      </w:r>
    </w:p>
    <w:p>
      <w:pPr>
        <w:pStyle w:val="Heading2"/>
        <w:keepNext/>
      </w:pPr>
      <w:r>
        <w:t>Long-term Buy, daily Reduce</w:t>
      </w:r>
    </w:p>
    <w:p>
      <w:pPr/>
      <w:r>
        <w:t>Output:</w:t>
      </w:r>
    </w:p>
    <w:p>
      <w:pPr>
        <w:pStyle w:val="ListBody"/>
        <w:ind w:left="490" w:hanging="331"/>
      </w:pPr>
      <w:r>
        <w:rPr>
          <w:b/>
        </w:rPr>
        <w:t xml:space="preserve">• </w:t>
      </w:r>
      <w:r>
        <w:t>Long-term thesis remains active.</w:t>
      </w:r>
    </w:p>
    <w:p>
      <w:pPr>
        <w:pStyle w:val="ListBody"/>
        <w:ind w:left="490" w:hanging="331"/>
      </w:pPr>
      <w:r>
        <w:rPr>
          <w:b/>
        </w:rPr>
        <w:t xml:space="preserve">• </w:t>
      </w:r>
      <w:r>
        <w:t>Do not add tactically.</w:t>
      </w:r>
    </w:p>
    <w:p>
      <w:pPr>
        <w:pStyle w:val="ListBody"/>
        <w:ind w:left="490" w:hanging="331"/>
      </w:pPr>
      <w:r>
        <w:rPr>
          <w:b/>
        </w:rPr>
        <w:t xml:space="preserve">• </w:t>
      </w:r>
      <w:r>
        <w:t>Consider waiting for stabilization.</w:t>
      </w:r>
    </w:p>
    <w:p>
      <w:pPr>
        <w:pStyle w:val="ListBody"/>
        <w:ind w:left="490" w:hanging="331"/>
      </w:pPr>
      <w:r>
        <w:rPr>
          <w:b/>
        </w:rPr>
        <w:t xml:space="preserve">• </w:t>
      </w:r>
      <w:r>
        <w:t>Existing holding may remain subject to risk limits.</w:t>
      </w:r>
    </w:p>
    <w:p>
      <w:pPr>
        <w:pStyle w:val="Heading2"/>
        <w:keepNext/>
      </w:pPr>
      <w:r>
        <w:t>Long-term Hold, daily Buy</w:t>
      </w:r>
    </w:p>
    <w:p>
      <w:pPr/>
      <w:r>
        <w:t>Output:</w:t>
      </w:r>
    </w:p>
    <w:p>
      <w:pPr>
        <w:pStyle w:val="ListBody"/>
        <w:ind w:left="490" w:hanging="331"/>
      </w:pPr>
      <w:r>
        <w:rPr>
          <w:b/>
        </w:rPr>
        <w:t xml:space="preserve">• </w:t>
      </w:r>
      <w:r>
        <w:t>Tactical trade may be allowed.</w:t>
      </w:r>
    </w:p>
    <w:p>
      <w:pPr>
        <w:pStyle w:val="ListBody"/>
        <w:ind w:left="490" w:hanging="331"/>
      </w:pPr>
      <w:r>
        <w:rPr>
          <w:b/>
        </w:rPr>
        <w:t xml:space="preserve">• </w:t>
      </w:r>
      <w:r>
        <w:t>No long-term conviction upgrade.</w:t>
      </w:r>
    </w:p>
    <w:p>
      <w:pPr>
        <w:pStyle w:val="ListBody"/>
        <w:ind w:left="490" w:hanging="331"/>
      </w:pPr>
      <w:r>
        <w:rPr>
          <w:b/>
        </w:rPr>
        <w:t xml:space="preserve">• </w:t>
      </w:r>
      <w:r>
        <w:t>Position belongs to Daily Tactical bucket.</w:t>
      </w:r>
    </w:p>
    <w:p>
      <w:pPr>
        <w:pStyle w:val="Heading2"/>
        <w:keepNext/>
      </w:pPr>
      <w:r>
        <w:t>Long-term Avoid, daily Buy</w:t>
      </w:r>
    </w:p>
    <w:p>
      <w:pPr/>
      <w:r>
        <w:t>Output:</w:t>
      </w:r>
    </w:p>
    <w:p>
      <w:pPr>
        <w:pStyle w:val="ListBody"/>
        <w:ind w:left="490" w:hanging="331"/>
      </w:pPr>
      <w:r>
        <w:rPr>
          <w:b/>
        </w:rPr>
        <w:t xml:space="preserve">• </w:t>
      </w:r>
      <w:r>
        <w:t>Cash investment blocked.</w:t>
      </w:r>
    </w:p>
    <w:p>
      <w:pPr>
        <w:pStyle w:val="ListBody"/>
        <w:ind w:left="490" w:hanging="331"/>
      </w:pPr>
      <w:r>
        <w:rPr>
          <w:b/>
        </w:rPr>
        <w:t xml:space="preserve">• </w:t>
      </w:r>
      <w:r>
        <w:t>Optional derivative trade only when explicitly enabled.</w:t>
      </w:r>
    </w:p>
    <w:p>
      <w:pPr>
        <w:pStyle w:val="ListBody"/>
        <w:ind w:left="490" w:hanging="331"/>
      </w:pPr>
      <w:r>
        <w:rPr>
          <w:b/>
        </w:rPr>
        <w:t xml:space="preserve">• </w:t>
      </w:r>
      <w:r>
        <w:t>High-risk warning displayed.</w:t>
      </w:r>
    </w:p>
    <w:p>
      <w:pPr/>
      <w:r>
        <w:t>Every position must have one declared horizon.</w:t>
      </w:r>
    </w:p>
    <w:p>
      <w:pPr>
        <w:spacing w:after="0"/>
      </w:pPr>
      <w:r/>
    </w:p>
    <w:p>
      <w:pPr>
        <w:pStyle w:val="Heading1"/>
        <w:pBdr>
          <w:bottom w:val="single" w:sz="4" w:space="5" w:color="7A9AAA"/>
        </w:pBdr>
        <w:keepNext/>
      </w:pPr>
      <w:r>
        <w:t>68. Signal expiry and cooldown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Default validity</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Until next result or material event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Until next formal review or thesis event</w:t>
            </w:r>
          </w:p>
        </w:tc>
      </w:tr>
    </w:tbl>
    <w:p>
      <w:pPr>
        <w:spacing w:after="20"/>
      </w:pPr>
    </w:p>
    <w:p>
      <w:pPr/>
      <w:r>
        <w:t>Suggested cooldown: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Horizon</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Cooldown</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Daily</w:t>
            </w:r>
          </w:p>
        </w:tc>
        <w:tc>
          <w:tcPr>
            <w:tcW w:type="dxa" w:w="4997"/>
            <w:vAlign w:val="center"/>
            <w:tcMar>
              <w:top w:w="55" w:type="dxa"/>
              <w:start w:w="65" w:type="dxa"/>
              <w:bottom w:w="55" w:type="dxa"/>
              <w:end w:w="65" w:type="dxa"/>
            </w:tcMar>
          </w:tcPr>
          <w:p>
            <w:pPr>
              <w:spacing w:after="0"/>
            </w:pPr>
            <w:r>
              <w:rPr>
                <w:rFonts w:ascii="Cambria" w:hAnsi="Cambria"/>
                <w:sz w:val="18"/>
              </w:rPr>
              <w:t>3 sessions</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Weekly</w:t>
            </w:r>
          </w:p>
        </w:tc>
        <w:tc>
          <w:tcPr>
            <w:tcW w:type="dxa" w:w="4997"/>
            <w:vAlign w:val="center"/>
            <w:tcMar>
              <w:top w:w="55" w:type="dxa"/>
              <w:start w:w="65" w:type="dxa"/>
              <w:bottom w:w="55" w:type="dxa"/>
              <w:end w:w="65" w:type="dxa"/>
            </w:tcMar>
            <w:shd w:fill="F8FAFB"/>
          </w:tcPr>
          <w:p>
            <w:pPr>
              <w:spacing w:after="0"/>
            </w:pPr>
            <w:r>
              <w:rPr>
                <w:rFonts w:ascii="Cambria" w:hAnsi="Cambria"/>
                <w:sz w:val="18"/>
              </w:rPr>
              <w:t>2 completed weeks</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Monthly</w:t>
            </w:r>
          </w:p>
        </w:tc>
        <w:tc>
          <w:tcPr>
            <w:tcW w:type="dxa" w:w="4997"/>
            <w:vAlign w:val="center"/>
            <w:tcMar>
              <w:top w:w="55" w:type="dxa"/>
              <w:start w:w="65" w:type="dxa"/>
              <w:bottom w:w="55" w:type="dxa"/>
              <w:end w:w="65" w:type="dxa"/>
            </w:tcMar>
          </w:tcPr>
          <w:p>
            <w:pPr>
              <w:spacing w:after="0"/>
            </w:pPr>
            <w:r>
              <w:rPr>
                <w:rFonts w:ascii="Cambria" w:hAnsi="Cambria"/>
                <w:sz w:val="18"/>
              </w:rPr>
              <w:t>1 completed month</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Medium</w:t>
            </w:r>
          </w:p>
        </w:tc>
        <w:tc>
          <w:tcPr>
            <w:tcW w:type="dxa" w:w="4997"/>
            <w:vAlign w:val="center"/>
            <w:tcMar>
              <w:top w:w="55" w:type="dxa"/>
              <w:start w:w="65" w:type="dxa"/>
              <w:bottom w:w="55" w:type="dxa"/>
              <w:end w:w="65" w:type="dxa"/>
            </w:tcMar>
            <w:shd w:fill="F8FAFB"/>
          </w:tcPr>
          <w:p>
            <w:pPr>
              <w:spacing w:after="0"/>
            </w:pPr>
            <w:r>
              <w:rPr>
                <w:rFonts w:ascii="Cambria" w:hAnsi="Cambria"/>
                <w:sz w:val="18"/>
              </w:rPr>
              <w:t>One monthly review</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Long</w:t>
            </w:r>
          </w:p>
        </w:tc>
        <w:tc>
          <w:tcPr>
            <w:tcW w:type="dxa" w:w="4997"/>
            <w:vAlign w:val="center"/>
            <w:tcMar>
              <w:top w:w="55" w:type="dxa"/>
              <w:start w:w="65" w:type="dxa"/>
              <w:bottom w:w="55" w:type="dxa"/>
              <w:end w:w="65" w:type="dxa"/>
            </w:tcMar>
          </w:tcPr>
          <w:p>
            <w:pPr>
              <w:spacing w:after="0"/>
            </w:pPr>
            <w:r>
              <w:rPr>
                <w:rFonts w:ascii="Cambria" w:hAnsi="Cambria"/>
                <w:sz w:val="18"/>
              </w:rPr>
              <w:t>Thesis-based review</w:t>
            </w:r>
          </w:p>
        </w:tc>
      </w:tr>
    </w:tbl>
    <w:p>
      <w:pPr>
        <w:spacing w:after="20"/>
      </w:pPr>
    </w:p>
    <w:p>
      <w:pPr/>
      <w:r>
        <w:t>Expired signals must be recalculated.</w:t>
      </w:r>
    </w:p>
    <w:p>
      <w:pPr>
        <w:spacing w:after="0"/>
      </w:pPr>
      <w:r/>
    </w:p>
    <w:p>
      <w:pPr>
        <w:pStyle w:val="Heading1"/>
        <w:pBdr>
          <w:bottom w:val="single" w:sz="4" w:space="5" w:color="7A9AAA"/>
        </w:pBdr>
        <w:keepNext/>
      </w:pPr>
      <w:r>
        <w:t>69. Optional derivatives layer</w:t>
      </w:r>
    </w:p>
    <w:p>
      <w:pPr/>
      <w:r>
        <w:t>Only for F&amp;O-eligible securities and only when enabled.</w:t>
      </w:r>
    </w:p>
    <w:p>
      <w:pPr/>
      <w:r>
        <w:t>States:</w:t>
      </w:r>
    </w:p>
    <w:p>
      <w:pPr>
        <w:pStyle w:val="ListBody"/>
        <w:ind w:left="490" w:hanging="331"/>
      </w:pPr>
      <w:r>
        <w:rPr>
          <w:b/>
        </w:rPr>
        <w:t xml:space="preserve">• </w:t>
      </w:r>
      <w:r>
        <w:t>Long Future.</w:t>
      </w:r>
    </w:p>
    <w:p>
      <w:pPr>
        <w:pStyle w:val="ListBody"/>
        <w:ind w:left="490" w:hanging="331"/>
      </w:pPr>
      <w:r>
        <w:rPr>
          <w:b/>
        </w:rPr>
        <w:t xml:space="preserve">• </w:t>
      </w:r>
      <w:r>
        <w:t>Short Future.</w:t>
      </w:r>
    </w:p>
    <w:p>
      <w:pPr>
        <w:pStyle w:val="ListBody"/>
        <w:ind w:left="490" w:hanging="331"/>
      </w:pPr>
      <w:r>
        <w:rPr>
          <w:b/>
        </w:rPr>
        <w:t xml:space="preserve">• </w:t>
      </w:r>
      <w:r>
        <w:t>Buy Call.</w:t>
      </w:r>
    </w:p>
    <w:p>
      <w:pPr>
        <w:pStyle w:val="ListBody"/>
        <w:ind w:left="490" w:hanging="331"/>
      </w:pPr>
      <w:r>
        <w:rPr>
          <w:b/>
        </w:rPr>
        <w:t xml:space="preserve">• </w:t>
      </w:r>
      <w:r>
        <w:t>Buy Put.</w:t>
      </w:r>
    </w:p>
    <w:p>
      <w:pPr>
        <w:pStyle w:val="ListBody"/>
        <w:ind w:left="490" w:hanging="331"/>
      </w:pPr>
      <w:r>
        <w:rPr>
          <w:b/>
        </w:rPr>
        <w:t xml:space="preserve">• </w:t>
      </w:r>
      <w:r>
        <w:t>Hedge.</w:t>
      </w:r>
    </w:p>
    <w:p>
      <w:pPr>
        <w:pStyle w:val="ListBody"/>
        <w:ind w:left="490" w:hanging="331"/>
      </w:pPr>
      <w:r>
        <w:rPr>
          <w:b/>
        </w:rPr>
        <w:t xml:space="preserve">• </w:t>
      </w:r>
      <w:r>
        <w:t>Close Long.</w:t>
      </w:r>
    </w:p>
    <w:p>
      <w:pPr>
        <w:pStyle w:val="ListBody"/>
        <w:ind w:left="490" w:hanging="331"/>
      </w:pPr>
      <w:r>
        <w:rPr>
          <w:b/>
        </w:rPr>
        <w:t xml:space="preserve">• </w:t>
      </w:r>
      <w:r>
        <w:t>Close Short.</w:t>
      </w:r>
    </w:p>
    <w:p>
      <w:pPr/>
      <w:r>
        <w:t>Required additional controls:</w:t>
      </w:r>
    </w:p>
    <w:p>
      <w:pPr>
        <w:pStyle w:val="ListBody"/>
        <w:ind w:left="490" w:hanging="331"/>
      </w:pPr>
      <w:r>
        <w:rPr>
          <w:b/>
        </w:rPr>
        <w:t xml:space="preserve">• </w:t>
      </w:r>
      <w:r>
        <w:t>Contract selection.</w:t>
      </w:r>
    </w:p>
    <w:p>
      <w:pPr>
        <w:pStyle w:val="ListBody"/>
        <w:ind w:left="490" w:hanging="331"/>
      </w:pPr>
      <w:r>
        <w:rPr>
          <w:b/>
        </w:rPr>
        <w:t xml:space="preserve">• </w:t>
      </w:r>
      <w:r>
        <w:t>Expiry selection.</w:t>
      </w:r>
    </w:p>
    <w:p>
      <w:pPr>
        <w:pStyle w:val="ListBody"/>
        <w:ind w:left="490" w:hanging="331"/>
      </w:pPr>
      <w:r>
        <w:rPr>
          <w:b/>
        </w:rPr>
        <w:t xml:space="preserve">• </w:t>
      </w:r>
      <w:r>
        <w:t>Lot size.</w:t>
      </w:r>
    </w:p>
    <w:p>
      <w:pPr>
        <w:pStyle w:val="ListBody"/>
        <w:ind w:left="490" w:hanging="331"/>
      </w:pPr>
      <w:r>
        <w:rPr>
          <w:b/>
        </w:rPr>
        <w:t xml:space="preserve">• </w:t>
      </w:r>
      <w:r>
        <w:t>Liquidity.</w:t>
      </w:r>
    </w:p>
    <w:p>
      <w:pPr>
        <w:pStyle w:val="ListBody"/>
        <w:ind w:left="490" w:hanging="331"/>
      </w:pPr>
      <w:r>
        <w:rPr>
          <w:b/>
        </w:rPr>
        <w:t xml:space="preserve">• </w:t>
      </w:r>
      <w:r>
        <w:t>Open interest.</w:t>
      </w:r>
    </w:p>
    <w:p>
      <w:pPr>
        <w:pStyle w:val="ListBody"/>
        <w:ind w:left="490" w:hanging="331"/>
      </w:pPr>
      <w:r>
        <w:rPr>
          <w:b/>
        </w:rPr>
        <w:t xml:space="preserve">• </w:t>
      </w:r>
      <w:r>
        <w:t>Bid-ask spread.</w:t>
      </w:r>
    </w:p>
    <w:p>
      <w:pPr>
        <w:pStyle w:val="ListBody"/>
        <w:ind w:left="490" w:hanging="331"/>
      </w:pPr>
      <w:r>
        <w:rPr>
          <w:b/>
        </w:rPr>
        <w:t xml:space="preserve">• </w:t>
      </w:r>
      <w:r>
        <w:t>Margin.</w:t>
      </w:r>
    </w:p>
    <w:p>
      <w:pPr>
        <w:pStyle w:val="ListBody"/>
        <w:ind w:left="490" w:hanging="331"/>
      </w:pPr>
      <w:r>
        <w:rPr>
          <w:b/>
        </w:rPr>
        <w:t xml:space="preserve">• </w:t>
      </w:r>
      <w:r>
        <w:t>Slippage.</w:t>
      </w:r>
    </w:p>
    <w:p>
      <w:pPr>
        <w:pStyle w:val="ListBody"/>
        <w:ind w:left="490" w:hanging="331"/>
      </w:pPr>
      <w:r>
        <w:rPr>
          <w:b/>
        </w:rPr>
        <w:t xml:space="preserve">• </w:t>
      </w:r>
      <w:r>
        <w:t>Rollover.</w:t>
      </w:r>
    </w:p>
    <w:p>
      <w:pPr>
        <w:pStyle w:val="ListBody"/>
        <w:ind w:left="490" w:hanging="331"/>
      </w:pPr>
      <w:r>
        <w:rPr>
          <w:b/>
        </w:rPr>
        <w:t xml:space="preserve">• </w:t>
      </w:r>
      <w:r>
        <w:t>Expiry risk.</w:t>
      </w:r>
    </w:p>
    <w:p>
      <w:pPr>
        <w:pStyle w:val="ListBody"/>
        <w:ind w:left="490" w:hanging="331"/>
      </w:pPr>
      <w:r>
        <w:rPr>
          <w:b/>
        </w:rPr>
        <w:t xml:space="preserve">• </w:t>
      </w:r>
      <w:r>
        <w:t>Position Greeks where available.</w:t>
      </w:r>
    </w:p>
    <w:p>
      <w:pPr>
        <w:pStyle w:val="ListBody"/>
        <w:ind w:left="490" w:hanging="331"/>
      </w:pPr>
      <w:r>
        <w:rPr>
          <w:b/>
        </w:rPr>
        <w:t xml:space="preserve">• </w:t>
      </w:r>
      <w:r>
        <w:t>Broker product verification.</w:t>
      </w:r>
    </w:p>
    <w:p>
      <w:pPr/>
      <w:r>
        <w:t>A cash-equity sell signal must not automatically become an overnight short cash position.</w:t>
      </w:r>
    </w:p>
    <w:p>
      <w:pPr>
        <w:spacing w:after="0"/>
      </w:pPr>
      <w:r/>
    </w:p>
    <w:p>
      <w:pPr>
        <w:pStyle w:val="Heading1"/>
        <w:pBdr>
          <w:bottom w:val="single" w:sz="4" w:space="5" w:color="7A9AAA"/>
        </w:pBdr>
        <w:keepNext/>
      </w:pPr>
      <w:r>
        <w:t>70. Position intent</w:t>
      </w:r>
    </w:p>
    <w:p>
      <w:pPr/>
      <w:r>
        <w:t>Every position stores:</w:t>
      </w:r>
    </w:p>
    <w:p>
      <w:pPr/>
      <w:r>
        <w:t>position_id</w:t>
        <w:br/>
        <w:t>security_id</w:t>
        <w:br/>
        <w:t>horizon</w:t>
        <w:br/>
        <w:t>signal_id</w:t>
        <w:br/>
        <w:t>entry_thesis</w:t>
        <w:br/>
        <w:t>entry_time</w:t>
        <w:br/>
        <w:t>entry_price</w:t>
        <w:br/>
        <w:t>risk_limit</w:t>
        <w:br/>
        <w:t>stop_method</w:t>
        <w:br/>
        <w:t>exit_rules</w:t>
        <w:br/>
        <w:t>maximum_holding_period</w:t>
        <w:br/>
        <w:t>portfolio_bucket</w:t>
      </w:r>
    </w:p>
    <w:p>
      <w:pPr/>
      <w:r>
        <w:t>A failed tactical trade cannot be silently converted into a long-term investment.</w:t>
      </w:r>
    </w:p>
    <w:p>
      <w:pPr>
        <w:spacing w:after="0"/>
      </w:pPr>
      <w:r/>
    </w:p>
    <w:p>
      <w:pPr>
        <w:pStyle w:val="Heading1"/>
        <w:pBdr>
          <w:bottom w:val="single" w:sz="4" w:space="5" w:color="7A9AAA"/>
        </w:pBdr>
        <w:keepNext/>
      </w:pPr>
      <w:r>
        <w:t>71. Position sizing</w:t>
      </w:r>
    </w:p>
    <w:p>
      <w:pPr>
        <w:pStyle w:val="FormulaBlock"/>
        <w:shd w:fill="F5F8FA"/>
      </w:pPr>
      <w:r>
        <w:t>[ RiskPositionValue = (AccountRiskCapital / (EntryPrice - StopPrice)) x EntryPrice ]</w:t>
      </w:r>
    </w:p>
    <w:p>
      <w:pPr/>
      <w:r>
        <w:t>Final size:</w:t>
      </w:r>
    </w:p>
    <w:p>
      <w:pPr>
        <w:pStyle w:val="FormulaBlock"/>
        <w:shd w:fill="F5F8FA"/>
      </w:pPr>
      <w:r>
        <w:t>[ FinalPosition = min(RiskPositionValue, LiquidityCap, CompanyCap, SectorCap, HorizonCap, CorrelationCap, EventRiskCap) ]</w:t>
      </w:r>
    </w:p>
    <w:p>
      <w:pPr>
        <w:spacing w:after="0"/>
      </w:pPr>
      <w:r/>
    </w:p>
    <w:p>
      <w:pPr>
        <w:pStyle w:val="Heading1"/>
        <w:pBdr>
          <w:bottom w:val="single" w:sz="4" w:space="5" w:color="7A9AAA"/>
        </w:pBdr>
        <w:keepNext/>
      </w:pPr>
      <w:r>
        <w:t>72. Portfolio constraints</w:t>
      </w:r>
    </w:p>
    <w:p>
      <w:pPr/>
      <w:r>
        <w:t>Settings:</w:t>
      </w:r>
    </w:p>
    <w:p>
      <w:pPr>
        <w:pStyle w:val="ListBody"/>
        <w:ind w:left="490" w:hanging="331"/>
      </w:pPr>
      <w:r>
        <w:rPr>
          <w:b/>
        </w:rPr>
        <w:t xml:space="preserve">• </w:t>
      </w:r>
      <w:r>
        <w:t>Maximum company weight.</w:t>
      </w:r>
    </w:p>
    <w:p>
      <w:pPr>
        <w:pStyle w:val="ListBody"/>
        <w:ind w:left="490" w:hanging="331"/>
      </w:pPr>
      <w:r>
        <w:rPr>
          <w:b/>
        </w:rPr>
        <w:t xml:space="preserve">• </w:t>
      </w:r>
      <w:r>
        <w:t>Maximum sector weight.</w:t>
      </w:r>
    </w:p>
    <w:p>
      <w:pPr>
        <w:pStyle w:val="ListBody"/>
        <w:ind w:left="490" w:hanging="331"/>
      </w:pPr>
      <w:r>
        <w:rPr>
          <w:b/>
        </w:rPr>
        <w:t xml:space="preserve">• </w:t>
      </w:r>
      <w:r>
        <w:t>Maximum promoter-group weight.</w:t>
      </w:r>
    </w:p>
    <w:p>
      <w:pPr>
        <w:pStyle w:val="ListBody"/>
        <w:ind w:left="490" w:hanging="331"/>
      </w:pPr>
      <w:r>
        <w:rPr>
          <w:b/>
        </w:rPr>
        <w:t xml:space="preserve">• </w:t>
      </w:r>
      <w:r>
        <w:t>Maximum small-cap exposure.</w:t>
      </w:r>
    </w:p>
    <w:p>
      <w:pPr>
        <w:pStyle w:val="ListBody"/>
        <w:ind w:left="490" w:hanging="331"/>
      </w:pPr>
      <w:r>
        <w:rPr>
          <w:b/>
        </w:rPr>
        <w:t xml:space="preserve">• </w:t>
      </w:r>
      <w:r>
        <w:t>Maximum micro-cap exposure.</w:t>
      </w:r>
    </w:p>
    <w:p>
      <w:pPr>
        <w:pStyle w:val="ListBody"/>
        <w:ind w:left="490" w:hanging="331"/>
      </w:pPr>
      <w:r>
        <w:rPr>
          <w:b/>
        </w:rPr>
        <w:t xml:space="preserve">• </w:t>
      </w:r>
      <w:r>
        <w:t>Maximum SME exposure.</w:t>
      </w:r>
    </w:p>
    <w:p>
      <w:pPr>
        <w:pStyle w:val="ListBody"/>
        <w:ind w:left="490" w:hanging="331"/>
      </w:pPr>
      <w:r>
        <w:rPr>
          <w:b/>
        </w:rPr>
        <w:t xml:space="preserve">• </w:t>
      </w:r>
      <w:r>
        <w:t>Maximum tactical allocation.</w:t>
      </w:r>
    </w:p>
    <w:p>
      <w:pPr>
        <w:pStyle w:val="ListBody"/>
        <w:ind w:left="490" w:hanging="331"/>
      </w:pPr>
      <w:r>
        <w:rPr>
          <w:b/>
        </w:rPr>
        <w:t xml:space="preserve">• </w:t>
      </w:r>
      <w:r>
        <w:t>Maximum F&amp;O allocation.</w:t>
      </w:r>
    </w:p>
    <w:p>
      <w:pPr>
        <w:pStyle w:val="ListBody"/>
        <w:ind w:left="490" w:hanging="331"/>
      </w:pPr>
      <w:r>
        <w:rPr>
          <w:b/>
        </w:rPr>
        <w:t xml:space="preserve">• </w:t>
      </w:r>
      <w:r>
        <w:t>Maximum daily loss.</w:t>
      </w:r>
    </w:p>
    <w:p>
      <w:pPr>
        <w:pStyle w:val="ListBody"/>
        <w:ind w:left="490" w:hanging="331"/>
      </w:pPr>
      <w:r>
        <w:rPr>
          <w:b/>
        </w:rPr>
        <w:t xml:space="preserve">• </w:t>
      </w:r>
      <w:r>
        <w:t>Maximum portfolio drawdown.</w:t>
      </w:r>
    </w:p>
    <w:p>
      <w:pPr>
        <w:pStyle w:val="ListBody"/>
        <w:ind w:left="490" w:hanging="331"/>
      </w:pPr>
      <w:r>
        <w:rPr>
          <w:b/>
        </w:rPr>
        <w:t xml:space="preserve">• </w:t>
      </w:r>
      <w:r>
        <w:t>Maximum correlated positions.</w:t>
      </w:r>
    </w:p>
    <w:p>
      <w:pPr>
        <w:pStyle w:val="ListBody"/>
        <w:ind w:left="490" w:hanging="331"/>
      </w:pPr>
      <w:r>
        <w:rPr>
          <w:b/>
        </w:rPr>
        <w:t xml:space="preserve">• </w:t>
      </w:r>
      <w:r>
        <w:t>Maximum estimated exit days.</w:t>
      </w:r>
    </w:p>
    <w:p>
      <w:pPr>
        <w:pStyle w:val="ListBody"/>
        <w:ind w:left="490" w:hanging="331"/>
      </w:pPr>
      <w:r>
        <w:rPr>
          <w:b/>
        </w:rPr>
        <w:t xml:space="preserve">• </w:t>
      </w:r>
      <w:r>
        <w:t>Maximum event concentration.</w:t>
      </w:r>
    </w:p>
    <w:p>
      <w:pPr>
        <w:pStyle w:val="ListBody"/>
        <w:ind w:left="490" w:hanging="331"/>
      </w:pPr>
      <w:r>
        <w:rPr>
          <w:b/>
        </w:rPr>
        <w:t xml:space="preserve">• </w:t>
      </w:r>
      <w:r>
        <w:t>Minimum cash reserve.</w:t>
      </w:r>
    </w:p>
    <w:p>
      <w:pPr>
        <w:spacing w:after="0"/>
      </w:pPr>
      <w:r/>
    </w:p>
    <w:p>
      <w:pPr>
        <w:pStyle w:val="Heading1"/>
        <w:pBdr>
          <w:bottom w:val="single" w:sz="4" w:space="5" w:color="7A9AAA"/>
        </w:pBdr>
        <w:keepNext/>
      </w:pPr>
      <w:r>
        <w:t>73. Portfolio suitability score</w:t>
      </w:r>
    </w:p>
    <w:p>
      <w:pPr>
        <w:pStyle w:val="FormulaBlock"/>
        <w:shd w:fill="F5F8FA"/>
      </w:pPr>
      <w:r>
        <w:t>[ PositionSuitability_i = 0.30 x HorizonConfidence_i + 0.25 x DataConfidence_i + 0.20 x LiquidityFit_i + 0.15 x PortfolioHeadroom_i - 0.10 x CorrelationToHoldings_i ]</w:t>
      </w:r>
    </w:p>
    <w:p>
      <w:pPr/>
      <w:r>
        <w:t>DRAFT: this formula was blank in the source specification. The weighting above is a proposed starting point, not a recovered value, and needs review and walk-forward validation like any other model weight.</w:t>
      </w:r>
    </w:p>
    <w:p>
      <w:pPr/>
      <w:r>
        <w:t>This score does not replace hard portfolio limits.</w:t>
      </w:r>
    </w:p>
    <w:p>
      <w:pPr>
        <w:spacing w:after="0"/>
      </w:pPr>
      <w:r/>
    </w:p>
    <w:p>
      <w:pPr>
        <w:pStyle w:val="Heading1"/>
        <w:pBdr>
          <w:bottom w:val="single" w:sz="4" w:space="5" w:color="7A9AAA"/>
        </w:pBdr>
        <w:keepNext/>
      </w:pPr>
      <w:r>
        <w:t>74. Broker execution state machine</w:t>
      </w:r>
    </w:p>
    <w:p>
      <w:pPr/>
      <w:r>
        <w:t>SIGNAL_CONFIRMED</w:t>
        <w:br/>
        <w:t>→ RISK_CHECKED</w:t>
        <w:br/>
        <w:t>→ ORDER_PREVIEWED</w:t>
        <w:br/>
        <w:t>→ APPROVED</w:t>
        <w:br/>
        <w:t>→ SUBMISSION_PENDING</w:t>
        <w:br/>
        <w:t>→ SUBMITTED</w:t>
        <w:br/>
        <w:t>→ ACKNOWLEDGED</w:t>
        <w:br/>
        <w:t>→ PARTIALLY_FILLED</w:t>
        <w:br/>
        <w:t>→ FILLED</w:t>
        <w:br/>
        <w:t>→ POSITION_RECONCILED</w:t>
      </w:r>
    </w:p>
    <w:p>
      <w:pPr/>
      <w:r>
        <w:t>Failure states:</w:t>
      </w:r>
    </w:p>
    <w:p>
      <w:pPr/>
      <w:r>
        <w:t>REJECTED</w:t>
        <w:br/>
        <w:t>CANCEL_PENDING</w:t>
        <w:br/>
        <w:t>CANCELLED</w:t>
        <w:br/>
        <w:t>STALE</w:t>
        <w:br/>
        <w:t>ORPHANED</w:t>
        <w:br/>
        <w:t>BROKER_UNKNOWN</w:t>
        <w:br/>
        <w:t>MANUAL_REVIEW</w:t>
      </w:r>
    </w:p>
    <w:p>
      <w:pPr>
        <w:spacing w:after="0"/>
      </w:pPr>
      <w:r/>
    </w:p>
    <w:p>
      <w:pPr>
        <w:pStyle w:val="Heading1"/>
        <w:pBdr>
          <w:bottom w:val="single" w:sz="4" w:space="5" w:color="7A9AAA"/>
        </w:pBdr>
        <w:keepNext/>
      </w:pPr>
      <w:r>
        <w:t>75. Duplicate-order protection</w:t>
      </w:r>
    </w:p>
    <w:p>
      <w:pPr/>
      <w:r>
        <w:t>Idempotency key:</w:t>
      </w:r>
    </w:p>
    <w:p>
      <w:pPr/>
      <w:r>
        <w:t>security_id</w:t>
        <w:br/>
        <w:t>+ horizon</w:t>
        <w:br/>
        <w:t>+ signal_id</w:t>
        <w:br/>
        <w:t>+ action</w:t>
        <w:br/>
        <w:t>+ trade_date</w:t>
      </w:r>
    </w:p>
    <w:p>
      <w:pPr/>
      <w:r>
        <w:t>Retries must not create duplicate orders.</w:t>
      </w:r>
    </w:p>
    <w:p>
      <w:pPr>
        <w:spacing w:after="0"/>
      </w:pPr>
      <w:r/>
    </w:p>
    <w:p>
      <w:pPr>
        <w:pStyle w:val="Heading1"/>
        <w:pBdr>
          <w:bottom w:val="single" w:sz="4" w:space="5" w:color="7A9AAA"/>
        </w:pBdr>
        <w:keepNext/>
      </w:pPr>
      <w:r>
        <w:t>76. Broker failover</w:t>
      </w:r>
    </w:p>
    <w:p>
      <w:pPr/>
      <w:r>
        <w:t>Before using a secondary broker:</w:t>
      </w:r>
    </w:p>
    <w:p>
      <w:pPr>
        <w:pStyle w:val="ListBody"/>
        <w:ind w:left="490" w:hanging="331"/>
      </w:pPr>
      <w:r>
        <w:rPr>
          <w:b/>
        </w:rPr>
        <w:t xml:space="preserve">1. </w:t>
      </w:r>
      <w:r>
        <w:t>Query primary order status.</w:t>
      </w:r>
    </w:p>
    <w:p>
      <w:pPr>
        <w:pStyle w:val="ListBody"/>
        <w:ind w:left="490" w:hanging="331"/>
      </w:pPr>
      <w:r>
        <w:rPr>
          <w:b/>
        </w:rPr>
        <w:t xml:space="preserve">2. </w:t>
      </w:r>
      <w:r>
        <w:t>Query primary trade book.</w:t>
      </w:r>
    </w:p>
    <w:p>
      <w:pPr>
        <w:pStyle w:val="ListBody"/>
        <w:ind w:left="490" w:hanging="331"/>
      </w:pPr>
      <w:r>
        <w:rPr>
          <w:b/>
        </w:rPr>
        <w:t xml:space="preserve">3. </w:t>
      </w:r>
      <w:r>
        <w:t>Query primary positions.</w:t>
      </w:r>
    </w:p>
    <w:p>
      <w:pPr>
        <w:pStyle w:val="ListBody"/>
        <w:ind w:left="490" w:hanging="331"/>
      </w:pPr>
      <w:r>
        <w:rPr>
          <w:b/>
        </w:rPr>
        <w:t xml:space="preserve">4. </w:t>
      </w:r>
      <w:r>
        <w:t>Determine actual filled quantity.</w:t>
      </w:r>
    </w:p>
    <w:p>
      <w:pPr>
        <w:pStyle w:val="ListBody"/>
        <w:ind w:left="490" w:hanging="331"/>
      </w:pPr>
      <w:r>
        <w:rPr>
          <w:b/>
        </w:rPr>
        <w:t xml:space="preserve">5. </w:t>
      </w:r>
      <w:r>
        <w:t>Reconcile.</w:t>
      </w:r>
    </w:p>
    <w:p>
      <w:pPr>
        <w:pStyle w:val="ListBody"/>
        <w:ind w:left="490" w:hanging="331"/>
      </w:pPr>
      <w:r>
        <w:rPr>
          <w:b/>
        </w:rPr>
        <w:t xml:space="preserve">6. </w:t>
      </w:r>
      <w:r>
        <w:t>Submit only remaining quantity.</w:t>
      </w:r>
    </w:p>
    <w:p>
      <w:pPr>
        <w:pStyle w:val="ListBody"/>
        <w:ind w:left="490" w:hanging="331"/>
      </w:pPr>
      <w:r>
        <w:rPr>
          <w:b/>
        </w:rPr>
        <w:t xml:space="preserve">7. </w:t>
      </w:r>
      <w:r>
        <w:t>Record failover event.</w:t>
      </w:r>
    </w:p>
    <w:p>
      <w:pPr/>
      <w:r>
        <w:t>A timeout must not be treated as proof of rejection.</w:t>
      </w:r>
    </w:p>
    <w:p>
      <w:pPr>
        <w:spacing w:after="0"/>
      </w:pPr>
      <w:r/>
    </w:p>
    <w:p>
      <w:pPr>
        <w:pStyle w:val="Heading1"/>
        <w:pBdr>
          <w:bottom w:val="single" w:sz="4" w:space="5" w:color="7A9AAA"/>
        </w:pBdr>
        <w:keepNext/>
      </w:pPr>
      <w:r>
        <w:t>77. Portfolio returns and distributions</w:t>
      </w:r>
    </w:p>
    <w:p>
      <w:pPr/>
      <w:r>
        <w:t>Portfolio performance must include:</w:t>
      </w:r>
    </w:p>
    <w:p>
      <w:pPr>
        <w:pStyle w:val="ListBody"/>
        <w:ind w:left="490" w:hanging="331"/>
      </w:pPr>
      <w:r>
        <w:rPr>
          <w:b/>
        </w:rPr>
        <w:t xml:space="preserve">• </w:t>
      </w:r>
      <w:r>
        <w:t>Dividends.</w:t>
      </w:r>
    </w:p>
    <w:p>
      <w:pPr>
        <w:pStyle w:val="ListBody"/>
        <w:ind w:left="490" w:hanging="331"/>
      </w:pPr>
      <w:r>
        <w:rPr>
          <w:b/>
        </w:rPr>
        <w:t xml:space="preserve">• </w:t>
      </w:r>
      <w:r>
        <w:t>Buybacks.</w:t>
      </w:r>
    </w:p>
    <w:p>
      <w:pPr>
        <w:pStyle w:val="ListBody"/>
        <w:ind w:left="490" w:hanging="331"/>
      </w:pPr>
      <w:r>
        <w:rPr>
          <w:b/>
        </w:rPr>
        <w:t xml:space="preserve">• </w:t>
      </w:r>
      <w:r>
        <w:t>Splits.</w:t>
      </w:r>
    </w:p>
    <w:p>
      <w:pPr>
        <w:pStyle w:val="ListBody"/>
        <w:ind w:left="490" w:hanging="331"/>
      </w:pPr>
      <w:r>
        <w:rPr>
          <w:b/>
        </w:rPr>
        <w:t xml:space="preserve">• </w:t>
      </w:r>
      <w:r>
        <w:t>Bonuses.</w:t>
      </w:r>
    </w:p>
    <w:p>
      <w:pPr>
        <w:pStyle w:val="ListBody"/>
        <w:ind w:left="490" w:hanging="331"/>
      </w:pPr>
      <w:r>
        <w:rPr>
          <w:b/>
        </w:rPr>
        <w:t xml:space="preserve">• </w:t>
      </w:r>
      <w:r>
        <w:t>Rights.</w:t>
      </w:r>
    </w:p>
    <w:p>
      <w:pPr>
        <w:pStyle w:val="ListBody"/>
        <w:ind w:left="490" w:hanging="331"/>
      </w:pPr>
      <w:r>
        <w:rPr>
          <w:b/>
        </w:rPr>
        <w:t xml:space="preserve">• </w:t>
      </w:r>
      <w:r>
        <w:t>Demergers.</w:t>
      </w:r>
    </w:p>
    <w:p>
      <w:pPr>
        <w:pStyle w:val="ListBody"/>
        <w:ind w:left="490" w:hanging="331"/>
      </w:pPr>
      <w:r>
        <w:rPr>
          <w:b/>
        </w:rPr>
        <w:t xml:space="preserve">• </w:t>
      </w:r>
      <w:r>
        <w:t>Spin-offs.</w:t>
      </w:r>
    </w:p>
    <w:p>
      <w:pPr>
        <w:pStyle w:val="ListBody"/>
        <w:ind w:left="490" w:hanging="331"/>
      </w:pPr>
      <w:r>
        <w:rPr>
          <w:b/>
        </w:rPr>
        <w:t xml:space="preserve">• </w:t>
      </w:r>
      <w:r>
        <w:t>Brokerage.</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r>
        <w:t>Maintain:</w:t>
      </w:r>
    </w:p>
    <w:p>
      <w:pPr>
        <w:pStyle w:val="ListBody"/>
        <w:ind w:left="490" w:hanging="331"/>
      </w:pPr>
      <w:r>
        <w:rPr>
          <w:b/>
        </w:rPr>
        <w:t xml:space="preserve">• </w:t>
      </w:r>
      <w:r>
        <w:t>Price return.</w:t>
      </w:r>
    </w:p>
    <w:p>
      <w:pPr>
        <w:pStyle w:val="ListBody"/>
        <w:ind w:left="490" w:hanging="331"/>
      </w:pPr>
      <w:r>
        <w:rPr>
          <w:b/>
        </w:rPr>
        <w:t xml:space="preserve">• </w:t>
      </w:r>
      <w:r>
        <w:t>Total return.</w:t>
      </w:r>
    </w:p>
    <w:p>
      <w:pPr>
        <w:pStyle w:val="ListBody"/>
        <w:ind w:left="490" w:hanging="331"/>
      </w:pPr>
      <w:r>
        <w:rPr>
          <w:b/>
        </w:rPr>
        <w:t xml:space="preserve">• </w:t>
      </w:r>
      <w:r>
        <w:t>Realized P&amp;L.</w:t>
      </w:r>
    </w:p>
    <w:p>
      <w:pPr>
        <w:pStyle w:val="ListBody"/>
        <w:ind w:left="490" w:hanging="331"/>
      </w:pPr>
      <w:r>
        <w:rPr>
          <w:b/>
        </w:rPr>
        <w:t xml:space="preserve">• </w:t>
      </w:r>
      <w:r>
        <w:t>Unrealized P&amp;L.</w:t>
      </w:r>
    </w:p>
    <w:p>
      <w:pPr>
        <w:pStyle w:val="ListBody"/>
        <w:ind w:left="490" w:hanging="331"/>
      </w:pPr>
      <w:r>
        <w:rPr>
          <w:b/>
        </w:rPr>
        <w:t xml:space="preserve">• </w:t>
      </w:r>
      <w:r>
        <w:t>Income return.</w:t>
      </w:r>
    </w:p>
    <w:p>
      <w:pPr>
        <w:pStyle w:val="ListBody"/>
        <w:ind w:left="490" w:hanging="331"/>
      </w:pPr>
      <w:r>
        <w:rPr>
          <w:b/>
        </w:rPr>
        <w:t xml:space="preserve">• </w:t>
      </w:r>
      <w:r>
        <w:t>Transaction costs.</w:t>
      </w:r>
    </w:p>
    <w:p>
      <w:pPr>
        <w:pStyle w:val="ListBody"/>
        <w:ind w:left="490" w:hanging="331"/>
      </w:pPr>
      <w:r>
        <w:rPr>
          <w:b/>
        </w:rPr>
        <w:t xml:space="preserve">• </w:t>
      </w:r>
      <w:r>
        <w:t>Tax lots where required.</w:t>
      </w:r>
    </w:p>
    <w:p>
      <w:pPr/>
      <w:r>
        <w:t>Paper and live portfolios must remain separate.</w:t>
      </w:r>
    </w:p>
    <w:p>
      <w:pPr>
        <w:spacing w:after="0"/>
      </w:pPr>
      <w:r/>
    </w:p>
    <w:p>
      <w:pPr>
        <w:pStyle w:val="Heading1"/>
        <w:pBdr>
          <w:bottom w:val="single" w:sz="4" w:space="5" w:color="7A9AAA"/>
        </w:pBdr>
        <w:keepNext/>
      </w:pPr>
      <w:r>
        <w:t>78. Frontend navigation</w:t>
      </w:r>
    </w:p>
    <w:p>
      <w:pPr/>
      <w:r>
        <w:t>Overview</w:t>
        <w:br/>
        <w:t>Multi-Horizon Signals</w:t>
        <w:br/>
        <w:t>Screener and Rankings</w:t>
        <w:br/>
        <w:t>Watchlists</w:t>
        <w:br/>
        <w:t>Company Research</w:t>
        <w:br/>
        <w:t>Portfolio</w:t>
        <w:br/>
        <w:t>Orders and Broker</w:t>
        <w:br/>
        <w:t>Alerts</w:t>
        <w:br/>
        <w:t>Backtesting</w:t>
        <w:br/>
        <w:t>Data Quality</w:t>
        <w:br/>
        <w:t>Model Governance</w:t>
        <w:br/>
        <w:t>System Resources</w:t>
        <w:br/>
        <w:t>Settings</w:t>
        <w:br/>
        <w:t>Audit and Reports</w:t>
      </w:r>
    </w:p>
    <w:p>
      <w:pPr>
        <w:spacing w:after="0"/>
      </w:pPr>
      <w:r/>
    </w:p>
    <w:p>
      <w:pPr>
        <w:pStyle w:val="Heading1"/>
        <w:pBdr>
          <w:bottom w:val="single" w:sz="4" w:space="5" w:color="7A9AAA"/>
        </w:pBdr>
        <w:keepNext/>
      </w:pPr>
      <w:r>
        <w:t>79. Master control bar</w:t>
      </w:r>
    </w:p>
    <w:p>
      <w:pPr/>
      <w:r>
        <w:t>Display:</w:t>
      </w:r>
    </w:p>
    <w:p>
      <w:pPr>
        <w:pStyle w:val="ListBody"/>
        <w:ind w:left="490" w:hanging="331"/>
      </w:pPr>
      <w:r>
        <w:rPr>
          <w:b/>
        </w:rPr>
        <w:t xml:space="preserve">• </w:t>
      </w:r>
      <w:r>
        <w:t>System mode.</w:t>
      </w:r>
    </w:p>
    <w:p>
      <w:pPr>
        <w:pStyle w:val="ListBody"/>
        <w:ind w:left="490" w:hanging="331"/>
      </w:pPr>
      <w:r>
        <w:rPr>
          <w:b/>
        </w:rPr>
        <w:t xml:space="preserve">• </w:t>
      </w:r>
      <w:r>
        <w:t>Market status.</w:t>
      </w:r>
    </w:p>
    <w:p>
      <w:pPr>
        <w:pStyle w:val="ListBody"/>
        <w:ind w:left="490" w:hanging="331"/>
      </w:pPr>
      <w:r>
        <w:rPr>
          <w:b/>
        </w:rPr>
        <w:t xml:space="preserve">• </w:t>
      </w:r>
      <w:r>
        <w:t>IST timestamp.</w:t>
      </w:r>
    </w:p>
    <w:p>
      <w:pPr>
        <w:pStyle w:val="ListBody"/>
        <w:ind w:left="490" w:hanging="331"/>
      </w:pPr>
      <w:r>
        <w:rPr>
          <w:b/>
        </w:rPr>
        <w:t xml:space="preserve">• </w:t>
      </w:r>
      <w:r>
        <w:t>Data timestamp.</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Broker health.</w:t>
      </w:r>
    </w:p>
    <w:p>
      <w:pPr>
        <w:pStyle w:val="ListBody"/>
        <w:ind w:left="490" w:hanging="331"/>
      </w:pPr>
      <w:r>
        <w:rPr>
          <w:b/>
        </w:rPr>
        <w:t xml:space="preserve">• </w:t>
      </w:r>
      <w:r>
        <w:t>Price-feed health.</w:t>
      </w:r>
    </w:p>
    <w:p>
      <w:pPr>
        <w:pStyle w:val="ListBody"/>
        <w:ind w:left="490" w:hanging="331"/>
      </w:pPr>
      <w:r>
        <w:rPr>
          <w:b/>
        </w:rPr>
        <w:t xml:space="preserve">• </w:t>
      </w:r>
      <w:r>
        <w:t>Fundamental-data health.</w:t>
      </w:r>
    </w:p>
    <w:p>
      <w:pPr>
        <w:pStyle w:val="ListBody"/>
        <w:ind w:left="490" w:hanging="331"/>
      </w:pPr>
      <w:r>
        <w:rPr>
          <w:b/>
        </w:rPr>
        <w:t xml:space="preserve">• </w:t>
      </w:r>
      <w:r>
        <w:t>Universe count.</w:t>
      </w:r>
    </w:p>
    <w:p>
      <w:pPr>
        <w:pStyle w:val="ListBody"/>
        <w:ind w:left="490" w:hanging="331"/>
      </w:pPr>
      <w:r>
        <w:rPr>
          <w:b/>
        </w:rPr>
        <w:t xml:space="preserve">• </w:t>
      </w:r>
      <w:r>
        <w:t>Active signals.</w:t>
      </w:r>
    </w:p>
    <w:p>
      <w:pPr>
        <w:pStyle w:val="ListBody"/>
        <w:ind w:left="490" w:hanging="331"/>
      </w:pPr>
      <w:r>
        <w:rPr>
          <w:b/>
        </w:rPr>
        <w:t xml:space="preserve">• </w:t>
      </w:r>
      <w:r>
        <w:t>Open positions.</w:t>
      </w:r>
    </w:p>
    <w:p>
      <w:pPr>
        <w:pStyle w:val="ListBody"/>
        <w:ind w:left="490" w:hanging="331"/>
      </w:pPr>
      <w:r>
        <w:rPr>
          <w:b/>
        </w:rPr>
        <w:t xml:space="preserve">• </w:t>
      </w:r>
      <w:r>
        <w:t>Daily P&amp;L.</w:t>
      </w:r>
    </w:p>
    <w:p>
      <w:pPr>
        <w:pStyle w:val="ListBody"/>
        <w:ind w:left="490" w:hanging="331"/>
      </w:pPr>
      <w:r>
        <w:rPr>
          <w:b/>
        </w:rPr>
        <w:t xml:space="preserve">• </w:t>
      </w:r>
      <w:r>
        <w:t>Portfolio P&amp;L.</w:t>
      </w:r>
    </w:p>
    <w:p>
      <w:pPr>
        <w:pStyle w:val="ListBody"/>
        <w:ind w:left="490" w:hanging="331"/>
      </w:pPr>
      <w:r>
        <w:rPr>
          <w:b/>
        </w:rPr>
        <w:t xml:space="preserve">• </w:t>
      </w:r>
      <w:r>
        <w:t>Current drawdown.</w:t>
      </w:r>
    </w:p>
    <w:p>
      <w:pPr>
        <w:pStyle w:val="ListBody"/>
        <w:ind w:left="490" w:hanging="331"/>
      </w:pPr>
      <w:r>
        <w:rPr>
          <w:b/>
        </w:rPr>
        <w:t xml:space="preserve">• </w:t>
      </w:r>
      <w:r>
        <w:t>Risk utilization.</w:t>
      </w:r>
    </w:p>
    <w:p>
      <w:pPr>
        <w:pStyle w:val="ListBody"/>
        <w:ind w:left="490" w:hanging="331"/>
      </w:pPr>
      <w:r>
        <w:rPr>
          <w:b/>
        </w:rPr>
        <w:t xml:space="preserve">• </w:t>
      </w:r>
      <w:r>
        <w:t>Performance mode.</w:t>
      </w:r>
    </w:p>
    <w:p>
      <w:pPr>
        <w:pStyle w:val="ListBody"/>
        <w:ind w:left="490" w:hanging="331"/>
      </w:pPr>
      <w:r>
        <w:rPr>
          <w:b/>
        </w:rPr>
        <w:t xml:space="preserve">• </w:t>
      </w:r>
      <w:r>
        <w:t>Kill switch.</w:t>
      </w:r>
    </w:p>
    <w:p>
      <w:pPr>
        <w:spacing w:after="0"/>
      </w:pPr>
      <w:r/>
    </w:p>
    <w:p>
      <w:pPr>
        <w:pStyle w:val="Heading1"/>
        <w:pBdr>
          <w:bottom w:val="single" w:sz="4" w:space="5" w:color="7A9AAA"/>
        </w:pBdr>
        <w:keepNext/>
      </w:pPr>
      <w:r>
        <w:t>80. Overview dashboard</w:t>
      </w:r>
    </w:p>
    <w:p>
      <w:pPr>
        <w:pStyle w:val="Heading2"/>
        <w:keepNext/>
      </w:pPr>
      <w:r>
        <w:t>Universe panel</w:t>
      </w:r>
    </w:p>
    <w:p>
      <w:pPr>
        <w:pStyle w:val="ListBody"/>
        <w:ind w:left="490" w:hanging="331"/>
      </w:pPr>
      <w:r>
        <w:rPr>
          <w:b/>
        </w:rPr>
        <w:t xml:space="preserve">• </w:t>
      </w:r>
      <w:r>
        <w:t>Discovery Universe.</w:t>
      </w:r>
    </w:p>
    <w:p>
      <w:pPr>
        <w:pStyle w:val="ListBody"/>
        <w:ind w:left="490" w:hanging="331"/>
      </w:pPr>
      <w:r>
        <w:rPr>
          <w:b/>
        </w:rPr>
        <w:t xml:space="preserve">• </w:t>
      </w:r>
      <w:r>
        <w:t>Investable Universe.</w:t>
      </w:r>
    </w:p>
    <w:p>
      <w:pPr>
        <w:pStyle w:val="ListBody"/>
        <w:ind w:left="490" w:hanging="331"/>
      </w:pPr>
      <w:r>
        <w:rPr>
          <w:b/>
        </w:rPr>
        <w:t xml:space="preserve">• </w:t>
      </w:r>
      <w:r>
        <w:t>Excluded.</w:t>
      </w:r>
    </w:p>
    <w:p>
      <w:pPr>
        <w:pStyle w:val="ListBody"/>
        <w:ind w:left="490" w:hanging="331"/>
      </w:pPr>
      <w:r>
        <w:rPr>
          <w:b/>
        </w:rPr>
        <w:t xml:space="preserve">• </w:t>
      </w:r>
      <w:r>
        <w:t>Hard gated.</w:t>
      </w:r>
    </w:p>
    <w:p>
      <w:pPr>
        <w:pStyle w:val="ListBody"/>
        <w:ind w:left="490" w:hanging="331"/>
      </w:pPr>
      <w:r>
        <w:rPr>
          <w:b/>
        </w:rPr>
        <w:t xml:space="preserve">• </w:t>
      </w:r>
      <w:r>
        <w:t>Pending Resolution.</w:t>
      </w:r>
    </w:p>
    <w:p>
      <w:pPr>
        <w:pStyle w:val="ListBody"/>
        <w:ind w:left="490" w:hanging="331"/>
      </w:pPr>
      <w:r>
        <w:rPr>
          <w:b/>
        </w:rPr>
        <w:t xml:space="preserve">• </w:t>
      </w:r>
      <w:r>
        <w:t>Insufficient Data.</w:t>
      </w:r>
    </w:p>
    <w:p>
      <w:pPr>
        <w:pStyle w:val="ListBody"/>
        <w:ind w:left="490" w:hanging="331"/>
      </w:pPr>
      <w:r>
        <w:rPr>
          <w:b/>
        </w:rPr>
        <w:t xml:space="preserve">• </w:t>
      </w:r>
      <w:r>
        <w:t>Main board.</w:t>
      </w:r>
    </w:p>
    <w:p>
      <w:pPr>
        <w:pStyle w:val="ListBody"/>
        <w:ind w:left="490" w:hanging="331"/>
      </w:pPr>
      <w:r>
        <w:rPr>
          <w:b/>
        </w:rPr>
        <w:t xml:space="preserve">• </w:t>
      </w:r>
      <w:r>
        <w:t>SME.</w:t>
      </w:r>
    </w:p>
    <w:p>
      <w:pPr>
        <w:pStyle w:val="ListBody"/>
        <w:ind w:left="490" w:hanging="331"/>
      </w:pPr>
      <w:r>
        <w:rPr>
          <w:b/>
        </w:rPr>
        <w:t xml:space="preserve">• </w:t>
      </w:r>
      <w:r>
        <w:t>Market-cap distribution.</w:t>
      </w:r>
    </w:p>
    <w:p>
      <w:pPr>
        <w:pStyle w:val="ListBody"/>
        <w:ind w:left="490" w:hanging="331"/>
      </w:pPr>
      <w:r>
        <w:rPr>
          <w:b/>
        </w:rPr>
        <w:t xml:space="preserve">• </w:t>
      </w:r>
      <w:r>
        <w:t>Sector distribution.</w:t>
      </w:r>
    </w:p>
    <w:p>
      <w:pPr>
        <w:pStyle w:val="Heading2"/>
        <w:keepNext/>
      </w:pPr>
      <w:r>
        <w:t>Signal panel</w:t>
      </w:r>
    </w:p>
    <w:p>
      <w:pPr/>
      <w:r>
        <w:t>Counts by horizon:</w:t>
      </w:r>
    </w:p>
    <w:p>
      <w:pPr>
        <w:pStyle w:val="ListBody"/>
        <w:ind w:left="490" w:hanging="331"/>
      </w:pPr>
      <w:r>
        <w:rPr>
          <w:b/>
        </w:rPr>
        <w:t xml:space="preserve">• </w:t>
      </w:r>
      <w:r>
        <w:t>Strong Buy.</w:t>
      </w:r>
    </w:p>
    <w:p>
      <w:pPr>
        <w:pStyle w:val="ListBody"/>
        <w:ind w:left="490" w:hanging="331"/>
      </w:pPr>
      <w:r>
        <w:rPr>
          <w:b/>
        </w:rPr>
        <w:t xml:space="preserve">• </w:t>
      </w:r>
      <w:r>
        <w:t>Buy.</w:t>
      </w:r>
    </w:p>
    <w:p>
      <w:pPr>
        <w:pStyle w:val="ListBody"/>
        <w:ind w:left="490" w:hanging="331"/>
      </w:pPr>
      <w:r>
        <w:rPr>
          <w:b/>
        </w:rPr>
        <w:t xml:space="preserve">• </w:t>
      </w:r>
      <w:r>
        <w:t>Accumulate.</w:t>
      </w:r>
    </w:p>
    <w:p>
      <w:pPr>
        <w:pStyle w:val="ListBody"/>
        <w:ind w:left="490" w:hanging="331"/>
      </w:pPr>
      <w:r>
        <w:rPr>
          <w:b/>
        </w:rPr>
        <w:t xml:space="preserve">• </w:t>
      </w:r>
      <w:r>
        <w:t>Watch.</w:t>
      </w:r>
    </w:p>
    <w:p>
      <w:pPr>
        <w:pStyle w:val="ListBody"/>
        <w:ind w:left="490" w:hanging="331"/>
      </w:pPr>
      <w:r>
        <w:rPr>
          <w:b/>
        </w:rPr>
        <w:t xml:space="preserve">• </w:t>
      </w:r>
      <w:r>
        <w:t>Hold.</w:t>
      </w:r>
    </w:p>
    <w:p>
      <w:pPr>
        <w:pStyle w:val="ListBody"/>
        <w:ind w:left="490" w:hanging="331"/>
      </w:pPr>
      <w:r>
        <w:rPr>
          <w:b/>
        </w:rPr>
        <w:t xml:space="preserve">• </w:t>
      </w:r>
      <w:r>
        <w:t>Reduce.</w:t>
      </w:r>
    </w:p>
    <w:p>
      <w:pPr>
        <w:pStyle w:val="ListBody"/>
        <w:ind w:left="490" w:hanging="331"/>
      </w:pPr>
      <w:r>
        <w:rPr>
          <w:b/>
        </w:rPr>
        <w:t xml:space="preserve">• </w:t>
      </w:r>
      <w:r>
        <w:t>Exit.</w:t>
      </w:r>
    </w:p>
    <w:p>
      <w:pPr>
        <w:pStyle w:val="ListBody"/>
        <w:ind w:left="490" w:hanging="331"/>
      </w:pPr>
      <w:r>
        <w:rPr>
          <w:b/>
        </w:rPr>
        <w:t xml:space="preserve">• </w:t>
      </w:r>
      <w:r>
        <w:t>Avoid.</w:t>
      </w:r>
    </w:p>
    <w:p>
      <w:pPr>
        <w:pStyle w:val="Heading2"/>
        <w:keepNext/>
      </w:pPr>
      <w:r>
        <w:t>Regime panel</w:t>
      </w:r>
    </w:p>
    <w:p>
      <w:pPr>
        <w:pStyle w:val="ListBody"/>
        <w:ind w:left="490" w:hanging="331"/>
      </w:pPr>
      <w:r>
        <w:rPr>
          <w:b/>
        </w:rPr>
        <w:t xml:space="preserve">• </w:t>
      </w:r>
      <w:r>
        <w:t>Broad-market regime.</w:t>
      </w:r>
    </w:p>
    <w:p>
      <w:pPr>
        <w:pStyle w:val="ListBody"/>
        <w:ind w:left="490" w:hanging="331"/>
      </w:pPr>
      <w:r>
        <w:rPr>
          <w:b/>
        </w:rPr>
        <w:t xml:space="preserve">• </w:t>
      </w:r>
      <w:r>
        <w:t>Sector regimes.</w:t>
      </w:r>
    </w:p>
    <w:p>
      <w:pPr>
        <w:pStyle w:val="ListBody"/>
        <w:ind w:left="490" w:hanging="331"/>
      </w:pPr>
      <w:r>
        <w:rPr>
          <w:b/>
        </w:rPr>
        <w:t xml:space="preserve">• </w:t>
      </w:r>
      <w:r>
        <w:t>Volatility.</w:t>
      </w:r>
    </w:p>
    <w:p>
      <w:pPr>
        <w:pStyle w:val="ListBody"/>
        <w:ind w:left="490" w:hanging="331"/>
      </w:pPr>
      <w:r>
        <w:rPr>
          <w:b/>
        </w:rPr>
        <w:t xml:space="preserve">• </w:t>
      </w:r>
      <w:r>
        <w:t>Breadth.</w:t>
      </w:r>
    </w:p>
    <w:p>
      <w:pPr>
        <w:pStyle w:val="ListBody"/>
        <w:ind w:left="490" w:hanging="331"/>
      </w:pPr>
      <w:r>
        <w:rPr>
          <w:b/>
        </w:rPr>
        <w:t xml:space="preserve">• </w:t>
      </w:r>
      <w:r>
        <w:t>Drawdown.</w:t>
      </w:r>
    </w:p>
    <w:p>
      <w:pPr>
        <w:pStyle w:val="ListBody"/>
        <w:ind w:left="490" w:hanging="331"/>
      </w:pPr>
      <w:r>
        <w:rPr>
          <w:b/>
        </w:rPr>
        <w:t xml:space="preserve">• </w:t>
      </w:r>
      <w:r>
        <w:t>Regime confidence.</w:t>
      </w:r>
    </w:p>
    <w:p>
      <w:pPr>
        <w:pStyle w:val="Heading2"/>
        <w:keepNext/>
      </w:pPr>
      <w:r>
        <w:t>Data-health panel</w:t>
      </w:r>
    </w:p>
    <w:p>
      <w:pPr>
        <w:pStyle w:val="ListBody"/>
        <w:ind w:left="490" w:hanging="331"/>
      </w:pPr>
      <w:r>
        <w:rPr>
          <w:b/>
        </w:rPr>
        <w:t xml:space="preserve">• </w:t>
      </w:r>
      <w:r>
        <w:t>Last price update.</w:t>
      </w:r>
    </w:p>
    <w:p>
      <w:pPr>
        <w:pStyle w:val="ListBody"/>
        <w:ind w:left="490" w:hanging="331"/>
      </w:pPr>
      <w:r>
        <w:rPr>
          <w:b/>
        </w:rPr>
        <w:t xml:space="preserve">• </w:t>
      </w:r>
      <w:r>
        <w:t>Last filing update.</w:t>
      </w:r>
    </w:p>
    <w:p>
      <w:pPr>
        <w:pStyle w:val="ListBody"/>
        <w:ind w:left="490" w:hanging="331"/>
      </w:pPr>
      <w:r>
        <w:rPr>
          <w:b/>
        </w:rPr>
        <w:t xml:space="preserve">• </w:t>
      </w:r>
      <w:r>
        <w:t>Missing records.</w:t>
      </w:r>
    </w:p>
    <w:p>
      <w:pPr>
        <w:pStyle w:val="ListBody"/>
        <w:ind w:left="490" w:hanging="331"/>
      </w:pPr>
      <w:r>
        <w:rPr>
          <w:b/>
        </w:rPr>
        <w:t xml:space="preserve">• </w:t>
      </w:r>
      <w:r>
        <w:t>Source conflicts.</w:t>
      </w:r>
    </w:p>
    <w:p>
      <w:pPr>
        <w:pStyle w:val="ListBody"/>
        <w:ind w:left="490" w:hanging="331"/>
      </w:pPr>
      <w:r>
        <w:rPr>
          <w:b/>
        </w:rPr>
        <w:t xml:space="preserve">• </w:t>
      </w:r>
      <w:r>
        <w:t>Stale symbols.</w:t>
      </w:r>
    </w:p>
    <w:p>
      <w:pPr>
        <w:pStyle w:val="ListBody"/>
        <w:ind w:left="490" w:hanging="331"/>
      </w:pPr>
      <w:r>
        <w:rPr>
          <w:b/>
        </w:rPr>
        <w:t xml:space="preserve">• </w:t>
      </w:r>
      <w:r>
        <w:t>Quarantined companies.</w:t>
      </w:r>
    </w:p>
    <w:p>
      <w:pPr>
        <w:pStyle w:val="ListBody"/>
        <w:ind w:left="490" w:hanging="331"/>
      </w:pPr>
      <w:r>
        <w:rPr>
          <w:b/>
        </w:rPr>
        <w:t xml:space="preserve">• </w:t>
      </w:r>
      <w:r>
        <w:t>Failed connectors.</w:t>
      </w:r>
    </w:p>
    <w:p>
      <w:pPr>
        <w:pStyle w:val="ListBody"/>
        <w:ind w:left="490" w:hanging="331"/>
      </w:pPr>
      <w:r>
        <w:rPr>
          <w:b/>
        </w:rPr>
        <w:t xml:space="preserve">• </w:t>
      </w:r>
      <w:r>
        <w:t>API latency.</w:t>
      </w:r>
    </w:p>
    <w:p>
      <w:pPr>
        <w:pStyle w:val="Heading2"/>
        <w:keepNext/>
      </w:pPr>
      <w:r>
        <w:t>Portfolio panel</w:t>
      </w:r>
    </w:p>
    <w:p>
      <w:pPr>
        <w:pStyle w:val="ListBody"/>
        <w:ind w:left="490" w:hanging="331"/>
      </w:pPr>
      <w:r>
        <w:rPr>
          <w:b/>
        </w:rPr>
        <w:t xml:space="preserve">• </w:t>
      </w:r>
      <w:r>
        <w:t>Capital.</w:t>
      </w:r>
    </w:p>
    <w:p>
      <w:pPr>
        <w:pStyle w:val="ListBody"/>
        <w:ind w:left="490" w:hanging="331"/>
      </w:pPr>
      <w:r>
        <w:rPr>
          <w:b/>
        </w:rPr>
        <w:t xml:space="preserve">• </w:t>
      </w:r>
      <w:r>
        <w:t>Cash.</w:t>
      </w:r>
    </w:p>
    <w:p>
      <w:pPr>
        <w:pStyle w:val="ListBody"/>
        <w:ind w:left="490" w:hanging="331"/>
      </w:pPr>
      <w:r>
        <w:rPr>
          <w:b/>
        </w:rPr>
        <w:t xml:space="preserve">• </w:t>
      </w:r>
      <w:r>
        <w:t>Gross exposure.</w:t>
      </w:r>
    </w:p>
    <w:p>
      <w:pPr>
        <w:pStyle w:val="ListBody"/>
        <w:ind w:left="490" w:hanging="331"/>
      </w:pPr>
      <w:r>
        <w:rPr>
          <w:b/>
        </w:rPr>
        <w:t xml:space="preserve">• </w:t>
      </w:r>
      <w:r>
        <w:t>Net exposure.</w:t>
      </w:r>
    </w:p>
    <w:p>
      <w:pPr>
        <w:pStyle w:val="ListBody"/>
        <w:ind w:left="490" w:hanging="331"/>
      </w:pPr>
      <w:r>
        <w:rPr>
          <w:b/>
        </w:rPr>
        <w:t xml:space="preserve">• </w:t>
      </w:r>
      <w:r>
        <w:t>Sector exposure.</w:t>
      </w:r>
    </w:p>
    <w:p>
      <w:pPr>
        <w:pStyle w:val="ListBody"/>
        <w:ind w:left="490" w:hanging="331"/>
      </w:pPr>
      <w:r>
        <w:rPr>
          <w:b/>
        </w:rPr>
        <w:t xml:space="preserve">• </w:t>
      </w:r>
      <w:r>
        <w:t>Market-cap exposure.</w:t>
      </w:r>
    </w:p>
    <w:p>
      <w:pPr>
        <w:pStyle w:val="ListBody"/>
        <w:ind w:left="490" w:hanging="331"/>
      </w:pPr>
      <w:r>
        <w:rPr>
          <w:b/>
        </w:rPr>
        <w:t xml:space="preserve">• </w:t>
      </w:r>
      <w:r>
        <w:t>Tactical exposure.</w:t>
      </w:r>
    </w:p>
    <w:p>
      <w:pPr>
        <w:pStyle w:val="ListBody"/>
        <w:ind w:left="490" w:hanging="331"/>
      </w:pPr>
      <w:r>
        <w:rPr>
          <w:b/>
        </w:rPr>
        <w:t xml:space="preserve">• </w:t>
      </w:r>
      <w:r>
        <w:t>Investment exposure.</w:t>
      </w:r>
    </w:p>
    <w:p>
      <w:pPr>
        <w:pStyle w:val="ListBody"/>
        <w:ind w:left="490" w:hanging="331"/>
      </w:pPr>
      <w:r>
        <w:rPr>
          <w:b/>
        </w:rPr>
        <w:t xml:space="preserve">• </w:t>
      </w:r>
      <w:r>
        <w:t>Drawdown.</w:t>
      </w:r>
    </w:p>
    <w:p>
      <w:pPr>
        <w:pStyle w:val="ListBody"/>
        <w:ind w:left="490" w:hanging="331"/>
      </w:pPr>
      <w:r>
        <w:rPr>
          <w:b/>
        </w:rPr>
        <w:t xml:space="preserve">• </w:t>
      </w:r>
      <w:r>
        <w:t>Estimated liquidation period.</w:t>
      </w:r>
    </w:p>
    <w:p>
      <w:pPr>
        <w:spacing w:after="0"/>
      </w:pPr>
      <w:r/>
    </w:p>
    <w:p>
      <w:pPr>
        <w:pStyle w:val="Heading1"/>
        <w:pBdr>
          <w:bottom w:val="single" w:sz="4" w:space="5" w:color="7A9AAA"/>
        </w:pBdr>
        <w:keepNext/>
      </w:pPr>
      <w:r>
        <w:t>81. Screener table</w:t>
      </w:r>
    </w:p>
    <w:p>
      <w:pPr/>
      <w:r>
        <w:t>Columns:</w:t>
      </w:r>
    </w:p>
    <w:p>
      <w:pPr/>
      <w:r>
        <w:t>Symbol</w:t>
        <w:br/>
        <w:t>Company</w:t>
        <w:br/>
        <w:t>Sector</w:t>
        <w:br/>
        <w:t>Market Cap</w:t>
        <w:br/>
        <w:t>Candidate Score</w:t>
        <w:br/>
        <w:t>Research Score</w:t>
        <w:br/>
        <w:t>Data Confidence</w:t>
        <w:br/>
        <w:t>Daily Signal</w:t>
        <w:br/>
        <w:t>Weekly Signal</w:t>
        <w:br/>
        <w:t>Monthly Signal</w:t>
        <w:br/>
        <w:t>Medium Signal</w:t>
        <w:br/>
        <w:t>Long Signal</w:t>
        <w:br/>
        <w:t>Alignment</w:t>
        <w:br/>
        <w:t>Quality</w:t>
        <w:br/>
        <w:t>Growth</w:t>
        <w:br/>
        <w:t>Value</w:t>
        <w:br/>
        <w:t>Balance Sheet</w:t>
        <w:br/>
        <w:t>Capital Allocation</w:t>
        <w:br/>
        <w:t>Integrity</w:t>
        <w:br/>
        <w:t>Momentum</w:t>
        <w:br/>
        <w:t>Liquidity</w:t>
        <w:br/>
        <w:t>Expected Return</w:t>
        <w:br/>
        <w:t>Fair Value</w:t>
        <w:br/>
        <w:t>Sector Rank</w:t>
        <w:br/>
        <w:t>Size Rank</w:t>
        <w:br/>
        <w:t>Hard Gate</w:t>
        <w:br/>
        <w:t>Research Status</w:t>
        <w:br/>
        <w:t>Last Filing</w:t>
        <w:br/>
        <w:t>Last Score Change</w:t>
      </w:r>
    </w:p>
    <w:p>
      <w:pPr/>
      <w:r>
        <w:t>Features:</w:t>
      </w:r>
    </w:p>
    <w:p>
      <w:pPr>
        <w:pStyle w:val="ListBody"/>
        <w:ind w:left="490" w:hanging="331"/>
      </w:pPr>
      <w:r>
        <w:rPr>
          <w:b/>
        </w:rPr>
        <w:t xml:space="preserve">• </w:t>
      </w:r>
      <w:r>
        <w:t>Server-side pagination.</w:t>
      </w:r>
    </w:p>
    <w:p>
      <w:pPr>
        <w:pStyle w:val="ListBody"/>
        <w:ind w:left="490" w:hanging="331"/>
      </w:pPr>
      <w:r>
        <w:rPr>
          <w:b/>
        </w:rPr>
        <w:t xml:space="preserve">• </w:t>
      </w:r>
      <w:r>
        <w:t>Server-side sorting.</w:t>
      </w:r>
    </w:p>
    <w:p>
      <w:pPr>
        <w:pStyle w:val="ListBody"/>
        <w:ind w:left="490" w:hanging="331"/>
      </w:pPr>
      <w:r>
        <w:rPr>
          <w:b/>
        </w:rPr>
        <w:t xml:space="preserve">• </w:t>
      </w:r>
      <w:r>
        <w:t>Server-side filters.</w:t>
      </w:r>
    </w:p>
    <w:p>
      <w:pPr>
        <w:pStyle w:val="ListBody"/>
        <w:ind w:left="490" w:hanging="331"/>
      </w:pPr>
      <w:r>
        <w:rPr>
          <w:b/>
        </w:rPr>
        <w:t xml:space="preserve">• </w:t>
      </w:r>
      <w:r>
        <w:t>Virtualized rows.</w:t>
      </w:r>
    </w:p>
    <w:p>
      <w:pPr>
        <w:pStyle w:val="ListBody"/>
        <w:ind w:left="490" w:hanging="331"/>
      </w:pPr>
      <w:r>
        <w:rPr>
          <w:b/>
        </w:rPr>
        <w:t xml:space="preserve">• </w:t>
      </w:r>
      <w:r>
        <w:t>Column selector.</w:t>
      </w:r>
    </w:p>
    <w:p>
      <w:pPr>
        <w:pStyle w:val="ListBody"/>
        <w:ind w:left="490" w:hanging="331"/>
      </w:pPr>
      <w:r>
        <w:rPr>
          <w:b/>
        </w:rPr>
        <w:t xml:space="preserve">• </w:t>
      </w:r>
      <w:r>
        <w:t>Saved filters.</w:t>
      </w:r>
    </w:p>
    <w:p>
      <w:pPr>
        <w:pStyle w:val="ListBody"/>
        <w:ind w:left="490" w:hanging="331"/>
      </w:pPr>
      <w:r>
        <w:rPr>
          <w:b/>
        </w:rPr>
        <w:t xml:space="preserve">• </w:t>
      </w:r>
      <w:r>
        <w:t>Watchlist actions.</w:t>
      </w:r>
    </w:p>
    <w:p>
      <w:pPr>
        <w:pStyle w:val="ListBody"/>
        <w:ind w:left="490" w:hanging="331"/>
      </w:pPr>
      <w:r>
        <w:rPr>
          <w:b/>
        </w:rPr>
        <w:t xml:space="preserve">• </w:t>
      </w:r>
      <w:r>
        <w:t>Export where legally permitted.</w:t>
      </w:r>
    </w:p>
    <w:p>
      <w:pPr/>
      <w:r>
        <w:t>Default:</w:t>
      </w:r>
    </w:p>
    <w:p>
      <w:pPr/>
      <w:r>
        <w:t>50 rows per request</w:t>
        <w:br/>
        <w:t>200 rows maximum per request</w:t>
      </w:r>
    </w:p>
    <w:p>
      <w:pPr>
        <w:spacing w:after="0"/>
      </w:pPr>
      <w:r/>
    </w:p>
    <w:p>
      <w:pPr>
        <w:pStyle w:val="Heading1"/>
        <w:pBdr>
          <w:bottom w:val="single" w:sz="4" w:space="5" w:color="7A9AAA"/>
        </w:pBdr>
        <w:keepNext/>
      </w:pPr>
      <w:r>
        <w:t>82. Multi-Horizon Signal Matrix</w:t>
      </w:r>
    </w:p>
    <w:p>
      <w:pPr/>
      <w:r>
        <w:t>Display:</w:t>
      </w:r>
    </w:p>
    <w:p>
      <w:pPr>
        <w:pStyle w:val="ListBody"/>
        <w:ind w:left="490" w:hanging="331"/>
      </w:pPr>
      <w:r>
        <w:rPr>
          <w:b/>
        </w:rPr>
        <w:t xml:space="preserve">• </w:t>
      </w:r>
      <w:r>
        <w:t>Symbol.</w:t>
      </w:r>
    </w:p>
    <w:p>
      <w:pPr>
        <w:pStyle w:val="ListBody"/>
        <w:ind w:left="490" w:hanging="331"/>
      </w:pPr>
      <w:r>
        <w:rPr>
          <w:b/>
        </w:rPr>
        <w:t xml:space="preserve">• </w:t>
      </w:r>
      <w:r>
        <w:t>Company.</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Daily state.</w:t>
      </w:r>
    </w:p>
    <w:p>
      <w:pPr>
        <w:pStyle w:val="ListBody"/>
        <w:ind w:left="490" w:hanging="331"/>
      </w:pPr>
      <w:r>
        <w:rPr>
          <w:b/>
        </w:rPr>
        <w:t xml:space="preserve">• </w:t>
      </w:r>
      <w:r>
        <w:t>Weekly state.</w:t>
      </w:r>
    </w:p>
    <w:p>
      <w:pPr>
        <w:pStyle w:val="ListBody"/>
        <w:ind w:left="490" w:hanging="331"/>
      </w:pPr>
      <w:r>
        <w:rPr>
          <w:b/>
        </w:rPr>
        <w:t xml:space="preserve">• </w:t>
      </w:r>
      <w:r>
        <w:t>Monthly state.</w:t>
      </w:r>
    </w:p>
    <w:p>
      <w:pPr>
        <w:pStyle w:val="ListBody"/>
        <w:ind w:left="490" w:hanging="331"/>
      </w:pPr>
      <w:r>
        <w:rPr>
          <w:b/>
        </w:rPr>
        <w:t xml:space="preserve">• </w:t>
      </w:r>
      <w:r>
        <w:t>Medium state.</w:t>
      </w:r>
    </w:p>
    <w:p>
      <w:pPr>
        <w:pStyle w:val="ListBody"/>
        <w:ind w:left="490" w:hanging="331"/>
      </w:pPr>
      <w:r>
        <w:rPr>
          <w:b/>
        </w:rPr>
        <w:t xml:space="preserve">• </w:t>
      </w:r>
      <w:r>
        <w:t>Long state.</w:t>
      </w:r>
    </w:p>
    <w:p>
      <w:pPr>
        <w:pStyle w:val="ListBody"/>
        <w:ind w:left="490" w:hanging="331"/>
      </w:pPr>
      <w:r>
        <w:rPr>
          <w:b/>
        </w:rPr>
        <w:t xml:space="preserve">• </w:t>
      </w:r>
      <w:r>
        <w:t>Alignment score.</w:t>
      </w:r>
    </w:p>
    <w:p>
      <w:pPr>
        <w:pStyle w:val="ListBody"/>
        <w:ind w:left="490" w:hanging="331"/>
      </w:pPr>
      <w:r>
        <w:rPr>
          <w:b/>
        </w:rPr>
        <w:t xml:space="preserve">• </w:t>
      </w:r>
      <w:r>
        <w:t>Confidence.</w:t>
      </w:r>
    </w:p>
    <w:p>
      <w:pPr>
        <w:pStyle w:val="ListBody"/>
        <w:ind w:left="490" w:hanging="331"/>
      </w:pPr>
      <w:r>
        <w:rPr>
          <w:b/>
        </w:rPr>
        <w:t xml:space="preserve">• </w:t>
      </w:r>
      <w:r>
        <w:t>Sector rank.</w:t>
      </w:r>
    </w:p>
    <w:p>
      <w:pPr>
        <w:pStyle w:val="ListBody"/>
        <w:ind w:left="490" w:hanging="331"/>
      </w:pPr>
      <w:r>
        <w:rPr>
          <w:b/>
        </w:rPr>
        <w:t xml:space="preserve">• </w:t>
      </w:r>
      <w:r>
        <w:t>Valuation state.</w:t>
      </w:r>
    </w:p>
    <w:p>
      <w:pPr>
        <w:pStyle w:val="ListBody"/>
        <w:ind w:left="490" w:hanging="331"/>
      </w:pPr>
      <w:r>
        <w:rPr>
          <w:b/>
        </w:rPr>
        <w:t xml:space="preserve">• </w:t>
      </w:r>
      <w:r>
        <w:t>Hard-gate status.</w:t>
      </w:r>
    </w:p>
    <w:p>
      <w:pPr>
        <w:pStyle w:val="ListBody"/>
        <w:ind w:left="490" w:hanging="331"/>
      </w:pPr>
      <w:r>
        <w:rPr>
          <w:b/>
        </w:rPr>
        <w:t xml:space="preserve">• </w:t>
      </w:r>
      <w:r>
        <w:t>Liquidity.</w:t>
      </w:r>
    </w:p>
    <w:p>
      <w:pPr>
        <w:pStyle w:val="ListBody"/>
        <w:ind w:left="490" w:hanging="331"/>
      </w:pPr>
      <w:r>
        <w:rPr>
          <w:b/>
        </w:rPr>
        <w:t xml:space="preserve">• </w:t>
      </w:r>
      <w:r>
        <w:t>Last signal change.</w:t>
      </w:r>
    </w:p>
    <w:p>
      <w:pPr>
        <w:pStyle w:val="ListBody"/>
        <w:ind w:left="490" w:hanging="331"/>
      </w:pPr>
      <w:r>
        <w:rPr>
          <w:b/>
        </w:rPr>
        <w:t xml:space="preserve">• </w:t>
      </w:r>
      <w:r>
        <w:t>Suggested action.</w:t>
      </w:r>
    </w:p>
    <w:p>
      <w:pPr/>
      <w:r>
        <w:t>Filters:</w:t>
      </w:r>
    </w:p>
    <w:p>
      <w:pPr>
        <w:pStyle w:val="ListBody"/>
        <w:ind w:left="490" w:hanging="331"/>
      </w:pPr>
      <w:r>
        <w:rPr>
          <w:b/>
        </w:rPr>
        <w:t xml:space="preserve">• </w:t>
      </w:r>
      <w:r>
        <w:t>Horizon.</w:t>
      </w:r>
    </w:p>
    <w:p>
      <w:pPr>
        <w:pStyle w:val="ListBody"/>
        <w:ind w:left="490" w:hanging="331"/>
      </w:pPr>
      <w:r>
        <w:rPr>
          <w:b/>
        </w:rPr>
        <w:t xml:space="preserve">• </w:t>
      </w:r>
      <w:r>
        <w:t>Signal.</w:t>
      </w:r>
    </w:p>
    <w:p>
      <w:pPr>
        <w:pStyle w:val="ListBody"/>
        <w:ind w:left="490" w:hanging="331"/>
      </w:pPr>
      <w:r>
        <w:rPr>
          <w:b/>
        </w:rPr>
        <w:t xml:space="preserve">• </w:t>
      </w:r>
      <w:r>
        <w:t>Sector.</w:t>
      </w:r>
    </w:p>
    <w:p>
      <w:pPr>
        <w:pStyle w:val="ListBody"/>
        <w:ind w:left="490" w:hanging="331"/>
      </w:pPr>
      <w:r>
        <w:rPr>
          <w:b/>
        </w:rPr>
        <w:t xml:space="preserve">• </w:t>
      </w:r>
      <w:r>
        <w:t>Market-cap category.</w:t>
      </w:r>
    </w:p>
    <w:p>
      <w:pPr>
        <w:pStyle w:val="ListBody"/>
        <w:ind w:left="490" w:hanging="331"/>
      </w:pPr>
      <w:r>
        <w:rPr>
          <w:b/>
        </w:rPr>
        <w:t xml:space="preserve">• </w:t>
      </w:r>
      <w:r>
        <w:t>Minimum score.</w:t>
      </w:r>
    </w:p>
    <w:p>
      <w:pPr>
        <w:pStyle w:val="ListBody"/>
        <w:ind w:left="490" w:hanging="331"/>
      </w:pPr>
      <w:r>
        <w:rPr>
          <w:b/>
        </w:rPr>
        <w:t xml:space="preserve">• </w:t>
      </w:r>
      <w:r>
        <w:t>Minimum confidence.</w:t>
      </w:r>
    </w:p>
    <w:p>
      <w:pPr>
        <w:pStyle w:val="ListBody"/>
        <w:ind w:left="490" w:hanging="331"/>
      </w:pPr>
      <w:r>
        <w:rPr>
          <w:b/>
        </w:rPr>
        <w:t xml:space="preserve">• </w:t>
      </w:r>
      <w:r>
        <w:t>Maximum rank.</w:t>
      </w:r>
    </w:p>
    <w:p>
      <w:pPr>
        <w:pStyle w:val="ListBody"/>
        <w:ind w:left="490" w:hanging="331"/>
      </w:pPr>
      <w:r>
        <w:rPr>
          <w:b/>
        </w:rPr>
        <w:t xml:space="preserve">• </w:t>
      </w:r>
      <w:r>
        <w:t>Liquidity.</w:t>
      </w:r>
    </w:p>
    <w:p>
      <w:pPr>
        <w:pStyle w:val="ListBody"/>
        <w:ind w:left="490" w:hanging="331"/>
      </w:pPr>
      <w:r>
        <w:rPr>
          <w:b/>
        </w:rPr>
        <w:t xml:space="preserve">• </w:t>
      </w:r>
      <w:r>
        <w:t>Governance state.</w:t>
      </w:r>
    </w:p>
    <w:p>
      <w:pPr>
        <w:pStyle w:val="ListBody"/>
        <w:ind w:left="490" w:hanging="331"/>
      </w:pPr>
      <w:r>
        <w:rPr>
          <w:b/>
        </w:rPr>
        <w:t xml:space="preserve">• </w:t>
      </w:r>
      <w:r>
        <w:t>Data Confidence.</w:t>
      </w:r>
    </w:p>
    <w:p>
      <w:pPr>
        <w:pStyle w:val="ListBody"/>
        <w:ind w:left="490" w:hanging="331"/>
      </w:pPr>
      <w:r>
        <w:rPr>
          <w:b/>
        </w:rPr>
        <w:t xml:space="preserve">• </w:t>
      </w:r>
      <w:r>
        <w:t>F&amp;O eligibility.</w:t>
      </w:r>
    </w:p>
    <w:p>
      <w:pPr>
        <w:pStyle w:val="ListBody"/>
        <w:ind w:left="490" w:hanging="331"/>
      </w:pPr>
      <w:r>
        <w:rPr>
          <w:b/>
        </w:rPr>
        <w:t xml:space="preserve">• </w:t>
      </w:r>
      <w:r>
        <w:t>Portfolio holding.</w:t>
      </w:r>
    </w:p>
    <w:p>
      <w:pPr>
        <w:pStyle w:val="ListBody"/>
        <w:ind w:left="490" w:hanging="331"/>
      </w:pPr>
      <w:r>
        <w:rPr>
          <w:b/>
        </w:rPr>
        <w:t xml:space="preserve">• </w:t>
      </w:r>
      <w:r>
        <w:t>New signals only.</w:t>
      </w:r>
    </w:p>
    <w:p>
      <w:pPr>
        <w:pStyle w:val="ListBody"/>
        <w:ind w:left="490" w:hanging="331"/>
      </w:pPr>
      <w:r>
        <w:rPr>
          <w:b/>
        </w:rPr>
        <w:t xml:space="preserve">• </w:t>
      </w:r>
      <w:r>
        <w:t>Confirmed versus preview.</w:t>
      </w:r>
    </w:p>
    <w:p>
      <w:pPr>
        <w:pStyle w:val="ListBody"/>
        <w:ind w:left="490" w:hanging="331"/>
      </w:pPr>
      <w:r>
        <w:rPr>
          <w:b/>
        </w:rPr>
        <w:t xml:space="preserve">• </w:t>
      </w:r>
      <w:r>
        <w:t>Result date.</w:t>
      </w:r>
    </w:p>
    <w:p>
      <w:pPr>
        <w:pStyle w:val="ListBody"/>
        <w:ind w:left="490" w:hanging="331"/>
      </w:pPr>
      <w:r>
        <w:rPr>
          <w:b/>
        </w:rPr>
        <w:t xml:space="preserve">• </w:t>
      </w:r>
      <w:r>
        <w:t>Valuation range.</w:t>
      </w:r>
    </w:p>
    <w:p>
      <w:pPr>
        <w:spacing w:after="0"/>
      </w:pPr>
      <w:r/>
    </w:p>
    <w:p>
      <w:pPr>
        <w:pStyle w:val="Heading1"/>
        <w:pBdr>
          <w:bottom w:val="single" w:sz="4" w:space="5" w:color="7A9AAA"/>
        </w:pBdr>
        <w:keepNext/>
      </w:pPr>
      <w:r>
        <w:t>83. Company dashboard</w:t>
      </w:r>
    </w:p>
    <w:p>
      <w:pPr/>
      <w:r>
        <w:t>Tabs:</w:t>
      </w:r>
    </w:p>
    <w:p>
      <w:pPr>
        <w:pStyle w:val="ListBody"/>
        <w:ind w:left="490" w:hanging="331"/>
      </w:pPr>
      <w:r>
        <w:rPr>
          <w:b/>
        </w:rPr>
        <w:t xml:space="preserve">1. </w:t>
      </w:r>
      <w:r>
        <w:t>Summary.</w:t>
      </w:r>
    </w:p>
    <w:p>
      <w:pPr>
        <w:pStyle w:val="ListBody"/>
        <w:ind w:left="490" w:hanging="331"/>
      </w:pPr>
      <w:r>
        <w:rPr>
          <w:b/>
        </w:rPr>
        <w:t xml:space="preserve">2. </w:t>
      </w:r>
      <w:r>
        <w:t>Multi-Horizon Signals.</w:t>
      </w:r>
    </w:p>
    <w:p>
      <w:pPr>
        <w:pStyle w:val="ListBody"/>
        <w:ind w:left="490" w:hanging="331"/>
      </w:pPr>
      <w:r>
        <w:rPr>
          <w:b/>
        </w:rPr>
        <w:t xml:space="preserve">3. </w:t>
      </w:r>
      <w:r>
        <w:t>Financials.</w:t>
      </w:r>
    </w:p>
    <w:p>
      <w:pPr>
        <w:pStyle w:val="ListBody"/>
        <w:ind w:left="490" w:hanging="331"/>
      </w:pPr>
      <w:r>
        <w:rPr>
          <w:b/>
        </w:rPr>
        <w:t xml:space="preserve">4. </w:t>
      </w:r>
      <w:r>
        <w:t>Sector Metrics.</w:t>
      </w:r>
    </w:p>
    <w:p>
      <w:pPr>
        <w:pStyle w:val="ListBody"/>
        <w:ind w:left="490" w:hanging="331"/>
      </w:pPr>
      <w:r>
        <w:rPr>
          <w:b/>
        </w:rPr>
        <w:t xml:space="preserve">5. </w:t>
      </w:r>
      <w:r>
        <w:t>Cash Flow.</w:t>
      </w:r>
    </w:p>
    <w:p>
      <w:pPr>
        <w:pStyle w:val="ListBody"/>
        <w:ind w:left="490" w:hanging="331"/>
      </w:pPr>
      <w:r>
        <w:rPr>
          <w:b/>
        </w:rPr>
        <w:t xml:space="preserve">6. </w:t>
      </w:r>
      <w:r>
        <w:t>Balance Sheet.</w:t>
      </w:r>
    </w:p>
    <w:p>
      <w:pPr>
        <w:pStyle w:val="ListBody"/>
        <w:ind w:left="490" w:hanging="331"/>
      </w:pPr>
      <w:r>
        <w:rPr>
          <w:b/>
        </w:rPr>
        <w:t xml:space="preserve">7. </w:t>
      </w:r>
      <w:r>
        <w:t>Valuation.</w:t>
      </w:r>
    </w:p>
    <w:p>
      <w:pPr>
        <w:pStyle w:val="ListBody"/>
        <w:ind w:left="490" w:hanging="331"/>
      </w:pPr>
      <w:r>
        <w:rPr>
          <w:b/>
        </w:rPr>
        <w:t xml:space="preserve">8. </w:t>
      </w:r>
      <w:r>
        <w:t>Governance.</w:t>
      </w:r>
    </w:p>
    <w:p>
      <w:pPr>
        <w:pStyle w:val="ListBody"/>
        <w:ind w:left="490" w:hanging="331"/>
      </w:pPr>
      <w:r>
        <w:rPr>
          <w:b/>
        </w:rPr>
        <w:t xml:space="preserve">9. </w:t>
      </w:r>
      <w:r>
        <w:t>Shareholding.</w:t>
      </w:r>
    </w:p>
    <w:p>
      <w:pPr>
        <w:pStyle w:val="ListBody"/>
        <w:ind w:left="490" w:hanging="331"/>
      </w:pPr>
      <w:r>
        <w:rPr>
          <w:b/>
        </w:rPr>
        <w:t xml:space="preserve">10. </w:t>
      </w:r>
      <w:r>
        <w:t>Technicals.</w:t>
      </w:r>
    </w:p>
    <w:p>
      <w:pPr>
        <w:pStyle w:val="ListBody"/>
        <w:ind w:left="490" w:hanging="331"/>
      </w:pPr>
      <w:r>
        <w:rPr>
          <w:b/>
        </w:rPr>
        <w:t xml:space="preserve">11. </w:t>
      </w:r>
      <w:r>
        <w:t>Forecasts.</w:t>
      </w:r>
    </w:p>
    <w:p>
      <w:pPr>
        <w:pStyle w:val="ListBody"/>
        <w:ind w:left="490" w:hanging="331"/>
      </w:pPr>
      <w:r>
        <w:rPr>
          <w:b/>
        </w:rPr>
        <w:t xml:space="preserve">12. </w:t>
      </w:r>
      <w:r>
        <w:t>Scenarios.</w:t>
      </w:r>
    </w:p>
    <w:p>
      <w:pPr>
        <w:pStyle w:val="ListBody"/>
        <w:ind w:left="490" w:hanging="331"/>
      </w:pPr>
      <w:r>
        <w:rPr>
          <w:b/>
        </w:rPr>
        <w:t xml:space="preserve">13. </w:t>
      </w:r>
      <w:r>
        <w:t>Catalysts.</w:t>
      </w:r>
    </w:p>
    <w:p>
      <w:pPr>
        <w:pStyle w:val="ListBody"/>
        <w:ind w:left="490" w:hanging="331"/>
      </w:pPr>
      <w:r>
        <w:rPr>
          <w:b/>
        </w:rPr>
        <w:t xml:space="preserve">14. </w:t>
      </w:r>
      <w:r>
        <w:t>Risks.</w:t>
      </w:r>
    </w:p>
    <w:p>
      <w:pPr>
        <w:pStyle w:val="ListBody"/>
        <w:ind w:left="490" w:hanging="331"/>
      </w:pPr>
      <w:r>
        <w:rPr>
          <w:b/>
        </w:rPr>
        <w:t xml:space="preserve">15. </w:t>
      </w:r>
      <w:r>
        <w:t>Evidence Ledger.</w:t>
      </w:r>
    </w:p>
    <w:p>
      <w:pPr>
        <w:pStyle w:val="ListBody"/>
        <w:ind w:left="490" w:hanging="331"/>
      </w:pPr>
      <w:r>
        <w:rPr>
          <w:b/>
        </w:rPr>
        <w:t xml:space="preserve">16. </w:t>
      </w:r>
      <w:r>
        <w:t>Signal History.</w:t>
      </w:r>
    </w:p>
    <w:p>
      <w:pPr>
        <w:pStyle w:val="ListBody"/>
        <w:ind w:left="490" w:hanging="331"/>
      </w:pPr>
      <w:r>
        <w:rPr>
          <w:b/>
        </w:rPr>
        <w:t xml:space="preserve">17. </w:t>
      </w:r>
      <w:r>
        <w:t>Position History.</w:t>
      </w:r>
    </w:p>
    <w:p>
      <w:pPr>
        <w:pStyle w:val="ListBody"/>
        <w:ind w:left="490" w:hanging="331"/>
      </w:pPr>
      <w:r>
        <w:rPr>
          <w:b/>
        </w:rPr>
        <w:t xml:space="preserve">18. </w:t>
      </w:r>
      <w:r>
        <w:t>Documents.</w:t>
      </w:r>
    </w:p>
    <w:p>
      <w:pPr>
        <w:pStyle w:val="ListBody"/>
        <w:ind w:left="490" w:hanging="331"/>
      </w:pPr>
      <w:r>
        <w:rPr>
          <w:b/>
        </w:rPr>
        <w:t xml:space="preserve">19. </w:t>
      </w:r>
      <w:r>
        <w:t>Audit Trail.</w:t>
      </w:r>
    </w:p>
    <w:p>
      <w:pPr>
        <w:pStyle w:val="Heading2"/>
        <w:keepNext/>
      </w:pPr>
      <w:r>
        <w:t>Signal card</w:t>
      </w:r>
    </w:p>
    <w:p>
      <w:pPr/>
      <w:r>
        <w:t>Each horizon card displays:</w:t>
      </w:r>
    </w:p>
    <w:p>
      <w:pPr>
        <w:pStyle w:val="ListBody"/>
        <w:ind w:left="490" w:hanging="331"/>
      </w:pPr>
      <w:r>
        <w:rPr>
          <w:b/>
        </w:rPr>
        <w:t xml:space="preserve">• </w:t>
      </w:r>
      <w:r>
        <w:t>Current state.</w:t>
      </w:r>
    </w:p>
    <w:p>
      <w:pPr>
        <w:pStyle w:val="ListBody"/>
        <w:ind w:left="490" w:hanging="331"/>
      </w:pPr>
      <w:r>
        <w:rPr>
          <w:b/>
        </w:rPr>
        <w:t xml:space="preserve">• </w:t>
      </w:r>
      <w:r>
        <w:t>Previous state.</w:t>
      </w:r>
    </w:p>
    <w:p>
      <w:pPr>
        <w:pStyle w:val="ListBody"/>
        <w:ind w:left="490" w:hanging="331"/>
      </w:pPr>
      <w:r>
        <w:rPr>
          <w:b/>
        </w:rPr>
        <w:t xml:space="preserve">• </w:t>
      </w:r>
      <w:r>
        <w:t>Score.</w:t>
      </w:r>
    </w:p>
    <w:p>
      <w:pPr>
        <w:pStyle w:val="ListBody"/>
        <w:ind w:left="490" w:hanging="331"/>
      </w:pPr>
      <w:r>
        <w:rPr>
          <w:b/>
        </w:rPr>
        <w:t xml:space="preserve">• </w:t>
      </w:r>
      <w:r>
        <w:t>Confidence.</w:t>
      </w:r>
    </w:p>
    <w:p>
      <w:pPr>
        <w:pStyle w:val="ListBody"/>
        <w:ind w:left="490" w:hanging="331"/>
      </w:pPr>
      <w:r>
        <w:rPr>
          <w:b/>
        </w:rPr>
        <w:t xml:space="preserve">• </w:t>
      </w:r>
      <w:r>
        <w:t>Confirmation date.</w:t>
      </w:r>
    </w:p>
    <w:p>
      <w:pPr>
        <w:pStyle w:val="ListBody"/>
        <w:ind w:left="490" w:hanging="331"/>
      </w:pPr>
      <w:r>
        <w:rPr>
          <w:b/>
        </w:rPr>
        <w:t xml:space="preserve">• </w:t>
      </w:r>
      <w:r>
        <w:t>Validity.</w:t>
      </w:r>
    </w:p>
    <w:p>
      <w:pPr>
        <w:pStyle w:val="ListBody"/>
        <w:ind w:left="490" w:hanging="331"/>
      </w:pPr>
      <w:r>
        <w:rPr>
          <w:b/>
        </w:rPr>
        <w:t xml:space="preserve">• </w:t>
      </w:r>
      <w:r>
        <w:t>Entry range.</w:t>
      </w:r>
    </w:p>
    <w:p>
      <w:pPr>
        <w:pStyle w:val="ListBody"/>
        <w:ind w:left="490" w:hanging="331"/>
      </w:pPr>
      <w:r>
        <w:rPr>
          <w:b/>
        </w:rPr>
        <w:t xml:space="preserve">• </w:t>
      </w:r>
      <w:r>
        <w:t>Stop or invalidation.</w:t>
      </w:r>
    </w:p>
    <w:p>
      <w:pPr>
        <w:pStyle w:val="ListBody"/>
        <w:ind w:left="490" w:hanging="331"/>
      </w:pPr>
      <w:r>
        <w:rPr>
          <w:b/>
        </w:rPr>
        <w:t xml:space="preserve">• </w:t>
      </w:r>
      <w:r>
        <w:t>Positive contributors.</w:t>
      </w:r>
    </w:p>
    <w:p>
      <w:pPr>
        <w:pStyle w:val="ListBody"/>
        <w:ind w:left="490" w:hanging="331"/>
      </w:pPr>
      <w:r>
        <w:rPr>
          <w:b/>
        </w:rPr>
        <w:t xml:space="preserve">• </w:t>
      </w:r>
      <w:r>
        <w:t>Negative contributors.</w:t>
      </w:r>
    </w:p>
    <w:p>
      <w:pPr>
        <w:pStyle w:val="ListBody"/>
        <w:ind w:left="490" w:hanging="331"/>
      </w:pPr>
      <w:r>
        <w:rPr>
          <w:b/>
        </w:rPr>
        <w:t xml:space="preserve">• </w:t>
      </w:r>
      <w:r>
        <w:t>Regime.</w:t>
      </w:r>
    </w:p>
    <w:p>
      <w:pPr>
        <w:pStyle w:val="ListBody"/>
        <w:ind w:left="490" w:hanging="331"/>
      </w:pPr>
      <w:r>
        <w:rPr>
          <w:b/>
        </w:rPr>
        <w:t xml:space="preserve">• </w:t>
      </w:r>
      <w:r>
        <w:t>Next review.</w:t>
      </w:r>
    </w:p>
    <w:p>
      <w:pPr>
        <w:pStyle w:val="ListBody"/>
        <w:ind w:left="490" w:hanging="331"/>
      </w:pPr>
      <w:r>
        <w:rPr>
          <w:b/>
        </w:rPr>
        <w:t xml:space="preserve">• </w:t>
      </w:r>
      <w:r>
        <w:t>Model version.</w:t>
      </w:r>
    </w:p>
    <w:p>
      <w:pPr>
        <w:spacing w:after="0"/>
      </w:pPr>
      <w:r/>
    </w:p>
    <w:p>
      <w:pPr>
        <w:pStyle w:val="Heading1"/>
        <w:pBdr>
          <w:bottom w:val="single" w:sz="4" w:space="5" w:color="7A9AAA"/>
        </w:pBdr>
        <w:keepNext/>
      </w:pPr>
      <w:r>
        <w:t>84. Alerts</w:t>
      </w:r>
    </w:p>
    <w:p>
      <w:pPr/>
      <w:r>
        <w:t>Alert categories:</w:t>
      </w:r>
    </w:p>
    <w:p>
      <w:pPr>
        <w:pStyle w:val="ListBody"/>
        <w:ind w:left="490" w:hanging="331"/>
      </w:pPr>
      <w:r>
        <w:rPr>
          <w:b/>
        </w:rPr>
        <w:t xml:space="preserve">• </w:t>
      </w:r>
      <w:r>
        <w:t>Signal preview.</w:t>
      </w:r>
    </w:p>
    <w:p>
      <w:pPr>
        <w:pStyle w:val="ListBody"/>
        <w:ind w:left="490" w:hanging="331"/>
      </w:pPr>
      <w:r>
        <w:rPr>
          <w:b/>
        </w:rPr>
        <w:t xml:space="preserve">• </w:t>
      </w:r>
      <w:r>
        <w:t>Signal confirmed.</w:t>
      </w:r>
    </w:p>
    <w:p>
      <w:pPr>
        <w:pStyle w:val="ListBody"/>
        <w:ind w:left="490" w:hanging="331"/>
      </w:pPr>
      <w:r>
        <w:rPr>
          <w:b/>
        </w:rPr>
        <w:t xml:space="preserve">• </w:t>
      </w:r>
      <w:r>
        <w:t>Signal expired.</w:t>
      </w:r>
    </w:p>
    <w:p>
      <w:pPr>
        <w:pStyle w:val="ListBody"/>
        <w:ind w:left="490" w:hanging="331"/>
      </w:pPr>
      <w:r>
        <w:rPr>
          <w:b/>
        </w:rPr>
        <w:t xml:space="preserve">• </w:t>
      </w:r>
      <w:r>
        <w:t>Entry reached.</w:t>
      </w:r>
    </w:p>
    <w:p>
      <w:pPr>
        <w:pStyle w:val="ListBody"/>
        <w:ind w:left="490" w:hanging="331"/>
      </w:pPr>
      <w:r>
        <w:rPr>
          <w:b/>
        </w:rPr>
        <w:t xml:space="preserve">• </w:t>
      </w:r>
      <w:r>
        <w:t>Stop reached.</w:t>
      </w:r>
    </w:p>
    <w:p>
      <w:pPr>
        <w:pStyle w:val="ListBody"/>
        <w:ind w:left="490" w:hanging="331"/>
      </w:pPr>
      <w:r>
        <w:rPr>
          <w:b/>
        </w:rPr>
        <w:t xml:space="preserve">• </w:t>
      </w:r>
      <w:r>
        <w:t>Exit.</w:t>
      </w:r>
    </w:p>
    <w:p>
      <w:pPr>
        <w:pStyle w:val="ListBody"/>
        <w:ind w:left="490" w:hanging="331"/>
      </w:pPr>
      <w:r>
        <w:rPr>
          <w:b/>
        </w:rPr>
        <w:t xml:space="preserve">• </w:t>
      </w:r>
      <w:r>
        <w:t>Horizon conflict.</w:t>
      </w:r>
    </w:p>
    <w:p>
      <w:pPr>
        <w:pStyle w:val="ListBody"/>
        <w:ind w:left="490" w:hanging="331"/>
      </w:pPr>
      <w:r>
        <w:rPr>
          <w:b/>
        </w:rPr>
        <w:t xml:space="preserve">• </w:t>
      </w:r>
      <w:r>
        <w:t>Hard gate.</w:t>
      </w:r>
    </w:p>
    <w:p>
      <w:pPr>
        <w:pStyle w:val="ListBody"/>
        <w:ind w:left="490" w:hanging="331"/>
      </w:pPr>
      <w:r>
        <w:rPr>
          <w:b/>
        </w:rPr>
        <w:t xml:space="preserve">• </w:t>
      </w:r>
      <w:r>
        <w:t>Auditor event.</w:t>
      </w:r>
    </w:p>
    <w:p>
      <w:pPr>
        <w:pStyle w:val="ListBody"/>
        <w:ind w:left="490" w:hanging="331"/>
      </w:pPr>
      <w:r>
        <w:rPr>
          <w:b/>
        </w:rPr>
        <w:t xml:space="preserve">• </w:t>
      </w:r>
      <w:r>
        <w:t>Default.</w:t>
      </w:r>
    </w:p>
    <w:p>
      <w:pPr>
        <w:pStyle w:val="ListBody"/>
        <w:ind w:left="490" w:hanging="331"/>
      </w:pPr>
      <w:r>
        <w:rPr>
          <w:b/>
        </w:rPr>
        <w:t xml:space="preserve">• </w:t>
      </w:r>
      <w:r>
        <w:t>Rating change.</w:t>
      </w:r>
    </w:p>
    <w:p>
      <w:pPr>
        <w:pStyle w:val="ListBody"/>
        <w:ind w:left="490" w:hanging="331"/>
      </w:pPr>
      <w:r>
        <w:rPr>
          <w:b/>
        </w:rPr>
        <w:t xml:space="preserve">• </w:t>
      </w:r>
      <w:r>
        <w:t>Promoter pledge.</w:t>
      </w:r>
    </w:p>
    <w:p>
      <w:pPr>
        <w:pStyle w:val="ListBody"/>
        <w:ind w:left="490" w:hanging="331"/>
      </w:pPr>
      <w:r>
        <w:rPr>
          <w:b/>
        </w:rPr>
        <w:t xml:space="preserve">• </w:t>
      </w:r>
      <w:r>
        <w:t>Corporate action.</w:t>
      </w:r>
    </w:p>
    <w:p>
      <w:pPr>
        <w:pStyle w:val="ListBody"/>
        <w:ind w:left="490" w:hanging="331"/>
      </w:pPr>
      <w:r>
        <w:rPr>
          <w:b/>
        </w:rPr>
        <w:t xml:space="preserve">• </w:t>
      </w:r>
      <w:r>
        <w:t>Financial result.</w:t>
      </w:r>
    </w:p>
    <w:p>
      <w:pPr>
        <w:pStyle w:val="ListBody"/>
        <w:ind w:left="490" w:hanging="331"/>
      </w:pPr>
      <w:r>
        <w:rPr>
          <w:b/>
        </w:rPr>
        <w:t xml:space="preserve">• </w:t>
      </w:r>
      <w:r>
        <w:t>Score upgrade.</w:t>
      </w:r>
    </w:p>
    <w:p>
      <w:pPr>
        <w:pStyle w:val="ListBody"/>
        <w:ind w:left="490" w:hanging="331"/>
      </w:pPr>
      <w:r>
        <w:rPr>
          <w:b/>
        </w:rPr>
        <w:t xml:space="preserve">• </w:t>
      </w:r>
      <w:r>
        <w:t>Score downgrade.</w:t>
      </w:r>
    </w:p>
    <w:p>
      <w:pPr>
        <w:pStyle w:val="ListBody"/>
        <w:ind w:left="490" w:hanging="331"/>
      </w:pPr>
      <w:r>
        <w:rPr>
          <w:b/>
        </w:rPr>
        <w:t xml:space="preserve">• </w:t>
      </w:r>
      <w:r>
        <w:t>Broker failure.</w:t>
      </w:r>
    </w:p>
    <w:p>
      <w:pPr>
        <w:pStyle w:val="ListBody"/>
        <w:ind w:left="490" w:hanging="331"/>
      </w:pPr>
      <w:r>
        <w:rPr>
          <w:b/>
        </w:rPr>
        <w:t xml:space="preserve">• </w:t>
      </w:r>
      <w:r>
        <w:t>Feed stale.</w:t>
      </w:r>
    </w:p>
    <w:p>
      <w:pPr>
        <w:pStyle w:val="ListBody"/>
        <w:ind w:left="490" w:hanging="331"/>
      </w:pPr>
      <w:r>
        <w:rPr>
          <w:b/>
        </w:rPr>
        <w:t xml:space="preserve">• </w:t>
      </w:r>
      <w:r>
        <w:t>Data conflict.</w:t>
      </w:r>
    </w:p>
    <w:p>
      <w:pPr>
        <w:pStyle w:val="ListBody"/>
        <w:ind w:left="490" w:hanging="331"/>
      </w:pPr>
      <w:r>
        <w:rPr>
          <w:b/>
        </w:rPr>
        <w:t xml:space="preserve">• </w:t>
      </w:r>
      <w:r>
        <w:t>Portfolio limit.</w:t>
      </w:r>
    </w:p>
    <w:p>
      <w:pPr>
        <w:pStyle w:val="ListBody"/>
        <w:ind w:left="490" w:hanging="331"/>
      </w:pPr>
      <w:r>
        <w:rPr>
          <w:b/>
        </w:rPr>
        <w:t xml:space="preserve">• </w:t>
      </w:r>
      <w:r>
        <w:t>Drawdown limit.</w:t>
      </w:r>
    </w:p>
    <w:p>
      <w:pPr>
        <w:pStyle w:val="ListBody"/>
        <w:ind w:left="490" w:hanging="331"/>
      </w:pPr>
      <w:r>
        <w:rPr>
          <w:b/>
        </w:rPr>
        <w:t xml:space="preserve">• </w:t>
      </w:r>
      <w:r>
        <w:t>Low disk.</w:t>
      </w:r>
    </w:p>
    <w:p>
      <w:pPr>
        <w:pStyle w:val="ListBody"/>
        <w:ind w:left="490" w:hanging="331"/>
      </w:pPr>
      <w:r>
        <w:rPr>
          <w:b/>
        </w:rPr>
        <w:t xml:space="preserve">• </w:t>
      </w:r>
      <w:r>
        <w:t>Low memory.</w:t>
      </w:r>
    </w:p>
    <w:p>
      <w:pPr>
        <w:pStyle w:val="ListBody"/>
        <w:ind w:left="490" w:hanging="331"/>
      </w:pPr>
      <w:r>
        <w:rPr>
          <w:b/>
        </w:rPr>
        <w:t xml:space="preserve">• </w:t>
      </w:r>
      <w:r>
        <w:t>Model drift.</w:t>
      </w:r>
    </w:p>
    <w:p>
      <w:pPr/>
      <w:r>
        <w:t>Every alert must include:</w:t>
      </w:r>
    </w:p>
    <w:p>
      <w:pPr>
        <w:pStyle w:val="ListBody"/>
        <w:ind w:left="490" w:hanging="331"/>
      </w:pPr>
      <w:r>
        <w:rPr>
          <w:b/>
        </w:rPr>
        <w:t xml:space="preserve">• </w:t>
      </w:r>
      <w:r>
        <w:t>Company.</w:t>
      </w:r>
    </w:p>
    <w:p>
      <w:pPr>
        <w:pStyle w:val="ListBody"/>
        <w:ind w:left="490" w:hanging="331"/>
      </w:pPr>
      <w:r>
        <w:rPr>
          <w:b/>
        </w:rPr>
        <w:t xml:space="preserve">• </w:t>
      </w:r>
      <w:r>
        <w:t>Event.</w:t>
      </w:r>
    </w:p>
    <w:p>
      <w:pPr>
        <w:pStyle w:val="ListBody"/>
        <w:ind w:left="490" w:hanging="331"/>
      </w:pPr>
      <w:r>
        <w:rPr>
          <w:b/>
        </w:rPr>
        <w:t xml:space="preserve">• </w:t>
      </w:r>
      <w:r>
        <w:t>Horizon.</w:t>
      </w:r>
    </w:p>
    <w:p>
      <w:pPr>
        <w:pStyle w:val="ListBody"/>
        <w:ind w:left="490" w:hanging="331"/>
      </w:pPr>
      <w:r>
        <w:rPr>
          <w:b/>
        </w:rPr>
        <w:t xml:space="preserve">• </w:t>
      </w:r>
      <w:r>
        <w:t>Previous state.</w:t>
      </w:r>
    </w:p>
    <w:p>
      <w:pPr>
        <w:pStyle w:val="ListBody"/>
        <w:ind w:left="490" w:hanging="331"/>
      </w:pPr>
      <w:r>
        <w:rPr>
          <w:b/>
        </w:rPr>
        <w:t xml:space="preserve">• </w:t>
      </w:r>
      <w:r>
        <w:t>New state.</w:t>
      </w:r>
    </w:p>
    <w:p>
      <w:pPr>
        <w:pStyle w:val="ListBody"/>
        <w:ind w:left="490" w:hanging="331"/>
      </w:pPr>
      <w:r>
        <w:rPr>
          <w:b/>
        </w:rPr>
        <w:t xml:space="preserve">• </w:t>
      </w:r>
      <w:r>
        <w:t>Price.</w:t>
      </w:r>
    </w:p>
    <w:p>
      <w:pPr>
        <w:pStyle w:val="ListBody"/>
        <w:ind w:left="490" w:hanging="331"/>
      </w:pPr>
      <w:r>
        <w:rPr>
          <w:b/>
        </w:rPr>
        <w:t xml:space="preserve">• </w:t>
      </w:r>
      <w:r>
        <w:t>Timestamp.</w:t>
      </w:r>
    </w:p>
    <w:p>
      <w:pPr>
        <w:pStyle w:val="ListBody"/>
        <w:ind w:left="490" w:hanging="331"/>
      </w:pPr>
      <w:r>
        <w:rPr>
          <w:b/>
        </w:rPr>
        <w:t xml:space="preserve">• </w:t>
      </w:r>
      <w:r>
        <w:t>Confidence.</w:t>
      </w:r>
    </w:p>
    <w:p>
      <w:pPr>
        <w:pStyle w:val="ListBody"/>
        <w:ind w:left="490" w:hanging="331"/>
      </w:pPr>
      <w:r>
        <w:rPr>
          <w:b/>
        </w:rPr>
        <w:t xml:space="preserve">• </w:t>
      </w:r>
      <w:r>
        <w:t>Required action.</w:t>
      </w:r>
    </w:p>
    <w:p>
      <w:pPr>
        <w:pStyle w:val="ListBody"/>
        <w:ind w:left="490" w:hanging="331"/>
      </w:pPr>
      <w:r>
        <w:rPr>
          <w:b/>
        </w:rPr>
        <w:t xml:space="preserve">• </w:t>
      </w:r>
      <w:r>
        <w:t>Source.</w:t>
      </w:r>
    </w:p>
    <w:p>
      <w:pPr>
        <w:pStyle w:val="ListBody"/>
        <w:ind w:left="490" w:hanging="331"/>
      </w:pPr>
      <w:r>
        <w:rPr>
          <w:b/>
        </w:rPr>
        <w:t xml:space="preserve">• </w:t>
      </w:r>
      <w:r>
        <w:t>Deduplication key.</w:t>
      </w:r>
    </w:p>
    <w:p>
      <w:pPr>
        <w:spacing w:after="0"/>
      </w:pPr>
      <w:r/>
    </w:p>
    <w:p>
      <w:pPr>
        <w:pStyle w:val="Heading1"/>
        <w:pBdr>
          <w:bottom w:val="single" w:sz="4" w:space="5" w:color="7A9AAA"/>
        </w:pBdr>
        <w:keepNext/>
      </w:pPr>
      <w:r>
        <w:t>85. Settings architecture</w:t>
      </w:r>
    </w:p>
    <w:p>
      <w:pPr>
        <w:pStyle w:val="Heading2"/>
        <w:keepNext/>
      </w:pPr>
      <w:r>
        <w:t>85.1 General</w:t>
      </w:r>
    </w:p>
    <w:p>
      <w:pPr>
        <w:pStyle w:val="ListBody"/>
        <w:ind w:left="490" w:hanging="331"/>
      </w:pPr>
      <w:r>
        <w:rPr>
          <w:b/>
        </w:rPr>
        <w:t xml:space="preserve">• </w:t>
      </w:r>
      <w:r>
        <w:t>Time zone.</w:t>
      </w:r>
    </w:p>
    <w:p>
      <w:pPr>
        <w:pStyle w:val="ListBody"/>
        <w:ind w:left="490" w:hanging="331"/>
      </w:pPr>
      <w:r>
        <w:rPr>
          <w:b/>
        </w:rPr>
        <w:t xml:space="preserve">• </w:t>
      </w:r>
      <w:r>
        <w:t>Benchmark.</w:t>
      </w:r>
    </w:p>
    <w:p>
      <w:pPr>
        <w:pStyle w:val="ListBody"/>
        <w:ind w:left="490" w:hanging="331"/>
      </w:pPr>
      <w:r>
        <w:rPr>
          <w:b/>
        </w:rPr>
        <w:t xml:space="preserve">• </w:t>
      </w:r>
      <w:r>
        <w:t>Default universe.</w:t>
      </w:r>
    </w:p>
    <w:p>
      <w:pPr>
        <w:pStyle w:val="ListBody"/>
        <w:ind w:left="490" w:hanging="331"/>
      </w:pPr>
      <w:r>
        <w:rPr>
          <w:b/>
        </w:rPr>
        <w:t xml:space="preserve">• </w:t>
      </w:r>
      <w:r>
        <w:t>Include SME.</w:t>
      </w:r>
    </w:p>
    <w:p>
      <w:pPr>
        <w:pStyle w:val="ListBody"/>
        <w:ind w:left="490" w:hanging="331"/>
      </w:pPr>
      <w:r>
        <w:rPr>
          <w:b/>
        </w:rPr>
        <w:t xml:space="preserve">• </w:t>
      </w:r>
      <w:r>
        <w:t>Include new listings.</w:t>
      </w:r>
    </w:p>
    <w:p>
      <w:pPr>
        <w:pStyle w:val="ListBody"/>
        <w:ind w:left="490" w:hanging="331"/>
      </w:pPr>
      <w:r>
        <w:rPr>
          <w:b/>
        </w:rPr>
        <w:t xml:space="preserve">• </w:t>
      </w:r>
      <w:r>
        <w:t>Include F&amp;O.</w:t>
      </w:r>
    </w:p>
    <w:p>
      <w:pPr>
        <w:pStyle w:val="ListBody"/>
        <w:ind w:left="490" w:hanging="331"/>
      </w:pPr>
      <w:r>
        <w:rPr>
          <w:b/>
        </w:rPr>
        <w:t xml:space="preserve">• </w:t>
      </w:r>
      <w:r>
        <w:t>Display precision.</w:t>
      </w:r>
    </w:p>
    <w:p>
      <w:pPr>
        <w:pStyle w:val="ListBody"/>
        <w:ind w:left="490" w:hanging="331"/>
      </w:pPr>
      <w:r>
        <w:rPr>
          <w:b/>
        </w:rPr>
        <w:t xml:space="preserve">• </w:t>
      </w:r>
      <w:r>
        <w:t>Base currency.</w:t>
      </w:r>
    </w:p>
    <w:p>
      <w:pPr>
        <w:pStyle w:val="ListBody"/>
        <w:ind w:left="490" w:hanging="331"/>
      </w:pPr>
      <w:r>
        <w:rPr>
          <w:b/>
        </w:rPr>
        <w:t xml:space="preserve">• </w:t>
      </w:r>
      <w:r>
        <w:t>Trading calendar.</w:t>
      </w:r>
    </w:p>
    <w:p>
      <w:pPr>
        <w:pStyle w:val="Heading2"/>
        <w:keepNext/>
      </w:pPr>
      <w:r>
        <w:t>85.2 Scoring</w:t>
      </w:r>
    </w:p>
    <w:p>
      <w:pPr>
        <w:pStyle w:val="ListBody"/>
        <w:ind w:left="490" w:hanging="331"/>
      </w:pPr>
      <w:r>
        <w:rPr>
          <w:b/>
        </w:rPr>
        <w:t xml:space="preserve">• </w:t>
      </w:r>
      <w:r>
        <w:t>Component weights.</w:t>
      </w:r>
    </w:p>
    <w:p>
      <w:pPr>
        <w:pStyle w:val="ListBody"/>
        <w:ind w:left="490" w:hanging="331"/>
      </w:pPr>
      <w:r>
        <w:rPr>
          <w:b/>
        </w:rPr>
        <w:t xml:space="preserve">• </w:t>
      </w:r>
      <w:r>
        <w:t>Minimum Data Confidence.</w:t>
      </w:r>
    </w:p>
    <w:p>
      <w:pPr>
        <w:pStyle w:val="ListBody"/>
        <w:ind w:left="490" w:hanging="331"/>
      </w:pPr>
      <w:r>
        <w:rPr>
          <w:b/>
        </w:rPr>
        <w:t xml:space="preserve">• </w:t>
      </w:r>
      <w:r>
        <w:t>Missing-data rules.</w:t>
      </w:r>
    </w:p>
    <w:p>
      <w:pPr>
        <w:pStyle w:val="ListBody"/>
        <w:ind w:left="490" w:hanging="331"/>
      </w:pPr>
      <w:r>
        <w:rPr>
          <w:b/>
        </w:rPr>
        <w:t xml:space="preserve">• </w:t>
      </w:r>
      <w:r>
        <w:t>Sector normalization.</w:t>
      </w:r>
    </w:p>
    <w:p>
      <w:pPr>
        <w:pStyle w:val="ListBody"/>
        <w:ind w:left="490" w:hanging="331"/>
      </w:pPr>
      <w:r>
        <w:rPr>
          <w:b/>
        </w:rPr>
        <w:t xml:space="preserve">• </w:t>
      </w:r>
      <w:r>
        <w:t>Size normalization.</w:t>
      </w:r>
    </w:p>
    <w:p>
      <w:pPr>
        <w:pStyle w:val="ListBody"/>
        <w:ind w:left="490" w:hanging="331"/>
      </w:pPr>
      <w:r>
        <w:rPr>
          <w:b/>
        </w:rPr>
        <w:t xml:space="preserve">• </w:t>
      </w:r>
      <w:r>
        <w:t>Hard-gate caps.</w:t>
      </w:r>
    </w:p>
    <w:p>
      <w:pPr>
        <w:pStyle w:val="ListBody"/>
        <w:ind w:left="490" w:hanging="331"/>
      </w:pPr>
      <w:r>
        <w:rPr>
          <w:b/>
        </w:rPr>
        <w:t xml:space="preserve">• </w:t>
      </w:r>
      <w:r>
        <w:t>Feature versions.</w:t>
      </w:r>
    </w:p>
    <w:p>
      <w:pPr/>
      <w:r>
        <w:t>Production profiles must be locked and versioned. Experiments must use separate profiles.</w:t>
      </w:r>
    </w:p>
    <w:p>
      <w:pPr>
        <w:pStyle w:val="Heading2"/>
        <w:keepNext/>
      </w:pPr>
      <w:r>
        <w:t>85.3 Horizon settings</w:t>
      </w:r>
    </w:p>
    <w:p>
      <w:pPr/>
      <w:r>
        <w:t>For each horizon:</w:t>
      </w:r>
    </w:p>
    <w:p>
      <w:pPr>
        <w:pStyle w:val="ListBody"/>
        <w:ind w:left="490" w:hanging="331"/>
      </w:pPr>
      <w:r>
        <w:rPr>
          <w:b/>
        </w:rPr>
        <w:t xml:space="preserve">• </w:t>
      </w:r>
      <w:r>
        <w:t>Enabled.</w:t>
      </w:r>
    </w:p>
    <w:p>
      <w:pPr>
        <w:pStyle w:val="ListBody"/>
        <w:ind w:left="490" w:hanging="331"/>
      </w:pPr>
      <w:r>
        <w:rPr>
          <w:b/>
        </w:rPr>
        <w:t xml:space="preserve">• </w:t>
      </w:r>
      <w:r>
        <w:t>Entry threshold.</w:t>
      </w:r>
    </w:p>
    <w:p>
      <w:pPr>
        <w:pStyle w:val="ListBody"/>
        <w:ind w:left="490" w:hanging="331"/>
      </w:pPr>
      <w:r>
        <w:rPr>
          <w:b/>
        </w:rPr>
        <w:t xml:space="preserve">• </w:t>
      </w:r>
      <w:r>
        <w:t>Exit threshold.</w:t>
      </w:r>
    </w:p>
    <w:p>
      <w:pPr>
        <w:pStyle w:val="ListBody"/>
        <w:ind w:left="490" w:hanging="331"/>
      </w:pPr>
      <w:r>
        <w:rPr>
          <w:b/>
        </w:rPr>
        <w:t xml:space="preserve">• </w:t>
      </w:r>
      <w:r>
        <w:t>Confidence threshold.</w:t>
      </w:r>
    </w:p>
    <w:p>
      <w:pPr>
        <w:pStyle w:val="ListBody"/>
        <w:ind w:left="490" w:hanging="331"/>
      </w:pPr>
      <w:r>
        <w:rPr>
          <w:b/>
        </w:rPr>
        <w:t xml:space="preserve">• </w:t>
      </w:r>
      <w:r>
        <w:t>Cooldown.</w:t>
      </w:r>
    </w:p>
    <w:p>
      <w:pPr>
        <w:pStyle w:val="ListBody"/>
        <w:ind w:left="490" w:hanging="331"/>
      </w:pPr>
      <w:r>
        <w:rPr>
          <w:b/>
        </w:rPr>
        <w:t xml:space="preserve">• </w:t>
      </w:r>
      <w:r>
        <w:t>Expiry.</w:t>
      </w:r>
    </w:p>
    <w:p>
      <w:pPr>
        <w:pStyle w:val="ListBody"/>
        <w:ind w:left="490" w:hanging="331"/>
      </w:pPr>
      <w:r>
        <w:rPr>
          <w:b/>
        </w:rPr>
        <w:t xml:space="preserve">• </w:t>
      </w:r>
      <w:r>
        <w:t>Maximum holding period.</w:t>
      </w:r>
    </w:p>
    <w:p>
      <w:pPr>
        <w:pStyle w:val="ListBody"/>
        <w:ind w:left="490" w:hanging="331"/>
      </w:pPr>
      <w:r>
        <w:rPr>
          <w:b/>
        </w:rPr>
        <w:t xml:space="preserve">• </w:t>
      </w:r>
      <w:r>
        <w:t>Regime sensitivity.</w:t>
      </w:r>
    </w:p>
    <w:p>
      <w:pPr>
        <w:pStyle w:val="ListBody"/>
        <w:ind w:left="490" w:hanging="331"/>
      </w:pPr>
      <w:r>
        <w:rPr>
          <w:b/>
        </w:rPr>
        <w:t xml:space="preserve">• </w:t>
      </w:r>
      <w:r>
        <w:t>Liquidity requirement.</w:t>
      </w:r>
    </w:p>
    <w:p>
      <w:pPr>
        <w:pStyle w:val="ListBody"/>
        <w:ind w:left="490" w:hanging="331"/>
      </w:pPr>
      <w:r>
        <w:rPr>
          <w:b/>
        </w:rPr>
        <w:t xml:space="preserve">• </w:t>
      </w:r>
      <w:r>
        <w:t>Stop method.</w:t>
      </w:r>
    </w:p>
    <w:p>
      <w:pPr>
        <w:pStyle w:val="ListBody"/>
        <w:ind w:left="490" w:hanging="331"/>
      </w:pPr>
      <w:r>
        <w:rPr>
          <w:b/>
        </w:rPr>
        <w:t xml:space="preserve">• </w:t>
      </w:r>
      <w:r>
        <w:t>Re-entry rule.</w:t>
      </w:r>
    </w:p>
    <w:p>
      <w:pPr>
        <w:pStyle w:val="ListBody"/>
        <w:ind w:left="490" w:hanging="331"/>
      </w:pPr>
      <w:r>
        <w:rPr>
          <w:b/>
        </w:rPr>
        <w:t xml:space="preserve">• </w:t>
      </w:r>
      <w:r>
        <w:t>Maximum concurrent positions.</w:t>
      </w:r>
    </w:p>
    <w:p>
      <w:pPr>
        <w:pStyle w:val="Heading2"/>
        <w:keepNext/>
      </w:pPr>
      <w:r>
        <w:t>85.4 Data sources</w:t>
      </w:r>
    </w:p>
    <w:p>
      <w:pPr>
        <w:pStyle w:val="ListBody"/>
        <w:ind w:left="490" w:hanging="331"/>
      </w:pPr>
      <w:r>
        <w:rPr>
          <w:b/>
        </w:rPr>
        <w:t xml:space="preserve">• </w:t>
      </w:r>
      <w:r>
        <w:t>Primary statutory source.</w:t>
      </w:r>
    </w:p>
    <w:p>
      <w:pPr>
        <w:pStyle w:val="ListBody"/>
        <w:ind w:left="490" w:hanging="331"/>
      </w:pPr>
      <w:r>
        <w:rPr>
          <w:b/>
        </w:rPr>
        <w:t xml:space="preserve">• </w:t>
      </w:r>
      <w:r>
        <w:t>Secondary statutory source.</w:t>
      </w:r>
    </w:p>
    <w:p>
      <w:pPr>
        <w:pStyle w:val="ListBody"/>
        <w:ind w:left="490" w:hanging="331"/>
      </w:pPr>
      <w:r>
        <w:rPr>
          <w:b/>
        </w:rPr>
        <w:t xml:space="preserve">• </w:t>
      </w:r>
      <w:r>
        <w:t>Primary price source.</w:t>
      </w:r>
    </w:p>
    <w:p>
      <w:pPr>
        <w:pStyle w:val="ListBody"/>
        <w:ind w:left="490" w:hanging="331"/>
      </w:pPr>
      <w:r>
        <w:rPr>
          <w:b/>
        </w:rPr>
        <w:t xml:space="preserve">• </w:t>
      </w:r>
      <w:r>
        <w:t>Secondary price source.</w:t>
      </w:r>
    </w:p>
    <w:p>
      <w:pPr>
        <w:pStyle w:val="ListBody"/>
        <w:ind w:left="490" w:hanging="331"/>
      </w:pPr>
      <w:r>
        <w:rPr>
          <w:b/>
        </w:rPr>
        <w:t xml:space="preserve">• </w:t>
      </w:r>
      <w:r>
        <w:t>Yahoo diagnostic toggle.</w:t>
      </w:r>
    </w:p>
    <w:p>
      <w:pPr>
        <w:pStyle w:val="ListBody"/>
        <w:ind w:left="490" w:hanging="331"/>
      </w:pPr>
      <w:r>
        <w:rPr>
          <w:b/>
        </w:rPr>
        <w:t xml:space="preserve">• </w:t>
      </w:r>
      <w:r>
        <w:t>Screener import toggle.</w:t>
      </w:r>
    </w:p>
    <w:p>
      <w:pPr>
        <w:pStyle w:val="ListBody"/>
        <w:ind w:left="490" w:hanging="331"/>
      </w:pPr>
      <w:r>
        <w:rPr>
          <w:b/>
        </w:rPr>
        <w:t xml:space="preserve">• </w:t>
      </w:r>
      <w:r>
        <w:t>Conflict tolerance.</w:t>
      </w:r>
    </w:p>
    <w:p>
      <w:pPr>
        <w:pStyle w:val="ListBody"/>
        <w:ind w:left="490" w:hanging="331"/>
      </w:pPr>
      <w:r>
        <w:rPr>
          <w:b/>
        </w:rPr>
        <w:t xml:space="preserve">• </w:t>
      </w:r>
      <w:r>
        <w:t>Staleness timeout.</w:t>
      </w:r>
    </w:p>
    <w:p>
      <w:pPr>
        <w:pStyle w:val="ListBody"/>
        <w:ind w:left="490" w:hanging="331"/>
      </w:pPr>
      <w:r>
        <w:rPr>
          <w:b/>
        </w:rPr>
        <w:t xml:space="preserve">• </w:t>
      </w:r>
      <w:r>
        <w:t>Retry limit.</w:t>
      </w:r>
    </w:p>
    <w:p>
      <w:pPr>
        <w:pStyle w:val="ListBody"/>
        <w:ind w:left="490" w:hanging="331"/>
      </w:pPr>
      <w:r>
        <w:rPr>
          <w:b/>
        </w:rPr>
        <w:t xml:space="preserve">• </w:t>
      </w:r>
      <w:r>
        <w:t>Quarantine behavior.</w:t>
      </w:r>
    </w:p>
    <w:p>
      <w:pPr>
        <w:pStyle w:val="ListBody"/>
        <w:ind w:left="490" w:hanging="331"/>
      </w:pPr>
      <w:r>
        <w:rPr>
          <w:b/>
        </w:rPr>
        <w:t xml:space="preserve">• </w:t>
      </w:r>
      <w:r>
        <w:t>Failover delay.</w:t>
      </w:r>
    </w:p>
    <w:p>
      <w:pPr>
        <w:pStyle w:val="Heading2"/>
        <w:keepNext/>
      </w:pPr>
      <w:r>
        <w:t>85.5 Portfolio</w:t>
      </w:r>
    </w:p>
    <w:p>
      <w:pPr>
        <w:pStyle w:val="ListBody"/>
        <w:ind w:left="490" w:hanging="331"/>
      </w:pPr>
      <w:r>
        <w:rPr>
          <w:b/>
        </w:rPr>
        <w:t xml:space="preserve">• </w:t>
      </w:r>
      <w:r>
        <w:t>Portfolio capital.</w:t>
      </w:r>
    </w:p>
    <w:p>
      <w:pPr>
        <w:pStyle w:val="ListBody"/>
        <w:ind w:left="490" w:hanging="331"/>
      </w:pPr>
      <w:r>
        <w:rPr>
          <w:b/>
        </w:rPr>
        <w:t xml:space="preserve">• </w:t>
      </w:r>
      <w:r>
        <w:t>Cash reserve.</w:t>
      </w:r>
    </w:p>
    <w:p>
      <w:pPr>
        <w:pStyle w:val="ListBody"/>
        <w:ind w:left="490" w:hanging="331"/>
      </w:pPr>
      <w:r>
        <w:rPr>
          <w:b/>
        </w:rPr>
        <w:t xml:space="preserve">• </w:t>
      </w:r>
      <w:r>
        <w:t>Risk per position.</w:t>
      </w:r>
    </w:p>
    <w:p>
      <w:pPr>
        <w:pStyle w:val="ListBody"/>
        <w:ind w:left="490" w:hanging="331"/>
      </w:pPr>
      <w:r>
        <w:rPr>
          <w:b/>
        </w:rPr>
        <w:t xml:space="preserve">• </w:t>
      </w:r>
      <w:r>
        <w:t>Company cap.</w:t>
      </w:r>
    </w:p>
    <w:p>
      <w:pPr>
        <w:pStyle w:val="ListBody"/>
        <w:ind w:left="490" w:hanging="331"/>
      </w:pPr>
      <w:r>
        <w:rPr>
          <w:b/>
        </w:rPr>
        <w:t xml:space="preserve">• </w:t>
      </w:r>
      <w:r>
        <w:t>Sector cap.</w:t>
      </w:r>
    </w:p>
    <w:p>
      <w:pPr>
        <w:pStyle w:val="ListBody"/>
        <w:ind w:left="490" w:hanging="331"/>
      </w:pPr>
      <w:r>
        <w:rPr>
          <w:b/>
        </w:rPr>
        <w:t xml:space="preserve">• </w:t>
      </w:r>
      <w:r>
        <w:t>Promoter-group cap.</w:t>
      </w:r>
    </w:p>
    <w:p>
      <w:pPr>
        <w:pStyle w:val="ListBody"/>
        <w:ind w:left="490" w:hanging="331"/>
      </w:pPr>
      <w:r>
        <w:rPr>
          <w:b/>
        </w:rPr>
        <w:t xml:space="preserve">• </w:t>
      </w:r>
      <w:r>
        <w:t>Small-cap cap.</w:t>
      </w:r>
    </w:p>
    <w:p>
      <w:pPr>
        <w:pStyle w:val="ListBody"/>
        <w:ind w:left="490" w:hanging="331"/>
      </w:pPr>
      <w:r>
        <w:rPr>
          <w:b/>
        </w:rPr>
        <w:t xml:space="preserve">• </w:t>
      </w:r>
      <w:r>
        <w:t>SME cap.</w:t>
      </w:r>
    </w:p>
    <w:p>
      <w:pPr>
        <w:pStyle w:val="ListBody"/>
        <w:ind w:left="490" w:hanging="331"/>
      </w:pPr>
      <w:r>
        <w:rPr>
          <w:b/>
        </w:rPr>
        <w:t xml:space="preserve">• </w:t>
      </w:r>
      <w:r>
        <w:t>Tactical cap.</w:t>
      </w:r>
    </w:p>
    <w:p>
      <w:pPr>
        <w:pStyle w:val="ListBody"/>
        <w:ind w:left="490" w:hanging="331"/>
      </w:pPr>
      <w:r>
        <w:rPr>
          <w:b/>
        </w:rPr>
        <w:t xml:space="preserve">• </w:t>
      </w:r>
      <w:r>
        <w:t>F&amp;O cap.</w:t>
      </w:r>
    </w:p>
    <w:p>
      <w:pPr>
        <w:pStyle w:val="ListBody"/>
        <w:ind w:left="490" w:hanging="331"/>
      </w:pPr>
      <w:r>
        <w:rPr>
          <w:b/>
        </w:rPr>
        <w:t xml:space="preserve">• </w:t>
      </w:r>
      <w:r>
        <w:t>Drawdown cap.</w:t>
      </w:r>
    </w:p>
    <w:p>
      <w:pPr>
        <w:pStyle w:val="ListBody"/>
        <w:ind w:left="490" w:hanging="331"/>
      </w:pPr>
      <w:r>
        <w:rPr>
          <w:b/>
        </w:rPr>
        <w:t xml:space="preserve">• </w:t>
      </w:r>
      <w:r>
        <w:t>Exit-day cap.</w:t>
      </w:r>
    </w:p>
    <w:p>
      <w:pPr>
        <w:pStyle w:val="ListBody"/>
        <w:ind w:left="490" w:hanging="331"/>
      </w:pPr>
      <w:r>
        <w:rPr>
          <w:b/>
        </w:rPr>
        <w:t xml:space="preserve">• </w:t>
      </w:r>
      <w:r>
        <w:t>Correlation cap.</w:t>
      </w:r>
    </w:p>
    <w:p>
      <w:pPr>
        <w:pStyle w:val="Heading2"/>
        <w:keepNext/>
      </w:pPr>
      <w:r>
        <w:t>85.6 Broker</w:t>
      </w:r>
    </w:p>
    <w:p>
      <w:pPr>
        <w:pStyle w:val="ListBody"/>
        <w:ind w:left="490" w:hanging="331"/>
      </w:pPr>
      <w:r>
        <w:rPr>
          <w:b/>
        </w:rPr>
        <w:t xml:space="preserve">• </w:t>
      </w:r>
      <w:r>
        <w:t>Primary broker.</w:t>
      </w:r>
    </w:p>
    <w:p>
      <w:pPr>
        <w:pStyle w:val="ListBody"/>
        <w:ind w:left="490" w:hanging="331"/>
      </w:pPr>
      <w:r>
        <w:rPr>
          <w:b/>
        </w:rPr>
        <w:t xml:space="preserve">• </w:t>
      </w:r>
      <w:r>
        <w:t>Secondary broker.</w:t>
      </w:r>
    </w:p>
    <w:p>
      <w:pPr>
        <w:pStyle w:val="ListBody"/>
        <w:ind w:left="490" w:hanging="331"/>
      </w:pPr>
      <w:r>
        <w:rPr>
          <w:b/>
        </w:rPr>
        <w:t xml:space="preserve">• </w:t>
      </w:r>
      <w:r>
        <w:t>Product type.</w:t>
      </w:r>
    </w:p>
    <w:p>
      <w:pPr>
        <w:pStyle w:val="ListBody"/>
        <w:ind w:left="490" w:hanging="331"/>
      </w:pPr>
      <w:r>
        <w:rPr>
          <w:b/>
        </w:rPr>
        <w:t xml:space="preserve">• </w:t>
      </w:r>
      <w:r>
        <w:t>Order type.</w:t>
      </w:r>
    </w:p>
    <w:p>
      <w:pPr>
        <w:pStyle w:val="ListBody"/>
        <w:ind w:left="490" w:hanging="331"/>
      </w:pPr>
      <w:r>
        <w:rPr>
          <w:b/>
        </w:rPr>
        <w:t xml:space="preserve">• </w:t>
      </w:r>
      <w:r>
        <w:t>Maximum slippage.</w:t>
      </w:r>
    </w:p>
    <w:p>
      <w:pPr>
        <w:pStyle w:val="ListBody"/>
        <w:ind w:left="490" w:hanging="331"/>
      </w:pPr>
      <w:r>
        <w:rPr>
          <w:b/>
        </w:rPr>
        <w:t xml:space="preserve">• </w:t>
      </w:r>
      <w:r>
        <w:t>Maximum order value.</w:t>
      </w:r>
    </w:p>
    <w:p>
      <w:pPr>
        <w:pStyle w:val="ListBody"/>
        <w:ind w:left="490" w:hanging="331"/>
      </w:pPr>
      <w:r>
        <w:rPr>
          <w:b/>
        </w:rPr>
        <w:t xml:space="preserve">• </w:t>
      </w:r>
      <w:r>
        <w:t>Split-order size.</w:t>
      </w:r>
    </w:p>
    <w:p>
      <w:pPr>
        <w:pStyle w:val="ListBody"/>
        <w:ind w:left="490" w:hanging="331"/>
      </w:pPr>
      <w:r>
        <w:rPr>
          <w:b/>
        </w:rPr>
        <w:t xml:space="preserve">• </w:t>
      </w:r>
      <w:r>
        <w:t>Manual approval.</w:t>
      </w:r>
    </w:p>
    <w:p>
      <w:pPr>
        <w:pStyle w:val="ListBody"/>
        <w:ind w:left="490" w:hanging="331"/>
      </w:pPr>
      <w:r>
        <w:rPr>
          <w:b/>
        </w:rPr>
        <w:t xml:space="preserve">• </w:t>
      </w:r>
      <w:r>
        <w:t>Retry policy.</w:t>
      </w:r>
    </w:p>
    <w:p>
      <w:pPr>
        <w:pStyle w:val="ListBody"/>
        <w:ind w:left="490" w:hanging="331"/>
      </w:pPr>
      <w:r>
        <w:rPr>
          <w:b/>
        </w:rPr>
        <w:t xml:space="preserve">• </w:t>
      </w:r>
      <w:r>
        <w:t>Partial-fill handling.</w:t>
      </w:r>
    </w:p>
    <w:p>
      <w:pPr>
        <w:pStyle w:val="ListBody"/>
        <w:ind w:left="490" w:hanging="331"/>
      </w:pPr>
      <w:r>
        <w:rPr>
          <w:b/>
        </w:rPr>
        <w:t xml:space="preserve">• </w:t>
      </w:r>
      <w:r>
        <w:t>Kill switch.</w:t>
      </w:r>
    </w:p>
    <w:p>
      <w:pPr>
        <w:pStyle w:val="ListBody"/>
        <w:ind w:left="490" w:hanging="331"/>
      </w:pPr>
      <w:r>
        <w:rPr>
          <w:b/>
        </w:rPr>
        <w:t xml:space="preserve">• </w:t>
      </w:r>
      <w:r>
        <w:t>End-of-day reconciliation.</w:t>
      </w:r>
    </w:p>
    <w:p>
      <w:pPr>
        <w:spacing w:after="0"/>
      </w:pPr>
      <w:r/>
    </w:p>
    <w:p>
      <w:pPr>
        <w:pStyle w:val="Heading1"/>
        <w:pBdr>
          <w:bottom w:val="single" w:sz="4" w:space="5" w:color="7A9AAA"/>
        </w:pBdr>
        <w:keepNext/>
      </w:pPr>
      <w:r>
        <w:t>86. Data and system information panels</w:t>
      </w:r>
    </w:p>
    <w:p>
      <w:pPr>
        <w:pStyle w:val="Heading2"/>
        <w:keepNext/>
      </w:pPr>
      <w:r>
        <w:t>Data-source panel</w:t>
      </w:r>
    </w:p>
    <w:p>
      <w:pPr/>
      <w:r>
        <w:t>Display:</w:t>
      </w:r>
    </w:p>
    <w:p>
      <w:pPr>
        <w:pStyle w:val="ListBody"/>
        <w:ind w:left="490" w:hanging="331"/>
      </w:pPr>
      <w:r>
        <w:rPr>
          <w:b/>
        </w:rPr>
        <w:t xml:space="preserve">• </w:t>
      </w:r>
      <w:r>
        <w:t>Provider.</w:t>
      </w:r>
    </w:p>
    <w:p>
      <w:pPr>
        <w:pStyle w:val="ListBody"/>
        <w:ind w:left="490" w:hanging="331"/>
      </w:pPr>
      <w:r>
        <w:rPr>
          <w:b/>
        </w:rPr>
        <w:t xml:space="preserve">• </w:t>
      </w:r>
      <w:r>
        <w:t>Connection status.</w:t>
      </w:r>
    </w:p>
    <w:p>
      <w:pPr>
        <w:pStyle w:val="ListBody"/>
        <w:ind w:left="490" w:hanging="331"/>
      </w:pPr>
      <w:r>
        <w:rPr>
          <w:b/>
        </w:rPr>
        <w:t xml:space="preserve">• </w:t>
      </w:r>
      <w:r>
        <w:t>License status.</w:t>
      </w:r>
    </w:p>
    <w:p>
      <w:pPr>
        <w:pStyle w:val="ListBody"/>
        <w:ind w:left="490" w:hanging="331"/>
      </w:pPr>
      <w:r>
        <w:rPr>
          <w:b/>
        </w:rPr>
        <w:t xml:space="preserve">• </w:t>
      </w:r>
      <w:r>
        <w:t>Last update.</w:t>
      </w:r>
    </w:p>
    <w:p>
      <w:pPr>
        <w:pStyle w:val="ListBody"/>
        <w:ind w:left="490" w:hanging="331"/>
      </w:pPr>
      <w:r>
        <w:rPr>
          <w:b/>
        </w:rPr>
        <w:t xml:space="preserve">• </w:t>
      </w:r>
      <w:r>
        <w:t>Last failed update.</w:t>
      </w:r>
    </w:p>
    <w:p>
      <w:pPr>
        <w:pStyle w:val="ListBody"/>
        <w:ind w:left="490" w:hanging="331"/>
      </w:pPr>
      <w:r>
        <w:rPr>
          <w:b/>
        </w:rPr>
        <w:t xml:space="preserve">• </w:t>
      </w:r>
      <w:r>
        <w:t>Records received.</w:t>
      </w:r>
    </w:p>
    <w:p>
      <w:pPr>
        <w:pStyle w:val="ListBody"/>
        <w:ind w:left="490" w:hanging="331"/>
      </w:pPr>
      <w:r>
        <w:rPr>
          <w:b/>
        </w:rPr>
        <w:t xml:space="preserve">• </w:t>
      </w:r>
      <w:r>
        <w:t>Missing records.</w:t>
      </w:r>
    </w:p>
    <w:p>
      <w:pPr>
        <w:pStyle w:val="ListBody"/>
        <w:ind w:left="490" w:hanging="331"/>
      </w:pPr>
      <w:r>
        <w:rPr>
          <w:b/>
        </w:rPr>
        <w:t xml:space="preserve">• </w:t>
      </w:r>
      <w:r>
        <w:t>Latency.</w:t>
      </w:r>
    </w:p>
    <w:p>
      <w:pPr>
        <w:pStyle w:val="ListBody"/>
        <w:ind w:left="490" w:hanging="331"/>
      </w:pPr>
      <w:r>
        <w:rPr>
          <w:b/>
        </w:rPr>
        <w:t xml:space="preserve">• </w:t>
      </w:r>
      <w:r>
        <w:t>Disagreement count.</w:t>
      </w:r>
    </w:p>
    <w:p>
      <w:pPr>
        <w:pStyle w:val="ListBody"/>
        <w:ind w:left="490" w:hanging="331"/>
      </w:pPr>
      <w:r>
        <w:rPr>
          <w:b/>
        </w:rPr>
        <w:t xml:space="preserve">• </w:t>
      </w:r>
      <w:r>
        <w:t>API quota.</w:t>
      </w:r>
    </w:p>
    <w:p>
      <w:pPr>
        <w:pStyle w:val="ListBody"/>
        <w:ind w:left="490" w:hanging="331"/>
      </w:pPr>
      <w:r>
        <w:rPr>
          <w:b/>
        </w:rPr>
        <w:t xml:space="preserve">• </w:t>
      </w:r>
      <w:r>
        <w:t>Failover status.</w:t>
      </w:r>
    </w:p>
    <w:p>
      <w:pPr>
        <w:pStyle w:val="Heading2"/>
        <w:keepNext/>
      </w:pPr>
      <w:r>
        <w:t>Pipeline panel</w:t>
      </w:r>
    </w:p>
    <w:p>
      <w:pPr/>
      <w:r>
        <w:t>Display:</w:t>
      </w:r>
    </w:p>
    <w:p>
      <w:pPr>
        <w:pStyle w:val="ListBody"/>
        <w:ind w:left="490" w:hanging="331"/>
      </w:pPr>
      <w:r>
        <w:rPr>
          <w:b/>
        </w:rPr>
        <w:t xml:space="preserve">• </w:t>
      </w:r>
      <w:r>
        <w:t>Security master.</w:t>
      </w:r>
    </w:p>
    <w:p>
      <w:pPr>
        <w:pStyle w:val="ListBody"/>
        <w:ind w:left="490" w:hanging="331"/>
      </w:pPr>
      <w:r>
        <w:rPr>
          <w:b/>
        </w:rPr>
        <w:t xml:space="preserve">• </w:t>
      </w:r>
      <w:r>
        <w:t>Market data.</w:t>
      </w:r>
    </w:p>
    <w:p>
      <w:pPr>
        <w:pStyle w:val="ListBody"/>
        <w:ind w:left="490" w:hanging="331"/>
      </w:pPr>
      <w:r>
        <w:rPr>
          <w:b/>
        </w:rPr>
        <w:t xml:space="preserve">• </w:t>
      </w:r>
      <w:r>
        <w:t>Corporate actions.</w:t>
      </w:r>
    </w:p>
    <w:p>
      <w:pPr>
        <w:pStyle w:val="ListBody"/>
        <w:ind w:left="490" w:hanging="331"/>
      </w:pPr>
      <w:r>
        <w:rPr>
          <w:b/>
        </w:rPr>
        <w:t xml:space="preserve">• </w:t>
      </w:r>
      <w:r>
        <w:t>Financial statements.</w:t>
      </w:r>
    </w:p>
    <w:p>
      <w:pPr>
        <w:pStyle w:val="ListBody"/>
        <w:ind w:left="490" w:hanging="331"/>
      </w:pPr>
      <w:r>
        <w:rPr>
          <w:b/>
        </w:rPr>
        <w:t xml:space="preserve">• </w:t>
      </w:r>
      <w:r>
        <w:t>Shareholding.</w:t>
      </w:r>
    </w:p>
    <w:p>
      <w:pPr>
        <w:pStyle w:val="ListBody"/>
        <w:ind w:left="490" w:hanging="331"/>
      </w:pPr>
      <w:r>
        <w:rPr>
          <w:b/>
        </w:rPr>
        <w:t xml:space="preserve">• </w:t>
      </w:r>
      <w:r>
        <w:t>Governance.</w:t>
      </w:r>
    </w:p>
    <w:p>
      <w:pPr>
        <w:pStyle w:val="ListBody"/>
        <w:ind w:left="490" w:hanging="331"/>
      </w:pPr>
      <w:r>
        <w:rPr>
          <w:b/>
        </w:rPr>
        <w:t xml:space="preserve">• </w:t>
      </w:r>
      <w:r>
        <w:t>Features.</w:t>
      </w:r>
    </w:p>
    <w:p>
      <w:pPr>
        <w:pStyle w:val="ListBody"/>
        <w:ind w:left="490" w:hanging="331"/>
      </w:pPr>
      <w:r>
        <w:rPr>
          <w:b/>
        </w:rPr>
        <w:t xml:space="preserve">• </w:t>
      </w:r>
      <w:r>
        <w:t>Rankings.</w:t>
      </w:r>
    </w:p>
    <w:p>
      <w:pPr>
        <w:pStyle w:val="ListBody"/>
        <w:ind w:left="490" w:hanging="331"/>
      </w:pPr>
      <w:r>
        <w:rPr>
          <w:b/>
        </w:rPr>
        <w:t xml:space="preserve">• </w:t>
      </w:r>
      <w:r>
        <w:t>Signals.</w:t>
      </w:r>
    </w:p>
    <w:p>
      <w:pPr>
        <w:pStyle w:val="ListBody"/>
        <w:ind w:left="490" w:hanging="331"/>
      </w:pPr>
      <w:r>
        <w:rPr>
          <w:b/>
        </w:rPr>
        <w:t xml:space="preserve">• </w:t>
      </w:r>
      <w:r>
        <w:t>Portfolio.</w:t>
      </w:r>
    </w:p>
    <w:p>
      <w:pPr>
        <w:pStyle w:val="ListBody"/>
        <w:ind w:left="490" w:hanging="331"/>
      </w:pPr>
      <w:r>
        <w:rPr>
          <w:b/>
        </w:rPr>
        <w:t xml:space="preserve">• </w:t>
      </w:r>
      <w:r>
        <w:t>Alerts.</w:t>
      </w:r>
    </w:p>
    <w:p>
      <w:pPr/>
      <w:r>
        <w:t>Status:</w:t>
      </w:r>
    </w:p>
    <w:p>
      <w:pPr>
        <w:pStyle w:val="ListBody"/>
        <w:ind w:left="490" w:hanging="331"/>
      </w:pPr>
      <w:r>
        <w:rPr>
          <w:b/>
        </w:rPr>
        <w:t xml:space="preserve">• </w:t>
      </w:r>
      <w:r>
        <w:t>Healthy.</w:t>
      </w:r>
    </w:p>
    <w:p>
      <w:pPr>
        <w:pStyle w:val="ListBody"/>
        <w:ind w:left="490" w:hanging="331"/>
      </w:pPr>
      <w:r>
        <w:rPr>
          <w:b/>
        </w:rPr>
        <w:t xml:space="preserve">• </w:t>
      </w:r>
      <w:r>
        <w:t>Warning.</w:t>
      </w:r>
    </w:p>
    <w:p>
      <w:pPr>
        <w:pStyle w:val="ListBody"/>
        <w:ind w:left="490" w:hanging="331"/>
      </w:pPr>
      <w:r>
        <w:rPr>
          <w:b/>
        </w:rPr>
        <w:t xml:space="preserve">• </w:t>
      </w:r>
      <w:r>
        <w:t>Failed.</w:t>
      </w:r>
    </w:p>
    <w:p>
      <w:pPr>
        <w:pStyle w:val="ListBody"/>
        <w:ind w:left="490" w:hanging="331"/>
      </w:pPr>
      <w:r>
        <w:rPr>
          <w:b/>
        </w:rPr>
        <w:t xml:space="preserve">• </w:t>
      </w:r>
      <w:r>
        <w:t>Stale.</w:t>
      </w:r>
    </w:p>
    <w:p>
      <w:pPr>
        <w:pStyle w:val="ListBody"/>
        <w:ind w:left="490" w:hanging="331"/>
      </w:pPr>
      <w:r>
        <w:rPr>
          <w:b/>
        </w:rPr>
        <w:t xml:space="preserve">• </w:t>
      </w:r>
      <w:r>
        <w:t>Quarantined.</w:t>
      </w:r>
    </w:p>
    <w:p>
      <w:pPr>
        <w:pStyle w:val="Heading2"/>
        <w:keepNext/>
      </w:pPr>
      <w:r>
        <w:t>Model panel</w:t>
      </w:r>
    </w:p>
    <w:p>
      <w:pPr/>
      <w:r>
        <w:t>Display:</w:t>
      </w:r>
    </w:p>
    <w:p>
      <w:pPr>
        <w:pStyle w:val="ListBody"/>
        <w:ind w:left="490" w:hanging="331"/>
      </w:pPr>
      <w:r>
        <w:rPr>
          <w:b/>
        </w:rPr>
        <w:t xml:space="preserve">• </w:t>
      </w:r>
      <w:r>
        <w:t>Active model version.</w:t>
      </w:r>
    </w:p>
    <w:p>
      <w:pPr>
        <w:pStyle w:val="ListBody"/>
        <w:ind w:left="490" w:hanging="331"/>
      </w:pPr>
      <w:r>
        <w:rPr>
          <w:b/>
        </w:rPr>
        <w:t xml:space="preserve">• </w:t>
      </w:r>
      <w:r>
        <w:t>Feature version.</w:t>
      </w:r>
    </w:p>
    <w:p>
      <w:pPr>
        <w:pStyle w:val="ListBody"/>
        <w:ind w:left="490" w:hanging="331"/>
      </w:pPr>
      <w:r>
        <w:rPr>
          <w:b/>
        </w:rPr>
        <w:t xml:space="preserve">• </w:t>
      </w:r>
      <w:r>
        <w:t>Horizon weights.</w:t>
      </w:r>
    </w:p>
    <w:p>
      <w:pPr>
        <w:pStyle w:val="ListBody"/>
        <w:ind w:left="490" w:hanging="331"/>
      </w:pPr>
      <w:r>
        <w:rPr>
          <w:b/>
        </w:rPr>
        <w:t xml:space="preserve">• </w:t>
      </w:r>
      <w:r>
        <w:t>Last calibration.</w:t>
      </w:r>
    </w:p>
    <w:p>
      <w:pPr>
        <w:pStyle w:val="ListBody"/>
        <w:ind w:left="490" w:hanging="331"/>
      </w:pPr>
      <w:r>
        <w:rPr>
          <w:b/>
        </w:rPr>
        <w:t xml:space="preserve">• </w:t>
      </w:r>
      <w:r>
        <w:t>Backtest period.</w:t>
      </w:r>
    </w:p>
    <w:p>
      <w:pPr>
        <w:pStyle w:val="ListBody"/>
        <w:ind w:left="490" w:hanging="331"/>
      </w:pPr>
      <w:r>
        <w:rPr>
          <w:b/>
        </w:rPr>
        <w:t xml:space="preserve">• </w:t>
      </w:r>
      <w:r>
        <w:t>Out-of-sample performance.</w:t>
      </w:r>
    </w:p>
    <w:p>
      <w:pPr>
        <w:pStyle w:val="ListBody"/>
        <w:ind w:left="490" w:hanging="331"/>
      </w:pPr>
      <w:r>
        <w:rPr>
          <w:b/>
        </w:rPr>
        <w:t xml:space="preserve">• </w:t>
      </w:r>
      <w:r>
        <w:t>Drift status.</w:t>
      </w:r>
    </w:p>
    <w:p>
      <w:pPr>
        <w:pStyle w:val="ListBody"/>
        <w:ind w:left="490" w:hanging="331"/>
      </w:pPr>
      <w:r>
        <w:rPr>
          <w:b/>
        </w:rPr>
        <w:t xml:space="preserve">• </w:t>
      </w:r>
      <w:r>
        <w:t>Pending model changes.</w:t>
      </w:r>
    </w:p>
    <w:p>
      <w:pPr>
        <w:spacing w:after="0"/>
      </w:pPr>
      <w:r/>
    </w:p>
    <w:p>
      <w:pPr>
        <w:pStyle w:val="Heading1"/>
        <w:pBdr>
          <w:bottom w:val="single" w:sz="4" w:space="5" w:color="7A9AAA"/>
        </w:pBdr>
        <w:keepNext/>
      </w:pPr>
      <w:r>
        <w:t>87. API design</w:t>
      </w:r>
    </w:p>
    <w:p>
      <w:pPr/>
      <w:r>
        <w:t>Suggested endpoints:</w:t>
      </w:r>
    </w:p>
    <w:p>
      <w:pPr/>
      <w:r>
        <w:t>GET /api/v1/dashboard/overview</w:t>
        <w:br/>
        <w:t>GET /api/v1/signals</w:t>
        <w:br/>
        <w:t>GET /api/v1/signals/{symbol}</w:t>
        <w:br/>
        <w:t>GET /api/v1/signals/{symbol}/{horizon}</w:t>
        <w:br/>
        <w:t>GET /api/v1/rankings</w:t>
        <w:br/>
        <w:t>GET /api/v1/watchlists</w:t>
        <w:br/>
        <w:t>GET /api/v1/companies/{symbol}</w:t>
        <w:br/>
        <w:t>GET /api/v1/companies/{symbol}/research</w:t>
        <w:br/>
        <w:t>GET /api/v1/companies/{symbol}/evidence</w:t>
        <w:br/>
        <w:t>GET /api/v1/companies/{symbol}/valuation</w:t>
        <w:br/>
        <w:t>GET /api/v1/portfolio</w:t>
        <w:br/>
        <w:t>GET /api/v1/portfolio/risk</w:t>
        <w:br/>
        <w:t>GET /api/v1/data-health</w:t>
        <w:br/>
        <w:t>GET /api/v1/model-health</w:t>
        <w:br/>
        <w:t>GET /api/v1/backtests</w:t>
        <w:br/>
        <w:t>POST /api/v1/watchlists</w:t>
        <w:br/>
        <w:t>POST /api/v1/alerts</w:t>
        <w:br/>
        <w:t>POST /api/v1/signals/{signal_id}/approve</w:t>
        <w:br/>
        <w:t>POST /api/v1/signals/{signal_id}/reject</w:t>
        <w:br/>
        <w:t>POST /api/v1/orders/preview</w:t>
        <w:br/>
        <w:t>POST /api/v1/orders/submit</w:t>
        <w:br/>
        <w:t>POST /api/v1/system/kill-switch</w:t>
      </w:r>
    </w:p>
    <w:p>
      <w:pPr/>
      <w:r>
        <w:t>Execution endpoints require role-based authorization.</w:t>
      </w:r>
    </w:p>
    <w:p>
      <w:pPr>
        <w:spacing w:after="0"/>
      </w:pPr>
      <w:r/>
    </w:p>
    <w:p>
      <w:pPr>
        <w:pStyle w:val="Heading1"/>
        <w:pBdr>
          <w:bottom w:val="single" w:sz="4" w:space="5" w:color="7A9AAA"/>
        </w:pBdr>
        <w:keepNext/>
      </w:pPr>
      <w:r>
        <w:t>88. Principal database tables</w:t>
      </w:r>
    </w:p>
    <w:p>
      <w:pPr/>
      <w:r>
        <w:t>companies</w:t>
        <w:br/>
        <w:t>securities</w:t>
        <w:br/>
        <w:t>listings</w:t>
        <w:br/>
        <w:t>security_identifiers</w:t>
        <w:br/>
        <w:t>identifier_history</w:t>
        <w:br/>
        <w:t>security_status_history</w:t>
        <w:br/>
        <w:t>sector_history</w:t>
        <w:br/>
        <w:t>index_membership_history</w:t>
        <w:br/>
        <w:t>corporate_actions</w:t>
        <w:br/>
        <w:t>documents</w:t>
        <w:br/>
        <w:t>document_versions</w:t>
        <w:br/>
        <w:t>financial_facts</w:t>
        <w:br/>
        <w:t>normalized_financial_facts</w:t>
        <w:br/>
        <w:t>sector_facts</w:t>
        <w:br/>
        <w:t>governance_events</w:t>
        <w:br/>
        <w:t>shareholding</w:t>
        <w:br/>
        <w:t>credit_ratings</w:t>
        <w:br/>
        <w:t>daily_prices</w:t>
        <w:br/>
        <w:t>liquidity_metrics</w:t>
        <w:br/>
        <w:t>feature_definitions</w:t>
        <w:br/>
        <w:t>feature_values</w:t>
        <w:br/>
        <w:t>candidate_scores</w:t>
        <w:br/>
        <w:t>research_scores</w:t>
        <w:br/>
        <w:t>research_confidence</w:t>
        <w:br/>
        <w:t>hard_gate_events</w:t>
        <w:br/>
        <w:t>market_regimes</w:t>
        <w:br/>
        <w:t>horizon_scores</w:t>
        <w:br/>
        <w:t>signal_events</w:t>
        <w:br/>
        <w:t>signal_state_history</w:t>
        <w:br/>
        <w:t>watchlists</w:t>
        <w:br/>
        <w:t>forecasts</w:t>
        <w:br/>
        <w:t>valuation_models</w:t>
        <w:br/>
        <w:t>scenario_models</w:t>
        <w:br/>
        <w:t>portfolios</w:t>
        <w:br/>
        <w:t>positions</w:t>
        <w:br/>
        <w:t>orders</w:t>
        <w:br/>
        <w:t>fills</w:t>
        <w:br/>
        <w:t>broker_reconciliation</w:t>
        <w:br/>
        <w:t>alerts</w:t>
        <w:br/>
        <w:t>model_registry</w:t>
        <w:br/>
        <w:t>data_licenses</w:t>
        <w:br/>
        <w:t>audit_logs</w:t>
      </w:r>
    </w:p>
    <w:p>
      <w:pPr>
        <w:spacing w:after="0"/>
      </w:pPr>
      <w:r/>
    </w:p>
    <w:p>
      <w:pPr>
        <w:pStyle w:val="Heading1"/>
        <w:pBdr>
          <w:bottom w:val="single" w:sz="4" w:space="5" w:color="7A9AAA"/>
        </w:pBdr>
        <w:keepNext/>
      </w:pPr>
      <w:r>
        <w:t>89. Implementation module structure</w:t>
      </w:r>
    </w:p>
    <w:p>
      <w:pPr/>
      <w:r>
        <w:t>indian_equity_system/</w:t>
        <w:br/>
        <w:t>├── licensing/</w:t>
        <w:br/>
        <w:t>├── connectors/</w:t>
        <w:br/>
        <w:t>│   ├── nse/</w:t>
        <w:br/>
        <w:t>│   ├── bse/</w:t>
        <w:br/>
        <w:t>│   ├── upstox/</w:t>
        <w:br/>
        <w:t>│   ├── angelone/</w:t>
        <w:br/>
        <w:t>│   ├── screener_import/</w:t>
        <w:br/>
        <w:t>│   └── yahoo_diagnostic/</w:t>
        <w:br/>
        <w:t>├── security_master/</w:t>
        <w:br/>
        <w:t>├── point_in_time/</w:t>
        <w:br/>
        <w:t>├── reconciliation/</w:t>
        <w:br/>
        <w:t>├── corporate_actions/</w:t>
        <w:br/>
        <w:t>├── financials/</w:t>
        <w:br/>
        <w:t>├── normalization/</w:t>
        <w:br/>
        <w:t>├── feature_store/</w:t>
        <w:br/>
        <w:t>├── sector_models/</w:t>
        <w:br/>
        <w:t>├── hard_gates/</w:t>
        <w:br/>
        <w:t>├── scoring/</w:t>
        <w:br/>
        <w:t>├── rankings/</w:t>
        <w:br/>
        <w:t>├── research/</w:t>
        <w:br/>
        <w:t>├── evidence/</w:t>
        <w:br/>
        <w:t>├── forecasts/</w:t>
        <w:br/>
        <w:t>├── valuation/</w:t>
        <w:br/>
        <w:t>├── regimes/</w:t>
        <w:br/>
        <w:t>├── signals/</w:t>
        <w:br/>
        <w:t>├── portfolio/</w:t>
        <w:br/>
        <w:t>├── execution/</w:t>
        <w:br/>
        <w:t>├── backtest/</w:t>
        <w:br/>
        <w:t>├── alerts/</w:t>
        <w:br/>
        <w:t>├── dashboard/</w:t>
        <w:br/>
        <w:t>├── monitoring/</w:t>
        <w:br/>
        <w:t>├── model_governance/</w:t>
        <w:br/>
        <w:t>├── compliance/</w:t>
        <w:br/>
        <w:t>├── resource_governor/</w:t>
        <w:br/>
        <w:t>└── tests/</w:t>
      </w:r>
    </w:p>
    <w:p>
      <w:pPr>
        <w:spacing w:after="0"/>
      </w:pPr>
      <w:r/>
    </w:p>
    <w:p>
      <w:pPr>
        <w:pStyle w:val="Heading1"/>
        <w:pBdr>
          <w:bottom w:val="single" w:sz="4" w:space="5" w:color="7A9AAA"/>
        </w:pBdr>
        <w:keepNext/>
      </w:pPr>
      <w:r>
        <w:t>90. Core workflow</w:t>
      </w:r>
    </w:p>
    <w:p>
      <w:pPr/>
      <w:r>
        <w:t>def run_equity_intelligence_system(as_of_timestamp, user_profile):</w:t>
        <w:br/>
        <w:t xml:space="preserve">    validate_data_licenses(as_of_timestamp)</w:t>
        <w:br/>
        <w:br/>
        <w:t xml:space="preserve">    raw_data = ingest_all_permitted_sources(as_of_timestamp)</w:t>
        <w:br/>
        <w:t xml:space="preserve">    store_immutable_raw_data(raw_data)</w:t>
        <w:br/>
        <w:br/>
        <w:t xml:space="preserve">    security_master = resolve_entities_and_securities(raw_data)</w:t>
        <w:br/>
        <w:br/>
        <w:t xml:space="preserve">    reconciliation = reconcile_sources(</w:t>
        <w:br/>
        <w:t xml:space="preserve">        raw_data,</w:t>
        <w:br/>
        <w:t xml:space="preserve">        security_master,</w:t>
        <w:br/>
        <w:t xml:space="preserve">    )</w:t>
        <w:br/>
        <w:br/>
        <w:t xml:space="preserve">    quarantine_material_conflicts(reconciliation)</w:t>
        <w:br/>
        <w:br/>
        <w:t xml:space="preserve">    corporate_actions = process_corporate_actions(</w:t>
        <w:br/>
        <w:t xml:space="preserve">        reconciliation,</w:t>
        <w:br/>
        <w:t xml:space="preserve">        security_master,</w:t>
        <w:br/>
        <w:t xml:space="preserve">    )</w:t>
        <w:br/>
        <w:br/>
        <w:t xml:space="preserve">    financials = normalize_and_reconcile_financials(</w:t>
        <w:br/>
        <w:t xml:space="preserve">        reconciliation,</w:t>
        <w:br/>
        <w:t xml:space="preserve">        preserve_reported_values=True,</w:t>
        <w:br/>
        <w:t xml:space="preserve">        separate_scopes=True,</w:t>
        <w:br/>
        <w:t xml:space="preserve">    )</w:t>
        <w:br/>
        <w:br/>
        <w:t xml:space="preserve">    universe = build_point_in_time_discovery_universe(</w:t>
        <w:br/>
        <w:t xml:space="preserve">        security_master,</w:t>
        <w:br/>
        <w:t xml:space="preserve">        as_of_timestamp,</w:t>
        <w:br/>
        <w:t xml:space="preserve">    )</w:t>
        <w:br/>
        <w:br/>
        <w:t xml:space="preserve">    eligible_universe = apply_investability_rules(</w:t>
        <w:br/>
        <w:t xml:space="preserve">        universe,</w:t>
        <w:br/>
        <w:t xml:space="preserve">        financials,</w:t>
        <w:br/>
        <w:t xml:space="preserve">        corporate_actions,</w:t>
        <w:br/>
        <w:t xml:space="preserve">        user_profile,</w:t>
        <w:br/>
        <w:t xml:space="preserve">    )</w:t>
        <w:br/>
        <w:br/>
        <w:t xml:space="preserve">    hard_gates = evaluate_hard_gates(</w:t>
        <w:br/>
        <w:t xml:space="preserve">        eligible_universe,</w:t>
        <w:br/>
        <w:t xml:space="preserve">        financials,</w:t>
        <w:br/>
        <w:t xml:space="preserve">        reconciliation,</w:t>
        <w:br/>
        <w:t xml:space="preserve">    )</w:t>
        <w:br/>
        <w:br/>
        <w:t xml:space="preserve">    sector_models = assign_sector_models(</w:t>
        <w:br/>
        <w:t xml:space="preserve">        eligible_universe,</w:t>
        <w:br/>
        <w:t xml:space="preserve">    )</w:t>
        <w:br/>
        <w:br/>
        <w:t xml:space="preserve">    features = calculate_incremental_features(</w:t>
        <w:br/>
        <w:t xml:space="preserve">        eligible_universe,</w:t>
        <w:br/>
        <w:t xml:space="preserve">        financials,</w:t>
        <w:br/>
        <w:t xml:space="preserve">        sector_models,</w:t>
        <w:br/>
        <w:t xml:space="preserve">        as_of_timestamp,</w:t>
        <w:br/>
        <w:t xml:space="preserve">    )</w:t>
        <w:br/>
        <w:br/>
        <w:t xml:space="preserve">    data_confidence = calculate_data_confidence(</w:t>
        <w:br/>
        <w:t xml:space="preserve">        reconciliation,</w:t>
        <w:br/>
        <w:t xml:space="preserve">        features,</w:t>
        <w:br/>
        <w:t xml:space="preserve">    )</w:t>
        <w:br/>
        <w:br/>
        <w:t xml:space="preserve">    candidate_scores = calculate_candidate_scores(</w:t>
        <w:br/>
        <w:t xml:space="preserve">        features,</w:t>
        <w:br/>
        <w:t xml:space="preserve">        data_confidence,</w:t>
        <w:br/>
        <w:t xml:space="preserve">        hard_gates,</w:t>
        <w:br/>
        <w:t xml:space="preserve">    )</w:t>
        <w:br/>
        <w:br/>
        <w:t xml:space="preserve">    rankings = calculate_multidimensional_rankings(</w:t>
        <w:br/>
        <w:t xml:space="preserve">        candidate_scores,</w:t>
        <w:br/>
        <w:t xml:space="preserve">    )</w:t>
        <w:br/>
        <w:br/>
        <w:t xml:space="preserve">    update_dynamic_watchlists(</w:t>
        <w:br/>
        <w:t xml:space="preserve">        rankings,</w:t>
        <w:br/>
        <w:t xml:space="preserve">        hard_gates,</w:t>
        <w:br/>
        <w:t xml:space="preserve">    )</w:t>
        <w:br/>
        <w:br/>
        <w:t xml:space="preserve">    research_queue = prioritize_deep_research(</w:t>
        <w:br/>
        <w:t xml:space="preserve">        rankings,</w:t>
        <w:br/>
        <w:t xml:space="preserve">        portfolio=user_profile.portfolio,</w:t>
        <w:br/>
        <w:t xml:space="preserve">    )</w:t>
        <w:br/>
        <w:br/>
        <w:t xml:space="preserve">    refresh_triggered_research(</w:t>
        <w:br/>
        <w:t xml:space="preserve">        research_queue,</w:t>
        <w:br/>
        <w:t xml:space="preserve">    )</w:t>
        <w:br/>
        <w:br/>
        <w:t xml:space="preserve">    research_scores = load_current_research_scores(</w:t>
        <w:br/>
        <w:t xml:space="preserve">        as_of_timestamp,</w:t>
        <w:br/>
        <w:t xml:space="preserve">    )</w:t>
        <w:br/>
        <w:br/>
        <w:t xml:space="preserve">    canonical_daily_bars = build_canonical_daily_bars(</w:t>
        <w:br/>
        <w:t xml:space="preserve">        reconciliation,</w:t>
        <w:br/>
        <w:t xml:space="preserve">    )</w:t>
        <w:br/>
        <w:br/>
        <w:t xml:space="preserve">    weekly_bars = aggregate_completed_weeks(</w:t>
        <w:br/>
        <w:t xml:space="preserve">        canonical_daily_bars,</w:t>
        <w:br/>
        <w:t xml:space="preserve">    )</w:t>
        <w:br/>
        <w:br/>
        <w:t xml:space="preserve">    monthly_bars = aggregate_completed_months(</w:t>
        <w:br/>
        <w:t xml:space="preserve">        canonical_daily_bars,</w:t>
        <w:br/>
        <w:t xml:space="preserve">    )</w:t>
        <w:br/>
        <w:br/>
        <w:t xml:space="preserve">    regimes = calculate_market_and_sector_regimes(</w:t>
        <w:br/>
        <w:t xml:space="preserve">        canonical_daily_bars,</w:t>
        <w:br/>
        <w:t xml:space="preserve">        weekly_bars,</w:t>
        <w:br/>
        <w:t xml:space="preserve">        monthly_bars,</w:t>
        <w:br/>
        <w:t xml:space="preserve">    )</w:t>
        <w:br/>
        <w:br/>
        <w:t xml:space="preserve">    horizon_scores = calculate_all_horizon_scores(</w:t>
        <w:br/>
        <w:t xml:space="preserve">        candidate_scores,</w:t>
        <w:br/>
        <w:t xml:space="preserve">        research_scores,</w:t>
        <w:br/>
        <w:t xml:space="preserve">        regimes,</w:t>
        <w:br/>
        <w:t xml:space="preserve">    )</w:t>
        <w:br/>
        <w:br/>
        <w:t xml:space="preserve">    confirmed_signals = update_signal_state_machines(</w:t>
        <w:br/>
        <w:t xml:space="preserve">        horizon_scores,</w:t>
        <w:br/>
        <w:t xml:space="preserve">        completed_bars_only=True,</w:t>
        <w:br/>
        <w:t xml:space="preserve">        hysteresis=True,</w:t>
        <w:br/>
        <w:t xml:space="preserve">        expiry=True,</w:t>
        <w:br/>
        <w:t xml:space="preserve">        cooldown=True,</w:t>
        <w:br/>
        <w:t xml:space="preserve">    )</w:t>
        <w:br/>
        <w:br/>
        <w:t xml:space="preserve">    resolved_actions = resolve_horizon_conflicts(</w:t>
        <w:br/>
        <w:t xml:space="preserve">        confirmed_signals,</w:t>
        <w:br/>
        <w:t xml:space="preserve">        hard_gates,</w:t>
        <w:br/>
        <w:t xml:space="preserve">    )</w:t>
        <w:br/>
        <w:br/>
        <w:t xml:space="preserve">    portfolio_actions = apply_portfolio_constraints(</w:t>
        <w:br/>
        <w:t xml:space="preserve">        resolved_actions,</w:t>
        <w:br/>
        <w:t xml:space="preserve">        user_profile,</w:t>
        <w:br/>
        <w:t xml:space="preserve">    )</w:t>
        <w:br/>
        <w:br/>
        <w:t xml:space="preserve">    execution_queue = prepare_execution_queue(</w:t>
        <w:br/>
        <w:t xml:space="preserve">        portfolio_actions,</w:t>
        <w:br/>
        <w:t xml:space="preserve">        mode=user_profile.system_mode,</w:t>
        <w:br/>
        <w:t xml:space="preserve">    )</w:t>
        <w:br/>
        <w:br/>
        <w:t xml:space="preserve">    update_dashboard_snapshots()</w:t>
        <w:br/>
        <w:t xml:space="preserve">    generate_alerts()</w:t>
        <w:br/>
        <w:t xml:space="preserve">    persist_point_in_time_snapshot(as_of_timestamp)</w:t>
      </w:r>
    </w:p>
    <w:p>
      <w:pPr>
        <w:spacing w:after="0"/>
      </w:pPr>
      <w:r/>
    </w:p>
    <w:p>
      <w:pPr>
        <w:pStyle w:val="Heading1"/>
        <w:pBdr>
          <w:bottom w:val="single" w:sz="4" w:space="5" w:color="7A9AAA"/>
        </w:pBdr>
        <w:keepNext/>
      </w:pPr>
      <w:r>
        <w:t>91. Backtesting requirements</w:t>
      </w:r>
    </w:p>
    <w:p>
      <w:pPr/>
      <w:r>
        <w:t>Backtests must include:</w:t>
      </w:r>
    </w:p>
    <w:p>
      <w:pPr>
        <w:pStyle w:val="ListBody"/>
        <w:ind w:left="490" w:hanging="331"/>
      </w:pPr>
      <w:r>
        <w:rPr>
          <w:b/>
        </w:rPr>
        <w:t xml:space="preserve">• </w:t>
      </w:r>
      <w:r>
        <w:t>Point-in-time filings.</w:t>
      </w:r>
    </w:p>
    <w:p>
      <w:pPr>
        <w:pStyle w:val="ListBody"/>
        <w:ind w:left="490" w:hanging="331"/>
      </w:pPr>
      <w:r>
        <w:rPr>
          <w:b/>
        </w:rPr>
        <w:t xml:space="preserve">• </w:t>
      </w:r>
      <w:r>
        <w:t>Original filing versions.</w:t>
      </w:r>
    </w:p>
    <w:p>
      <w:pPr>
        <w:pStyle w:val="ListBody"/>
        <w:ind w:left="490" w:hanging="331"/>
      </w:pPr>
      <w:r>
        <w:rPr>
          <w:b/>
        </w:rPr>
        <w:t xml:space="preserve">• </w:t>
      </w:r>
      <w:r>
        <w:t>Delisted companies.</w:t>
      </w:r>
    </w:p>
    <w:p>
      <w:pPr>
        <w:pStyle w:val="ListBody"/>
        <w:ind w:left="490" w:hanging="331"/>
      </w:pPr>
      <w:r>
        <w:rPr>
          <w:b/>
        </w:rPr>
        <w:t xml:space="preserve">• </w:t>
      </w:r>
      <w:r>
        <w:t>Suspended companies.</w:t>
      </w:r>
    </w:p>
    <w:p>
      <w:pPr>
        <w:pStyle w:val="ListBody"/>
        <w:ind w:left="490" w:hanging="331"/>
      </w:pPr>
      <w:r>
        <w:rPr>
          <w:b/>
        </w:rPr>
        <w:t xml:space="preserve">• </w:t>
      </w:r>
      <w:r>
        <w:t>Historical sector classifications.</w:t>
      </w:r>
    </w:p>
    <w:p>
      <w:pPr>
        <w:pStyle w:val="ListBody"/>
        <w:ind w:left="490" w:hanging="331"/>
      </w:pPr>
      <w:r>
        <w:rPr>
          <w:b/>
        </w:rPr>
        <w:t xml:space="preserve">• </w:t>
      </w:r>
      <w:r>
        <w:t>Historical index memberships.</w:t>
      </w:r>
    </w:p>
    <w:p>
      <w:pPr>
        <w:pStyle w:val="ListBody"/>
        <w:ind w:left="490" w:hanging="331"/>
      </w:pPr>
      <w:r>
        <w:rPr>
          <w:b/>
        </w:rPr>
        <w:t xml:space="preserve">• </w:t>
      </w:r>
      <w:r>
        <w:t>Symbol changes.</w:t>
      </w:r>
    </w:p>
    <w:p>
      <w:pPr>
        <w:pStyle w:val="ListBody"/>
        <w:ind w:left="490" w:hanging="331"/>
      </w:pPr>
      <w:r>
        <w:rPr>
          <w:b/>
        </w:rPr>
        <w:t xml:space="preserve">• </w:t>
      </w:r>
      <w:r>
        <w:t>Mergers.</w:t>
      </w:r>
    </w:p>
    <w:p>
      <w:pPr>
        <w:pStyle w:val="ListBody"/>
        <w:ind w:left="490" w:hanging="331"/>
      </w:pPr>
      <w:r>
        <w:rPr>
          <w:b/>
        </w:rPr>
        <w:t xml:space="preserve">• </w:t>
      </w:r>
      <w:r>
        <w:t>Demergers.</w:t>
      </w:r>
    </w:p>
    <w:p>
      <w:pPr>
        <w:pStyle w:val="ListBody"/>
        <w:ind w:left="490" w:hanging="331"/>
      </w:pPr>
      <w:r>
        <w:rPr>
          <w:b/>
        </w:rPr>
        <w:t xml:space="preserve">• </w:t>
      </w:r>
      <w:r>
        <w:t>Corporate actions.</w:t>
      </w:r>
    </w:p>
    <w:p>
      <w:pPr>
        <w:pStyle w:val="ListBody"/>
        <w:ind w:left="490" w:hanging="331"/>
      </w:pPr>
      <w:r>
        <w:rPr>
          <w:b/>
        </w:rPr>
        <w:t xml:space="preserve">• </w:t>
      </w:r>
      <w:r>
        <w:t>Dividends.</w:t>
      </w:r>
    </w:p>
    <w:p>
      <w:pPr>
        <w:pStyle w:val="ListBody"/>
        <w:ind w:left="490" w:hanging="331"/>
      </w:pPr>
      <w:r>
        <w:rPr>
          <w:b/>
        </w:rPr>
        <w:t xml:space="preserve">• </w:t>
      </w:r>
      <w:r>
        <w:t>IPO seasoning.</w:t>
      </w:r>
    </w:p>
    <w:p>
      <w:pPr>
        <w:pStyle w:val="ListBody"/>
        <w:ind w:left="490" w:hanging="331"/>
      </w:pPr>
      <w:r>
        <w:rPr>
          <w:b/>
        </w:rPr>
        <w:t xml:space="preserve">• </w:t>
      </w:r>
      <w:r>
        <w:t>Trading costs.</w:t>
      </w:r>
    </w:p>
    <w:p>
      <w:pPr>
        <w:pStyle w:val="ListBody"/>
        <w:ind w:left="490" w:hanging="331"/>
      </w:pPr>
      <w:r>
        <w:rPr>
          <w:b/>
        </w:rPr>
        <w:t xml:space="preserve">• </w:t>
      </w:r>
      <w:r>
        <w:t>Taxes.</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Execution lag.</w:t>
      </w:r>
    </w:p>
    <w:p>
      <w:pPr>
        <w:pStyle w:val="ListBody"/>
        <w:ind w:left="490" w:hanging="331"/>
      </w:pPr>
      <w:r>
        <w:rPr>
          <w:b/>
        </w:rPr>
        <w:t xml:space="preserve">• </w:t>
      </w:r>
      <w:r>
        <w:t>Liquidity constraints.</w:t>
      </w:r>
    </w:p>
    <w:p>
      <w:pPr>
        <w:pStyle w:val="ListBody"/>
        <w:ind w:left="490" w:hanging="331"/>
      </w:pPr>
      <w:r>
        <w:rPr>
          <w:b/>
        </w:rPr>
        <w:t xml:space="preserve">• </w:t>
      </w:r>
      <w:r>
        <w:t>Position limits.</w:t>
      </w:r>
    </w:p>
    <w:p>
      <w:pPr>
        <w:pStyle w:val="ListBody"/>
        <w:ind w:left="490" w:hanging="331"/>
      </w:pPr>
      <w:r>
        <w:rPr>
          <w:b/>
        </w:rPr>
        <w:t xml:space="preserve">• </w:t>
      </w:r>
      <w:r>
        <w:t>Signal expiry.</w:t>
      </w:r>
    </w:p>
    <w:p>
      <w:pPr>
        <w:pStyle w:val="ListBody"/>
        <w:ind w:left="490" w:hanging="331"/>
      </w:pPr>
      <w:r>
        <w:rPr>
          <w:b/>
        </w:rPr>
        <w:t xml:space="preserve">• </w:t>
      </w:r>
      <w:r>
        <w:t>Hard-gate history.</w:t>
      </w:r>
    </w:p>
    <w:p>
      <w:pPr>
        <w:spacing w:after="0"/>
      </w:pPr>
      <w:r/>
    </w:p>
    <w:p>
      <w:pPr>
        <w:pStyle w:val="Heading1"/>
        <w:pBdr>
          <w:bottom w:val="single" w:sz="4" w:space="5" w:color="7A9AAA"/>
        </w:pBdr>
        <w:keepNext/>
      </w:pPr>
      <w:r>
        <w:t>92. Backtest types</w:t>
      </w:r>
    </w:p>
    <w:p>
      <w:pPr>
        <w:pStyle w:val="ListBody"/>
        <w:ind w:left="490" w:hanging="331"/>
      </w:pPr>
      <w:r>
        <w:rPr>
          <w:b/>
        </w:rPr>
        <w:t xml:space="preserve">• </w:t>
      </w:r>
      <w:r>
        <w:t>Factor tests.</w:t>
      </w:r>
    </w:p>
    <w:p>
      <w:pPr>
        <w:pStyle w:val="ListBody"/>
        <w:ind w:left="490" w:hanging="331"/>
      </w:pPr>
      <w:r>
        <w:rPr>
          <w:b/>
        </w:rPr>
        <w:t xml:space="preserve">• </w:t>
      </w:r>
      <w:r>
        <w:t>Candidate Score tests.</w:t>
      </w:r>
    </w:p>
    <w:p>
      <w:pPr>
        <w:pStyle w:val="ListBody"/>
        <w:ind w:left="490" w:hanging="331"/>
      </w:pPr>
      <w:r>
        <w:rPr>
          <w:b/>
        </w:rPr>
        <w:t xml:space="preserve">• </w:t>
      </w:r>
      <w:r>
        <w:t>Daily signal tests.</w:t>
      </w:r>
    </w:p>
    <w:p>
      <w:pPr>
        <w:pStyle w:val="ListBody"/>
        <w:ind w:left="490" w:hanging="331"/>
      </w:pPr>
      <w:r>
        <w:rPr>
          <w:b/>
        </w:rPr>
        <w:t xml:space="preserve">• </w:t>
      </w:r>
      <w:r>
        <w:t>Weekly signal tests.</w:t>
      </w:r>
    </w:p>
    <w:p>
      <w:pPr>
        <w:pStyle w:val="ListBody"/>
        <w:ind w:left="490" w:hanging="331"/>
      </w:pPr>
      <w:r>
        <w:rPr>
          <w:b/>
        </w:rPr>
        <w:t xml:space="preserve">• </w:t>
      </w:r>
      <w:r>
        <w:t>Monthly signal tests.</w:t>
      </w:r>
    </w:p>
    <w:p>
      <w:pPr>
        <w:pStyle w:val="ListBody"/>
        <w:ind w:left="490" w:hanging="331"/>
      </w:pPr>
      <w:r>
        <w:rPr>
          <w:b/>
        </w:rPr>
        <w:t xml:space="preserve">• </w:t>
      </w:r>
      <w:r>
        <w:t>Medium-term simulations.</w:t>
      </w:r>
    </w:p>
    <w:p>
      <w:pPr>
        <w:pStyle w:val="ListBody"/>
        <w:ind w:left="490" w:hanging="331"/>
      </w:pPr>
      <w:r>
        <w:rPr>
          <w:b/>
        </w:rPr>
        <w:t xml:space="preserve">• </w:t>
      </w:r>
      <w:r>
        <w:t>Long-term simulations.</w:t>
      </w:r>
    </w:p>
    <w:p>
      <w:pPr>
        <w:pStyle w:val="ListBody"/>
        <w:ind w:left="490" w:hanging="331"/>
      </w:pPr>
      <w:r>
        <w:rPr>
          <w:b/>
        </w:rPr>
        <w:t xml:space="preserve">• </w:t>
      </w:r>
      <w:r>
        <w:t>Portfolio optimization.</w:t>
      </w:r>
    </w:p>
    <w:p>
      <w:pPr>
        <w:pStyle w:val="ListBody"/>
        <w:ind w:left="490" w:hanging="331"/>
      </w:pPr>
      <w:r>
        <w:rPr>
          <w:b/>
        </w:rPr>
        <w:t xml:space="preserve">• </w:t>
      </w:r>
      <w:r>
        <w:t>Broker-execution simulation.</w:t>
      </w:r>
    </w:p>
    <w:p>
      <w:pPr>
        <w:pStyle w:val="ListBody"/>
        <w:ind w:left="490" w:hanging="331"/>
      </w:pPr>
      <w:r>
        <w:rPr>
          <w:b/>
        </w:rPr>
        <w:t xml:space="preserve">• </w:t>
      </w:r>
      <w:r>
        <w:t>Stress tests.</w:t>
      </w:r>
    </w:p>
    <w:p>
      <w:pPr>
        <w:pStyle w:val="ListBody"/>
        <w:ind w:left="490" w:hanging="331"/>
      </w:pPr>
      <w:r>
        <w:rPr>
          <w:b/>
        </w:rPr>
        <w:t xml:space="preserve">• </w:t>
      </w:r>
      <w:r>
        <w:t>Regime tests.</w:t>
      </w:r>
    </w:p>
    <w:p>
      <w:pPr>
        <w:pStyle w:val="ListBody"/>
        <w:ind w:left="490" w:hanging="331"/>
      </w:pPr>
      <w:r>
        <w:rPr>
          <w:b/>
        </w:rPr>
        <w:t xml:space="preserve">• </w:t>
      </w:r>
      <w:r>
        <w:t>Capacity tests.</w:t>
      </w:r>
    </w:p>
    <w:p>
      <w:pPr>
        <w:spacing w:after="0"/>
      </w:pPr>
      <w:r/>
    </w:p>
    <w:p>
      <w:pPr>
        <w:pStyle w:val="Heading1"/>
        <w:pBdr>
          <w:bottom w:val="single" w:sz="4" w:space="5" w:color="7A9AAA"/>
        </w:pBdr>
        <w:keepNext/>
      </w:pPr>
      <w:r>
        <w:t>93. Walk-forward validation</w:t>
      </w:r>
    </w:p>
    <w:p>
      <w:pPr/>
      <w:r>
        <w:t>Example:</w:t>
      </w:r>
    </w:p>
    <w:p>
      <w:pPr/>
      <w:r>
        <w:t>Training period: 5 years</w:t>
        <w:br/>
        <w:t>Validation period: 1 year</w:t>
        <w:br/>
        <w:t>Test period: 1 year</w:t>
        <w:br/>
        <w:t>Roll forward: 1 year</w:t>
      </w:r>
    </w:p>
    <w:p>
      <w:pPr/>
      <w:r>
        <w:t>Parameters must remain frozen during each test period.</w:t>
      </w:r>
    </w:p>
    <w:p>
      <w:pPr/>
      <w:r>
        <w:t>Do not select a model using the final test period.</w:t>
      </w:r>
    </w:p>
    <w:p>
      <w:pPr>
        <w:spacing w:after="0"/>
      </w:pPr>
      <w:r/>
    </w:p>
    <w:p>
      <w:pPr>
        <w:pStyle w:val="Heading1"/>
        <w:pBdr>
          <w:bottom w:val="single" w:sz="4" w:space="5" w:color="7A9AAA"/>
        </w:pBdr>
        <w:keepNext/>
      </w:pPr>
      <w:r>
        <w:t>94. Required performance metrics</w:t>
      </w:r>
    </w:p>
    <w:p>
      <w:pPr>
        <w:pStyle w:val="Heading2"/>
        <w:keepNext/>
      </w:pPr>
      <w:r>
        <w:t>Returns</w:t>
      </w:r>
    </w:p>
    <w:p>
      <w:pPr>
        <w:pStyle w:val="ListBody"/>
        <w:ind w:left="490" w:hanging="331"/>
      </w:pPr>
      <w:r>
        <w:rPr>
          <w:b/>
        </w:rPr>
        <w:t xml:space="preserve">• </w:t>
      </w:r>
      <w:r>
        <w:t>CAGR.</w:t>
      </w:r>
    </w:p>
    <w:p>
      <w:pPr>
        <w:pStyle w:val="ListBody"/>
        <w:ind w:left="490" w:hanging="331"/>
      </w:pPr>
      <w:r>
        <w:rPr>
          <w:b/>
        </w:rPr>
        <w:t xml:space="preserve">• </w:t>
      </w:r>
      <w:r>
        <w:t>Excess return.</w:t>
      </w:r>
    </w:p>
    <w:p>
      <w:pPr>
        <w:pStyle w:val="ListBody"/>
        <w:ind w:left="490" w:hanging="331"/>
      </w:pPr>
      <w:r>
        <w:rPr>
          <w:b/>
        </w:rPr>
        <w:t xml:space="preserve">• </w:t>
      </w:r>
      <w:r>
        <w:t>Rolling returns.</w:t>
      </w:r>
    </w:p>
    <w:p>
      <w:pPr>
        <w:pStyle w:val="ListBody"/>
        <w:ind w:left="490" w:hanging="331"/>
      </w:pPr>
      <w:r>
        <w:rPr>
          <w:b/>
        </w:rPr>
        <w:t xml:space="preserve">• </w:t>
      </w:r>
      <w:r>
        <w:t>Hit rate.</w:t>
      </w:r>
    </w:p>
    <w:p>
      <w:pPr>
        <w:pStyle w:val="ListBody"/>
        <w:ind w:left="490" w:hanging="331"/>
      </w:pPr>
      <w:r>
        <w:rPr>
          <w:b/>
        </w:rPr>
        <w:t xml:space="preserve">• </w:t>
      </w:r>
      <w:r>
        <w:t>Upside capture.</w:t>
      </w:r>
    </w:p>
    <w:p>
      <w:pPr>
        <w:pStyle w:val="ListBody"/>
        <w:ind w:left="490" w:hanging="331"/>
      </w:pPr>
      <w:r>
        <w:rPr>
          <w:b/>
        </w:rPr>
        <w:t xml:space="preserve">• </w:t>
      </w:r>
      <w:r>
        <w:t>Downside capture.</w:t>
      </w:r>
    </w:p>
    <w:p>
      <w:pPr>
        <w:pStyle w:val="Heading2"/>
        <w:keepNext/>
      </w:pPr>
      <w:r>
        <w:t>Risk</w:t>
      </w:r>
    </w:p>
    <w:p>
      <w:pPr>
        <w:pStyle w:val="ListBody"/>
        <w:ind w:left="490" w:hanging="331"/>
      </w:pPr>
      <w:r>
        <w:rPr>
          <w:b/>
        </w:rPr>
        <w:t xml:space="preserve">• </w:t>
      </w:r>
      <w:r>
        <w:t>Volatility.</w:t>
      </w:r>
    </w:p>
    <w:p>
      <w:pPr>
        <w:pStyle w:val="ListBody"/>
        <w:ind w:left="490" w:hanging="331"/>
      </w:pPr>
      <w:r>
        <w:rPr>
          <w:b/>
        </w:rPr>
        <w:t xml:space="preserve">• </w:t>
      </w:r>
      <w:r>
        <w:t>Maximum drawdown.</w:t>
      </w:r>
    </w:p>
    <w:p>
      <w:pPr>
        <w:pStyle w:val="ListBody"/>
        <w:ind w:left="490" w:hanging="331"/>
      </w:pPr>
      <w:r>
        <w:rPr>
          <w:b/>
        </w:rPr>
        <w:t xml:space="preserve">• </w:t>
      </w:r>
      <w:r>
        <w:t>Drawdown duration.</w:t>
      </w:r>
    </w:p>
    <w:p>
      <w:pPr>
        <w:pStyle w:val="ListBody"/>
        <w:ind w:left="490" w:hanging="331"/>
      </w:pPr>
      <w:r>
        <w:rPr>
          <w:b/>
        </w:rPr>
        <w:t xml:space="preserve">• </w:t>
      </w:r>
      <w:r>
        <w:t>Downside deviation.</w:t>
      </w:r>
    </w:p>
    <w:p>
      <w:pPr>
        <w:pStyle w:val="ListBody"/>
        <w:ind w:left="490" w:hanging="331"/>
      </w:pPr>
      <w:r>
        <w:rPr>
          <w:b/>
        </w:rPr>
        <w:t xml:space="preserve">• </w:t>
      </w:r>
      <w:r>
        <w:t>Expected shortfall.</w:t>
      </w:r>
    </w:p>
    <w:p>
      <w:pPr>
        <w:pStyle w:val="Heading2"/>
        <w:keepNext/>
      </w:pPr>
      <w:r>
        <w:t>Risk adjusted</w:t>
      </w:r>
    </w:p>
    <w:p>
      <w:pPr>
        <w:pStyle w:val="ListBody"/>
        <w:ind w:left="490" w:hanging="331"/>
      </w:pPr>
      <w:r>
        <w:rPr>
          <w:b/>
        </w:rPr>
        <w:t xml:space="preserve">• </w:t>
      </w:r>
      <w:r>
        <w:t>Sharpe ratio.</w:t>
      </w:r>
    </w:p>
    <w:p>
      <w:pPr>
        <w:pStyle w:val="ListBody"/>
        <w:ind w:left="490" w:hanging="331"/>
      </w:pPr>
      <w:r>
        <w:rPr>
          <w:b/>
        </w:rPr>
        <w:t xml:space="preserve">• </w:t>
      </w:r>
      <w:r>
        <w:t>Sortino ratio.</w:t>
      </w:r>
    </w:p>
    <w:p>
      <w:pPr>
        <w:pStyle w:val="ListBody"/>
        <w:ind w:left="490" w:hanging="331"/>
      </w:pPr>
      <w:r>
        <w:rPr>
          <w:b/>
        </w:rPr>
        <w:t xml:space="preserve">• </w:t>
      </w:r>
      <w:r>
        <w:t>Calmar ratio.</w:t>
      </w:r>
    </w:p>
    <w:p>
      <w:pPr>
        <w:pStyle w:val="ListBody"/>
        <w:ind w:left="490" w:hanging="331"/>
      </w:pPr>
      <w:r>
        <w:rPr>
          <w:b/>
        </w:rPr>
        <w:t xml:space="preserve">• </w:t>
      </w:r>
      <w:r>
        <w:t>Information ratio.</w:t>
      </w:r>
    </w:p>
    <w:p>
      <w:pPr>
        <w:pStyle w:val="Heading2"/>
        <w:keepNext/>
      </w:pPr>
      <w:r>
        <w:t>Ranking quality</w:t>
      </w:r>
    </w:p>
    <w:p>
      <w:pPr>
        <w:pStyle w:val="ListBody"/>
        <w:ind w:left="490" w:hanging="331"/>
      </w:pPr>
      <w:r>
        <w:rPr>
          <w:b/>
        </w:rPr>
        <w:t xml:space="preserve">• </w:t>
      </w:r>
      <w:r>
        <w:t>Rank IC.</w:t>
      </w:r>
    </w:p>
    <w:p>
      <w:pPr>
        <w:pStyle w:val="ListBody"/>
        <w:ind w:left="490" w:hanging="331"/>
      </w:pPr>
      <w:r>
        <w:rPr>
          <w:b/>
        </w:rPr>
        <w:t xml:space="preserve">• </w:t>
      </w:r>
      <w:r>
        <w:t>Rank-IC stability.</w:t>
      </w:r>
    </w:p>
    <w:p>
      <w:pPr>
        <w:pStyle w:val="ListBody"/>
        <w:ind w:left="490" w:hanging="331"/>
      </w:pPr>
      <w:r>
        <w:rPr>
          <w:b/>
        </w:rPr>
        <w:t xml:space="preserve">• </w:t>
      </w:r>
      <w:r>
        <w:t>Decile spread.</w:t>
      </w:r>
    </w:p>
    <w:p>
      <w:pPr>
        <w:pStyle w:val="ListBody"/>
        <w:ind w:left="490" w:hanging="331"/>
      </w:pPr>
      <w:r>
        <w:rPr>
          <w:b/>
        </w:rPr>
        <w:t xml:space="preserve">• </w:t>
      </w:r>
      <w:r>
        <w:t>Decile monotonicity.</w:t>
      </w:r>
    </w:p>
    <w:p>
      <w:pPr>
        <w:pStyle w:val="ListBody"/>
        <w:ind w:left="490" w:hanging="331"/>
      </w:pPr>
      <w:r>
        <w:rPr>
          <w:b/>
        </w:rPr>
        <w:t xml:space="preserve">• </w:t>
      </w:r>
      <w:r>
        <w:t>Sector-neutral spread.</w:t>
      </w:r>
    </w:p>
    <w:p>
      <w:pPr>
        <w:pStyle w:val="ListBody"/>
        <w:ind w:left="490" w:hanging="331"/>
      </w:pPr>
      <w:r>
        <w:rPr>
          <w:b/>
        </w:rPr>
        <w:t xml:space="preserve">• </w:t>
      </w:r>
      <w:r>
        <w:t>Size-neutral spread.</w:t>
      </w:r>
    </w:p>
    <w:p>
      <w:pPr>
        <w:pStyle w:val="Heading2"/>
        <w:keepNext/>
      </w:pPr>
      <w:r>
        <w:t>Execution</w:t>
      </w:r>
    </w:p>
    <w:p>
      <w:pPr>
        <w:pStyle w:val="ListBody"/>
        <w:ind w:left="490" w:hanging="331"/>
      </w:pPr>
      <w:r>
        <w:rPr>
          <w:b/>
        </w:rPr>
        <w:t xml:space="preserve">• </w:t>
      </w:r>
      <w:r>
        <w:t>Turnover.</w:t>
      </w:r>
    </w:p>
    <w:p>
      <w:pPr>
        <w:pStyle w:val="ListBody"/>
        <w:ind w:left="490" w:hanging="331"/>
      </w:pPr>
      <w:r>
        <w:rPr>
          <w:b/>
        </w:rPr>
        <w:t xml:space="preserve">• </w:t>
      </w:r>
      <w:r>
        <w:t>Slippage.</w:t>
      </w:r>
    </w:p>
    <w:p>
      <w:pPr>
        <w:pStyle w:val="ListBody"/>
        <w:ind w:left="490" w:hanging="331"/>
      </w:pPr>
      <w:r>
        <w:rPr>
          <w:b/>
        </w:rPr>
        <w:t xml:space="preserve">• </w:t>
      </w:r>
      <w:r>
        <w:t>Market impact.</w:t>
      </w:r>
    </w:p>
    <w:p>
      <w:pPr>
        <w:pStyle w:val="ListBody"/>
        <w:ind w:left="490" w:hanging="331"/>
      </w:pPr>
      <w:r>
        <w:rPr>
          <w:b/>
        </w:rPr>
        <w:t xml:space="preserve">• </w:t>
      </w:r>
      <w:r>
        <w:t>Capacity.</w:t>
      </w:r>
    </w:p>
    <w:p>
      <w:pPr>
        <w:pStyle w:val="ListBody"/>
        <w:ind w:left="490" w:hanging="331"/>
      </w:pPr>
      <w:r>
        <w:rPr>
          <w:b/>
        </w:rPr>
        <w:t xml:space="preserve">• </w:t>
      </w:r>
      <w:r>
        <w:t>Exit days.</w:t>
      </w:r>
    </w:p>
    <w:p>
      <w:pPr>
        <w:pStyle w:val="ListBody"/>
        <w:ind w:left="490" w:hanging="331"/>
      </w:pPr>
      <w:r>
        <w:rPr>
          <w:b/>
        </w:rPr>
        <w:t xml:space="preserve">• </w:t>
      </w:r>
      <w:r>
        <w:t>Untradeable signals.</w:t>
      </w:r>
    </w:p>
    <w:p>
      <w:pPr>
        <w:pStyle w:val="Heading2"/>
        <w:keepNext/>
      </w:pPr>
      <w:r>
        <w:t>Reliability</w:t>
      </w:r>
    </w:p>
    <w:p>
      <w:pPr>
        <w:pStyle w:val="ListBody"/>
        <w:ind w:left="490" w:hanging="331"/>
      </w:pPr>
      <w:r>
        <w:rPr>
          <w:b/>
        </w:rPr>
        <w:t xml:space="preserve">• </w:t>
      </w:r>
      <w:r>
        <w:t>Confidence intervals.</w:t>
      </w:r>
    </w:p>
    <w:p>
      <w:pPr>
        <w:pStyle w:val="ListBody"/>
        <w:ind w:left="490" w:hanging="331"/>
      </w:pPr>
      <w:r>
        <w:rPr>
          <w:b/>
        </w:rPr>
        <w:t xml:space="preserve">• </w:t>
      </w:r>
      <w:r>
        <w:t>Bootstrap.</w:t>
      </w:r>
    </w:p>
    <w:p>
      <w:pPr>
        <w:pStyle w:val="ListBody"/>
        <w:ind w:left="490" w:hanging="331"/>
      </w:pPr>
      <w:r>
        <w:rPr>
          <w:b/>
        </w:rPr>
        <w:t xml:space="preserve">• </w:t>
      </w:r>
      <w:r>
        <w:t>Subperiod analysis.</w:t>
      </w:r>
    </w:p>
    <w:p>
      <w:pPr>
        <w:pStyle w:val="ListBody"/>
        <w:ind w:left="490" w:hanging="331"/>
      </w:pPr>
      <w:r>
        <w:rPr>
          <w:b/>
        </w:rPr>
        <w:t xml:space="preserve">• </w:t>
      </w:r>
      <w:r>
        <w:t>Parameter sensitivity.</w:t>
      </w:r>
    </w:p>
    <w:p>
      <w:pPr>
        <w:pStyle w:val="ListBody"/>
        <w:ind w:left="490" w:hanging="331"/>
      </w:pPr>
      <w:r>
        <w:rPr>
          <w:b/>
        </w:rPr>
        <w:t xml:space="preserve">• </w:t>
      </w:r>
      <w:r>
        <w:t>Deflated Sharpe.</w:t>
      </w:r>
    </w:p>
    <w:p>
      <w:pPr>
        <w:pStyle w:val="ListBody"/>
        <w:ind w:left="490" w:hanging="331"/>
      </w:pPr>
      <w:r>
        <w:rPr>
          <w:b/>
        </w:rPr>
        <w:t xml:space="preserve">• </w:t>
      </w:r>
      <w:r>
        <w:t>Probability of backtest overfitting.</w:t>
      </w:r>
    </w:p>
    <w:p>
      <w:pPr>
        <w:pStyle w:val="ListBody"/>
        <w:ind w:left="490" w:hanging="331"/>
      </w:pPr>
      <w:r>
        <w:rPr>
          <w:b/>
        </w:rPr>
        <w:t xml:space="preserve">• </w:t>
      </w:r>
      <w:r>
        <w:t>Regime performance.</w:t>
      </w:r>
    </w:p>
    <w:p>
      <w:pPr>
        <w:pStyle w:val="ListBody"/>
        <w:ind w:left="490" w:hanging="331"/>
      </w:pPr>
      <w:r>
        <w:rPr>
          <w:b/>
        </w:rPr>
        <w:t xml:space="preserve">• </w:t>
      </w:r>
      <w:r>
        <w:t>Confidence-bucket performance.</w:t>
      </w:r>
    </w:p>
    <w:p>
      <w:pPr>
        <w:pStyle w:val="ListBody"/>
        <w:ind w:left="490" w:hanging="331"/>
      </w:pPr>
      <w:r>
        <w:rPr>
          <w:b/>
        </w:rPr>
        <w:t xml:space="preserve">• </w:t>
      </w:r>
      <w:r>
        <w:t>Score-bucket performance.</w:t>
      </w:r>
    </w:p>
    <w:p>
      <w:pPr>
        <w:spacing w:after="0"/>
      </w:pPr>
      <w:r/>
    </w:p>
    <w:p>
      <w:pPr>
        <w:pStyle w:val="Heading1"/>
        <w:pBdr>
          <w:bottom w:val="single" w:sz="4" w:space="5" w:color="7A9AAA"/>
        </w:pBdr>
        <w:keepNext/>
      </w:pPr>
      <w:r>
        <w:t>95. Factor redundancy and exposure controls</w:t>
      </w:r>
    </w:p>
    <w:p>
      <w:pPr/>
      <w:r>
        <w:t>Calculate:</w:t>
      </w:r>
    </w:p>
    <w:p>
      <w:pPr>
        <w:pStyle w:val="ListBody"/>
        <w:ind w:left="490" w:hanging="331"/>
      </w:pPr>
      <w:r>
        <w:rPr>
          <w:b/>
        </w:rPr>
        <w:t xml:space="preserve">• </w:t>
      </w:r>
      <w:r>
        <w:t>Factor correlation matrix.</w:t>
      </w:r>
    </w:p>
    <w:p>
      <w:pPr>
        <w:pStyle w:val="ListBody"/>
        <w:ind w:left="490" w:hanging="331"/>
      </w:pPr>
      <w:r>
        <w:rPr>
          <w:b/>
        </w:rPr>
        <w:t xml:space="preserve">• </w:t>
      </w:r>
      <w:r>
        <w:t>Variance inflation.</w:t>
      </w:r>
    </w:p>
    <w:p>
      <w:pPr>
        <w:pStyle w:val="ListBody"/>
        <w:ind w:left="490" w:hanging="331"/>
      </w:pPr>
      <w:r>
        <w:rPr>
          <w:b/>
        </w:rPr>
        <w:t xml:space="preserve">• </w:t>
      </w:r>
      <w:r>
        <w:t>Marginal information coefficient.</w:t>
      </w:r>
    </w:p>
    <w:p>
      <w:pPr>
        <w:pStyle w:val="ListBody"/>
        <w:ind w:left="490" w:hanging="331"/>
      </w:pPr>
      <w:r>
        <w:rPr>
          <w:b/>
        </w:rPr>
        <w:t xml:space="preserve">• </w:t>
      </w:r>
      <w:r>
        <w:t>Marginal portfolio contribution.</w:t>
      </w:r>
    </w:p>
    <w:p>
      <w:pPr>
        <w:pStyle w:val="ListBody"/>
        <w:ind w:left="490" w:hanging="331"/>
      </w:pPr>
      <w:r>
        <w:rPr>
          <w:b/>
        </w:rPr>
        <w:t xml:space="preserve">• </w:t>
      </w:r>
      <w:r>
        <w:t>Sector exposure.</w:t>
      </w:r>
    </w:p>
    <w:p>
      <w:pPr>
        <w:pStyle w:val="ListBody"/>
        <w:ind w:left="490" w:hanging="331"/>
      </w:pPr>
      <w:r>
        <w:rPr>
          <w:b/>
        </w:rPr>
        <w:t xml:space="preserve">• </w:t>
      </w:r>
      <w:r>
        <w:t>Size exposure.</w:t>
      </w:r>
    </w:p>
    <w:p>
      <w:pPr>
        <w:pStyle w:val="ListBody"/>
        <w:ind w:left="490" w:hanging="331"/>
      </w:pPr>
      <w:r>
        <w:rPr>
          <w:b/>
        </w:rPr>
        <w:t xml:space="preserve">• </w:t>
      </w:r>
      <w:r>
        <w:t>Momentum exposure.</w:t>
      </w:r>
    </w:p>
    <w:p>
      <w:pPr>
        <w:pStyle w:val="ListBody"/>
        <w:ind w:left="490" w:hanging="331"/>
      </w:pPr>
      <w:r>
        <w:rPr>
          <w:b/>
        </w:rPr>
        <w:t xml:space="preserve">• </w:t>
      </w:r>
      <w:r>
        <w:t>Value exposure.</w:t>
      </w:r>
    </w:p>
    <w:p>
      <w:pPr>
        <w:pStyle w:val="ListBody"/>
        <w:ind w:left="490" w:hanging="331"/>
      </w:pPr>
      <w:r>
        <w:rPr>
          <w:b/>
        </w:rPr>
        <w:t xml:space="preserve">• </w:t>
      </w:r>
      <w:r>
        <w:t>Quality exposure.</w:t>
      </w:r>
    </w:p>
    <w:p>
      <w:pPr>
        <w:pStyle w:val="ListBody"/>
        <w:ind w:left="490" w:hanging="331"/>
      </w:pPr>
      <w:r>
        <w:rPr>
          <w:b/>
        </w:rPr>
        <w:t xml:space="preserve">• </w:t>
      </w:r>
      <w:r>
        <w:t>Liquidity exposure.</w:t>
      </w:r>
    </w:p>
    <w:p>
      <w:pPr/>
      <w:r>
        <w:t>Highly correlated factors must not receive full independent weights without justification.</w:t>
      </w:r>
    </w:p>
    <w:p>
      <w:pPr>
        <w:spacing w:after="0"/>
      </w:pPr>
      <w:r/>
    </w:p>
    <w:p>
      <w:pPr>
        <w:pStyle w:val="Heading1"/>
        <w:pBdr>
          <w:bottom w:val="single" w:sz="4" w:space="5" w:color="7A9AAA"/>
        </w:pBdr>
        <w:keepNext/>
      </w:pPr>
      <w:r>
        <w:t>96. Champion and challenger models</w:t>
      </w:r>
    </w:p>
    <w:p>
      <w:pPr/>
      <w:r>
        <w:t>Maintain:</w:t>
      </w:r>
    </w:p>
    <w:p>
      <w:pPr>
        <w:pStyle w:val="ListBody"/>
        <w:ind w:left="490" w:hanging="331"/>
      </w:pPr>
      <w:r>
        <w:rPr>
          <w:b/>
        </w:rPr>
        <w:t xml:space="preserve">• </w:t>
      </w:r>
      <w:r>
        <w:t>Production champion.</w:t>
      </w:r>
    </w:p>
    <w:p>
      <w:pPr>
        <w:pStyle w:val="ListBody"/>
        <w:ind w:left="490" w:hanging="331"/>
      </w:pPr>
      <w:r>
        <w:rPr>
          <w:b/>
        </w:rPr>
        <w:t xml:space="preserve">• </w:t>
      </w:r>
      <w:r>
        <w:t>Shadow challenger.</w:t>
      </w:r>
    </w:p>
    <w:p>
      <w:pPr>
        <w:pStyle w:val="ListBody"/>
        <w:ind w:left="490" w:hanging="331"/>
      </w:pPr>
      <w:r>
        <w:rPr>
          <w:b/>
        </w:rPr>
        <w:t xml:space="preserve">• </w:t>
      </w:r>
      <w:r>
        <w:t>Experimental model.</w:t>
      </w:r>
    </w:p>
    <w:p>
      <w:pPr/>
      <w:r>
        <w:t>A challenger must:</w:t>
      </w:r>
    </w:p>
    <w:p>
      <w:pPr>
        <w:pStyle w:val="ListBody"/>
        <w:ind w:left="490" w:hanging="331"/>
      </w:pPr>
      <w:r>
        <w:rPr>
          <w:b/>
        </w:rPr>
        <w:t xml:space="preserve">1. </w:t>
      </w:r>
      <w:r>
        <w:t>Run in shadow mode.</w:t>
      </w:r>
    </w:p>
    <w:p>
      <w:pPr>
        <w:pStyle w:val="ListBody"/>
        <w:ind w:left="490" w:hanging="331"/>
      </w:pPr>
      <w:r>
        <w:rPr>
          <w:b/>
        </w:rPr>
        <w:t xml:space="preserve">2. </w:t>
      </w:r>
      <w:r>
        <w:t>Generate no orders.</w:t>
      </w:r>
    </w:p>
    <w:p>
      <w:pPr>
        <w:pStyle w:val="ListBody"/>
        <w:ind w:left="490" w:hanging="331"/>
      </w:pPr>
      <w:r>
        <w:rPr>
          <w:b/>
        </w:rPr>
        <w:t xml:space="preserve">3. </w:t>
      </w:r>
      <w:r>
        <w:t>Be compared against the champion.</w:t>
      </w:r>
    </w:p>
    <w:p>
      <w:pPr>
        <w:pStyle w:val="ListBody"/>
        <w:ind w:left="490" w:hanging="331"/>
      </w:pPr>
      <w:r>
        <w:rPr>
          <w:b/>
        </w:rPr>
        <w:t xml:space="preserve">4. </w:t>
      </w:r>
      <w:r>
        <w:t>Pass validation.</w:t>
      </w:r>
    </w:p>
    <w:p>
      <w:pPr>
        <w:pStyle w:val="ListBody"/>
        <w:ind w:left="490" w:hanging="331"/>
      </w:pPr>
      <w:r>
        <w:rPr>
          <w:b/>
        </w:rPr>
        <w:t xml:space="preserve">5. </w:t>
      </w:r>
      <w:r>
        <w:t>Receive approval.</w:t>
      </w:r>
    </w:p>
    <w:p>
      <w:pPr>
        <w:pStyle w:val="ListBody"/>
        <w:ind w:left="490" w:hanging="331"/>
      </w:pPr>
      <w:r>
        <w:rPr>
          <w:b/>
        </w:rPr>
        <w:t xml:space="preserve">6. </w:t>
      </w:r>
      <w:r>
        <w:t>Deploy gradually.</w:t>
      </w:r>
    </w:p>
    <w:p>
      <w:pPr>
        <w:pStyle w:val="ListBody"/>
        <w:ind w:left="490" w:hanging="331"/>
      </w:pPr>
      <w:r>
        <w:rPr>
          <w:b/>
        </w:rPr>
        <w:t xml:space="preserve">7. </w:t>
      </w:r>
      <w:r>
        <w:t>Support rollback.</w:t>
      </w:r>
    </w:p>
    <w:p>
      <w:pPr>
        <w:spacing w:after="0"/>
      </w:pPr>
      <w:r/>
    </w:p>
    <w:p>
      <w:pPr>
        <w:pStyle w:val="Heading1"/>
        <w:pBdr>
          <w:bottom w:val="single" w:sz="4" w:space="5" w:color="7A9AAA"/>
        </w:pBdr>
        <w:keepNext/>
      </w:pPr>
      <w:r>
        <w:t>97. Laptop deployment target</w:t>
      </w:r>
    </w:p>
    <w:p>
      <w:pPr/>
      <w:r>
        <w:t>Target hardware:</w:t>
      </w:r>
    </w:p>
    <w:p>
      <w:pPr>
        <w:pStyle w:val="ListBody"/>
        <w:ind w:left="490" w:hanging="331"/>
      </w:pPr>
      <w:r>
        <w:rPr>
          <w:b/>
        </w:rPr>
        <w:t xml:space="preserve">• </w:t>
      </w:r>
      <w:r>
        <w:t>Intel Core i7, 13th generation.</w:t>
      </w:r>
    </w:p>
    <w:p>
      <w:pPr>
        <w:pStyle w:val="ListBody"/>
        <w:ind w:left="490" w:hanging="331"/>
      </w:pPr>
      <w:r>
        <w:rPr>
          <w:b/>
        </w:rPr>
        <w:t xml:space="preserve">• </w:t>
      </w:r>
      <w:r>
        <w:t>10 cores.</w:t>
      </w:r>
    </w:p>
    <w:p>
      <w:pPr>
        <w:pStyle w:val="ListBody"/>
        <w:ind w:left="490" w:hanging="331"/>
      </w:pPr>
      <w:r>
        <w:rPr>
          <w:b/>
        </w:rPr>
        <w:t xml:space="preserve">• </w:t>
      </w:r>
      <w:r>
        <w:t>16 logical threads.</w:t>
      </w:r>
    </w:p>
    <w:p>
      <w:pPr>
        <w:pStyle w:val="ListBody"/>
        <w:ind w:left="490" w:hanging="331"/>
      </w:pPr>
      <w:r>
        <w:rPr>
          <w:b/>
        </w:rPr>
        <w:t xml:space="preserve">• </w:t>
      </w:r>
      <w:r>
        <w:t>16–24 GB DDR5 RAM.</w:t>
      </w:r>
    </w:p>
    <w:p>
      <w:pPr>
        <w:pStyle w:val="ListBody"/>
        <w:ind w:left="490" w:hanging="331"/>
      </w:pPr>
      <w:r>
        <w:rPr>
          <w:b/>
        </w:rPr>
        <w:t xml:space="preserve">• </w:t>
      </w:r>
      <w:r>
        <w:t>RTX 4060 laptop GPU.</w:t>
      </w:r>
    </w:p>
    <w:p>
      <w:pPr>
        <w:pStyle w:val="ListBody"/>
        <w:ind w:left="490" w:hanging="331"/>
      </w:pPr>
      <w:r>
        <w:rPr>
          <w:b/>
        </w:rPr>
        <w:t xml:space="preserve">• </w:t>
      </w:r>
      <w:r>
        <w:t>8 GB VRAM.</w:t>
      </w:r>
    </w:p>
    <w:p>
      <w:pPr>
        <w:pStyle w:val="ListBody"/>
        <w:ind w:left="490" w:hanging="331"/>
      </w:pPr>
      <w:r>
        <w:rPr>
          <w:b/>
        </w:rPr>
        <w:t xml:space="preserve">• </w:t>
      </w:r>
      <w:r>
        <w:t>Approximately 400 GB SSD.</w:t>
      </w:r>
    </w:p>
    <w:p>
      <w:pPr>
        <w:pStyle w:val="ListBody"/>
        <w:ind w:left="490" w:hanging="331"/>
      </w:pPr>
      <w:r>
        <w:rPr>
          <w:b/>
        </w:rPr>
        <w:t xml:space="preserve">• </w:t>
      </w:r>
      <w:r>
        <w:t>100 Mbps internet.</w:t>
      </w:r>
    </w:p>
    <w:p>
      <w:pPr/>
      <w:r>
        <w:t>Supported workloads:</w:t>
      </w:r>
    </w:p>
    <w:p>
      <w:pPr>
        <w:pStyle w:val="ListBody"/>
        <w:ind w:left="490" w:hanging="331"/>
      </w:pPr>
      <w:r>
        <w:rPr>
          <w:b/>
        </w:rPr>
        <w:t xml:space="preserve">• </w:t>
      </w:r>
      <w:r>
        <w:t>2,000-stock EOD screening.</w:t>
      </w:r>
    </w:p>
    <w:p>
      <w:pPr>
        <w:pStyle w:val="ListBody"/>
        <w:ind w:left="490" w:hanging="331"/>
      </w:pPr>
      <w:r>
        <w:rPr>
          <w:b/>
        </w:rPr>
        <w:t xml:space="preserve">• </w:t>
      </w:r>
      <w:r>
        <w:t>Daily signals.</w:t>
      </w:r>
    </w:p>
    <w:p>
      <w:pPr>
        <w:pStyle w:val="ListBody"/>
        <w:ind w:left="490" w:hanging="331"/>
      </w:pPr>
      <w:r>
        <w:rPr>
          <w:b/>
        </w:rPr>
        <w:t xml:space="preserve">• </w:t>
      </w:r>
      <w:r>
        <w:t>Weekly signals.</w:t>
      </w:r>
    </w:p>
    <w:p>
      <w:pPr>
        <w:pStyle w:val="ListBody"/>
        <w:ind w:left="490" w:hanging="331"/>
      </w:pPr>
      <w:r>
        <w:rPr>
          <w:b/>
        </w:rPr>
        <w:t xml:space="preserve">• </w:t>
      </w:r>
      <w:r>
        <w:t>Monthly signals.</w:t>
      </w:r>
    </w:p>
    <w:p>
      <w:pPr>
        <w:pStyle w:val="ListBody"/>
        <w:ind w:left="490" w:hanging="331"/>
      </w:pPr>
      <w:r>
        <w:rPr>
          <w:b/>
        </w:rPr>
        <w:t xml:space="preserve">• </w:t>
      </w:r>
      <w:r>
        <w:t>Medium- and long-term research.</w:t>
      </w:r>
    </w:p>
    <w:p>
      <w:pPr>
        <w:pStyle w:val="ListBody"/>
        <w:ind w:left="490" w:hanging="331"/>
      </w:pPr>
      <w:r>
        <w:rPr>
          <w:b/>
        </w:rPr>
        <w:t xml:space="preserve">• </w:t>
      </w:r>
      <w:r>
        <w:t>Portfolio monitoring.</w:t>
      </w:r>
    </w:p>
    <w:p>
      <w:pPr>
        <w:pStyle w:val="ListBody"/>
        <w:ind w:left="490" w:hanging="331"/>
      </w:pPr>
      <w:r>
        <w:rPr>
          <w:b/>
        </w:rPr>
        <w:t xml:space="preserve">• </w:t>
      </w:r>
      <w:r>
        <w:t>Broker integration.</w:t>
      </w:r>
    </w:p>
    <w:p>
      <w:pPr>
        <w:pStyle w:val="ListBody"/>
        <w:ind w:left="490" w:hanging="331"/>
      </w:pPr>
      <w:r>
        <w:rPr>
          <w:b/>
        </w:rPr>
        <w:t xml:space="preserve">• </w:t>
      </w:r>
      <w:r>
        <w:t>Full daily-history backtesting.</w:t>
      </w:r>
    </w:p>
    <w:p>
      <w:pPr>
        <w:pStyle w:val="ListBody"/>
        <w:ind w:left="490" w:hanging="331"/>
      </w:pPr>
      <w:r>
        <w:rPr>
          <w:b/>
        </w:rPr>
        <w:t xml:space="preserve">• </w:t>
      </w:r>
      <w:r>
        <w:t>Limited intraday backtesting.</w:t>
      </w:r>
    </w:p>
    <w:p>
      <w:pPr>
        <w:pStyle w:val="ListBody"/>
        <w:ind w:left="490" w:hanging="331"/>
      </w:pPr>
      <w:r>
        <w:rPr>
          <w:b/>
        </w:rPr>
        <w:t xml:space="preserve">• </w:t>
      </w:r>
      <w:r>
        <w:t>Controlled document AI.</w:t>
      </w:r>
    </w:p>
    <w:p>
      <w:pPr/>
      <w:r>
        <w:t>Restricted workloads:</w:t>
      </w:r>
    </w:p>
    <w:p>
      <w:pPr>
        <w:pStyle w:val="ListBody"/>
        <w:ind w:left="490" w:hanging="331"/>
      </w:pPr>
      <w:r>
        <w:rPr>
          <w:b/>
        </w:rPr>
        <w:t xml:space="preserve">• </w:t>
      </w:r>
      <w:r>
        <w:t>Full-market tick storage.</w:t>
      </w:r>
    </w:p>
    <w:p>
      <w:pPr>
        <w:pStyle w:val="ListBody"/>
        <w:ind w:left="490" w:hanging="331"/>
      </w:pPr>
      <w:r>
        <w:rPr>
          <w:b/>
        </w:rPr>
        <w:t xml:space="preserve">• </w:t>
      </w:r>
      <w:r>
        <w:t>Full-depth streaming for 2,000 stocks.</w:t>
      </w:r>
    </w:p>
    <w:p>
      <w:pPr>
        <w:pStyle w:val="ListBody"/>
        <w:ind w:left="490" w:hanging="331"/>
      </w:pPr>
      <w:r>
        <w:rPr>
          <w:b/>
        </w:rPr>
        <w:t xml:space="preserve">• </w:t>
      </w:r>
      <w:r>
        <w:t>Large-scale local LLM serving.</w:t>
      </w:r>
    </w:p>
    <w:p>
      <w:pPr>
        <w:pStyle w:val="ListBody"/>
        <w:ind w:left="490" w:hanging="331"/>
      </w:pPr>
      <w:r>
        <w:rPr>
          <w:b/>
        </w:rPr>
        <w:t xml:space="preserve">• </w:t>
      </w:r>
      <w:r>
        <w:t>Unlimited one-minute history.</w:t>
      </w:r>
    </w:p>
    <w:p>
      <w:pPr>
        <w:pStyle w:val="ListBody"/>
        <w:ind w:left="490" w:hanging="331"/>
      </w:pPr>
      <w:r>
        <w:rPr>
          <w:b/>
        </w:rPr>
        <w:t xml:space="preserve">• </w:t>
      </w:r>
      <w:r>
        <w:t>Commercial high-concurrency deployment.</w:t>
      </w:r>
    </w:p>
    <w:p>
      <w:pPr>
        <w:pStyle w:val="ListBody"/>
        <w:ind w:left="490" w:hanging="331"/>
      </w:pPr>
      <w:r>
        <w:rPr>
          <w:b/>
        </w:rPr>
        <w:t xml:space="preserve">• </w:t>
      </w:r>
      <w:r>
        <w:t>Large hyperparameter searches.</w:t>
      </w:r>
    </w:p>
    <w:p>
      <w:pPr>
        <w:spacing w:after="0"/>
      </w:pPr>
      <w:r/>
    </w:p>
    <w:p>
      <w:pPr>
        <w:pStyle w:val="Heading1"/>
        <w:pBdr>
          <w:bottom w:val="single" w:sz="4" w:space="5" w:color="7A9AAA"/>
        </w:pBdr>
        <w:keepNext/>
      </w:pPr>
      <w:r>
        <w:t>98. Laptop-optimized architecture</w:t>
      </w:r>
    </w:p>
    <w:p>
      <w:pPr/>
      <w:r>
        <w:t>Use a modular monolith.</w:t>
      </w:r>
    </w:p>
    <w:p>
      <w:pPr/>
      <w:r>
        <w:t>Windows or Linux</w:t>
        <w:br/>
        <w:t>│</w:t>
        <w:br/>
        <w:t>├── FastAPI application</w:t>
        <w:br/>
        <w:t>├── Single scheduler</w:t>
        <w:br/>
        <w:t>├── PostgreSQL</w:t>
        <w:br/>
        <w:t>├── Parquet data lake</w:t>
        <w:br/>
        <w:t>├── DuckDB analytical engine</w:t>
        <w:br/>
        <w:t>├── Polars processing</w:t>
        <w:br/>
        <w:t>├── Controlled GPU worker</w:t>
        <w:br/>
        <w:t>└── React frontend</w:t>
      </w:r>
    </w:p>
    <w:p>
      <w:pPr/>
      <w:r>
        <w:t>Avoid initially:</w:t>
      </w:r>
    </w:p>
    <w:p>
      <w:pPr>
        <w:pStyle w:val="ListBody"/>
        <w:ind w:left="490" w:hanging="331"/>
      </w:pPr>
      <w:r>
        <w:rPr>
          <w:b/>
        </w:rPr>
        <w:t xml:space="preserve">• </w:t>
      </w:r>
      <w:r>
        <w:t>Kubernetes.</w:t>
      </w:r>
    </w:p>
    <w:p>
      <w:pPr>
        <w:pStyle w:val="ListBody"/>
        <w:ind w:left="490" w:hanging="331"/>
      </w:pPr>
      <w:r>
        <w:rPr>
          <w:b/>
        </w:rPr>
        <w:t xml:space="preserve">• </w:t>
      </w:r>
      <w:r>
        <w:t>Kafka.</w:t>
      </w:r>
    </w:p>
    <w:p>
      <w:pPr>
        <w:pStyle w:val="ListBody"/>
        <w:ind w:left="490" w:hanging="331"/>
      </w:pPr>
      <w:r>
        <w:rPr>
          <w:b/>
        </w:rPr>
        <w:t xml:space="preserve">• </w:t>
      </w:r>
      <w:r>
        <w:t>Spark.</w:t>
      </w:r>
    </w:p>
    <w:p>
      <w:pPr>
        <w:pStyle w:val="ListBody"/>
        <w:ind w:left="490" w:hanging="331"/>
      </w:pPr>
      <w:r>
        <w:rPr>
          <w:b/>
        </w:rPr>
        <w:t xml:space="preserve">• </w:t>
      </w:r>
      <w:r>
        <w:t>Elasticsearch.</w:t>
      </w:r>
    </w:p>
    <w:p>
      <w:pPr>
        <w:pStyle w:val="ListBody"/>
        <w:ind w:left="490" w:hanging="331"/>
      </w:pPr>
      <w:r>
        <w:rPr>
          <w:b/>
        </w:rPr>
        <w:t xml:space="preserve">• </w:t>
      </w:r>
      <w:r>
        <w:t>Distributed storage.</w:t>
      </w:r>
    </w:p>
    <w:p>
      <w:pPr>
        <w:pStyle w:val="ListBody"/>
        <w:ind w:left="490" w:hanging="331"/>
      </w:pPr>
      <w:r>
        <w:rPr>
          <w:b/>
        </w:rPr>
        <w:t xml:space="preserve">• </w:t>
      </w:r>
      <w:r>
        <w:t>Multiple API containers.</w:t>
      </w:r>
    </w:p>
    <w:p>
      <w:pPr>
        <w:pStyle w:val="ListBody"/>
        <w:ind w:left="490" w:hanging="331"/>
      </w:pPr>
      <w:r>
        <w:rPr>
          <w:b/>
        </w:rPr>
        <w:t xml:space="preserve">• </w:t>
      </w:r>
      <w:r>
        <w:t>Continuous large local LLM service.</w:t>
      </w:r>
    </w:p>
    <w:p>
      <w:pPr>
        <w:spacing w:after="0"/>
      </w:pPr>
      <w:r/>
    </w:p>
    <w:p>
      <w:pPr>
        <w:pStyle w:val="Heading1"/>
        <w:pBdr>
          <w:bottom w:val="single" w:sz="4" w:space="5" w:color="7A9AAA"/>
        </w:pBdr>
        <w:keepNext/>
      </w:pPr>
      <w:r>
        <w:t>99. Resource modes</w:t>
      </w:r>
    </w:p>
    <w:p>
      <w:pPr>
        <w:pStyle w:val="Heading2"/>
        <w:keepNext/>
      </w:pPr>
      <w:r>
        <w:t>Market Hours Mode</w:t>
      </w:r>
    </w:p>
    <w:p>
      <w:pPr>
        <w:pStyle w:val="ListBody"/>
        <w:ind w:left="490" w:hanging="331"/>
      </w:pPr>
      <w:r>
        <w:rPr>
          <w:b/>
        </w:rPr>
        <w:t xml:space="preserve">• </w:t>
      </w:r>
      <w:r>
        <w:t>Broker and risk highest priority.</w:t>
      </w:r>
    </w:p>
    <w:p>
      <w:pPr>
        <w:pStyle w:val="ListBody"/>
        <w:ind w:left="490" w:hanging="331"/>
      </w:pPr>
      <w:r>
        <w:rPr>
          <w:b/>
        </w:rPr>
        <w:t xml:space="preserve">• </w:t>
      </w:r>
      <w:r>
        <w:t>2 CPU workers.</w:t>
      </w:r>
    </w:p>
    <w:p>
      <w:pPr>
        <w:pStyle w:val="ListBody"/>
        <w:ind w:left="490" w:hanging="331"/>
      </w:pPr>
      <w:r>
        <w:rPr>
          <w:b/>
        </w:rPr>
        <w:t xml:space="preserve">• </w:t>
      </w:r>
      <w:r>
        <w:t>GPU paused.</w:t>
      </w:r>
    </w:p>
    <w:p>
      <w:pPr>
        <w:pStyle w:val="ListBody"/>
        <w:ind w:left="490" w:hanging="331"/>
      </w:pPr>
      <w:r>
        <w:rPr>
          <w:b/>
        </w:rPr>
        <w:t xml:space="preserve">• </w:t>
      </w:r>
      <w:r>
        <w:t>Backtests paused.</w:t>
      </w:r>
    </w:p>
    <w:p>
      <w:pPr>
        <w:pStyle w:val="ListBody"/>
        <w:ind w:left="490" w:hanging="331"/>
      </w:pPr>
      <w:r>
        <w:rPr>
          <w:b/>
        </w:rPr>
        <w:t xml:space="preserve">• </w:t>
      </w:r>
      <w:r>
        <w:t>Live universe limited.</w:t>
      </w:r>
    </w:p>
    <w:p>
      <w:pPr>
        <w:pStyle w:val="Heading2"/>
        <w:keepNext/>
      </w:pPr>
      <w:r>
        <w:t>End-of-Day Mode</w:t>
      </w:r>
    </w:p>
    <w:p>
      <w:pPr>
        <w:pStyle w:val="ListBody"/>
        <w:ind w:left="490" w:hanging="331"/>
      </w:pPr>
      <w:r>
        <w:rPr>
          <w:b/>
        </w:rPr>
        <w:t xml:space="preserve">• </w:t>
      </w:r>
      <w:r>
        <w:t>4 workers on 16 GB.</w:t>
      </w:r>
    </w:p>
    <w:p>
      <w:pPr>
        <w:pStyle w:val="ListBody"/>
        <w:ind w:left="490" w:hanging="331"/>
      </w:pPr>
      <w:r>
        <w:rPr>
          <w:b/>
        </w:rPr>
        <w:t xml:space="preserve">• </w:t>
      </w:r>
      <w:r>
        <w:t>6 workers on 24 GB.</w:t>
      </w:r>
    </w:p>
    <w:p>
      <w:pPr>
        <w:pStyle w:val="ListBody"/>
        <w:ind w:left="490" w:hanging="331"/>
      </w:pPr>
      <w:r>
        <w:rPr>
          <w:b/>
        </w:rPr>
        <w:t xml:space="preserve">• </w:t>
      </w:r>
      <w:r>
        <w:t>Daily signals.</w:t>
      </w:r>
    </w:p>
    <w:p>
      <w:pPr>
        <w:pStyle w:val="ListBody"/>
        <w:ind w:left="490" w:hanging="331"/>
      </w:pPr>
      <w:r>
        <w:rPr>
          <w:b/>
        </w:rPr>
        <w:t xml:space="preserve">• </w:t>
      </w:r>
      <w:r>
        <w:t>Rankings.</w:t>
      </w:r>
    </w:p>
    <w:p>
      <w:pPr>
        <w:pStyle w:val="ListBody"/>
        <w:ind w:left="490" w:hanging="331"/>
      </w:pPr>
      <w:r>
        <w:rPr>
          <w:b/>
        </w:rPr>
        <w:t xml:space="preserve">• </w:t>
      </w:r>
      <w:r>
        <w:t>Weekly and monthly aggregation.</w:t>
      </w:r>
    </w:p>
    <w:p>
      <w:pPr>
        <w:pStyle w:val="Heading2"/>
        <w:keepNext/>
      </w:pPr>
      <w:r>
        <w:t>Research Mode</w:t>
      </w:r>
    </w:p>
    <w:p>
      <w:pPr>
        <w:pStyle w:val="ListBody"/>
        <w:ind w:left="490" w:hanging="331"/>
      </w:pPr>
      <w:r>
        <w:rPr>
          <w:b/>
        </w:rPr>
        <w:t xml:space="preserve">• </w:t>
      </w:r>
      <w:r>
        <w:t>2–3 document workers.</w:t>
      </w:r>
    </w:p>
    <w:p>
      <w:pPr>
        <w:pStyle w:val="ListBody"/>
        <w:ind w:left="490" w:hanging="331"/>
      </w:pPr>
      <w:r>
        <w:rPr>
          <w:b/>
        </w:rPr>
        <w:t xml:space="preserve">• </w:t>
      </w:r>
      <w:r>
        <w:t>One GPU job.</w:t>
      </w:r>
    </w:p>
    <w:p>
      <w:pPr>
        <w:pStyle w:val="ListBody"/>
        <w:ind w:left="490" w:hanging="331"/>
      </w:pPr>
      <w:r>
        <w:rPr>
          <w:b/>
        </w:rPr>
        <w:t xml:space="preserve">• </w:t>
      </w:r>
      <w:r>
        <w:t>No heavy backtest.</w:t>
      </w:r>
    </w:p>
    <w:p>
      <w:pPr>
        <w:pStyle w:val="Heading2"/>
        <w:keepNext/>
      </w:pPr>
      <w:r>
        <w:t>Backtest Mode</w:t>
      </w:r>
    </w:p>
    <w:p>
      <w:pPr>
        <w:pStyle w:val="ListBody"/>
        <w:ind w:left="490" w:hanging="331"/>
      </w:pPr>
      <w:r>
        <w:rPr>
          <w:b/>
        </w:rPr>
        <w:t xml:space="preserve">• </w:t>
      </w:r>
      <w:r>
        <w:t>4 workers on 16 GB.</w:t>
      </w:r>
    </w:p>
    <w:p>
      <w:pPr>
        <w:pStyle w:val="ListBody"/>
        <w:ind w:left="490" w:hanging="331"/>
      </w:pPr>
      <w:r>
        <w:rPr>
          <w:b/>
        </w:rPr>
        <w:t xml:space="preserve">• </w:t>
      </w:r>
      <w:r>
        <w:t>6 workers on 24 GB.</w:t>
      </w:r>
    </w:p>
    <w:p>
      <w:pPr>
        <w:pStyle w:val="ListBody"/>
        <w:ind w:left="490" w:hanging="331"/>
      </w:pPr>
      <w:r>
        <w:rPr>
          <w:b/>
        </w:rPr>
        <w:t xml:space="preserve">• </w:t>
      </w:r>
      <w:r>
        <w:t>Dashboard read-only.</w:t>
      </w:r>
    </w:p>
    <w:p>
      <w:pPr>
        <w:pStyle w:val="ListBody"/>
        <w:ind w:left="490" w:hanging="331"/>
      </w:pPr>
      <w:r>
        <w:rPr>
          <w:b/>
        </w:rPr>
        <w:t xml:space="preserve">• </w:t>
      </w:r>
      <w:r>
        <w:t>AI paused.</w:t>
      </w:r>
    </w:p>
    <w:p>
      <w:pPr>
        <w:pStyle w:val="ListBody"/>
        <w:ind w:left="490" w:hanging="331"/>
      </w:pPr>
      <w:r>
        <w:rPr>
          <w:b/>
        </w:rPr>
        <w:t xml:space="preserve">• </w:t>
      </w:r>
      <w:r>
        <w:t>Checkpoints enabled.</w:t>
      </w:r>
    </w:p>
    <w:p>
      <w:pPr>
        <w:spacing w:after="0"/>
      </w:pPr>
      <w:r/>
    </w:p>
    <w:p>
      <w:pPr>
        <w:pStyle w:val="Heading1"/>
        <w:pBdr>
          <w:bottom w:val="single" w:sz="4" w:space="5" w:color="7A9AAA"/>
        </w:pBdr>
        <w:keepNext/>
      </w:pPr>
      <w:r>
        <w:t>100. WSL profiles</w:t>
      </w:r>
    </w:p>
    <w:p>
      <w:pPr>
        <w:pStyle w:val="Heading2"/>
        <w:keepNext/>
      </w:pPr>
      <w:r>
        <w:t>16 GB profile</w:t>
      </w:r>
    </w:p>
    <w:p>
      <w:pPr/>
      <w:r>
        <w:t>[wsl2]</w:t>
        <w:br/>
        <w:t>memory=10GB</w:t>
        <w:br/>
        <w:t>processors=10</w:t>
        <w:br/>
        <w:t>swap=4GB</w:t>
        <w:br/>
        <w:t>localhostForwarding=true</w:t>
      </w:r>
    </w:p>
    <w:p>
      <w:pPr>
        <w:pStyle w:val="Heading2"/>
        <w:keepNext/>
      </w:pPr>
      <w:r>
        <w:t>24 GB profile</w:t>
      </w:r>
    </w:p>
    <w:p>
      <w:pPr/>
      <w:r>
        <w:t>[wsl2]</w:t>
        <w:br/>
        <w:t>memory=16GB</w:t>
        <w:br/>
        <w:t>processors=12</w:t>
        <w:br/>
        <w:t>swap=6GB</w:t>
        <w:br/>
        <w:t>localhostForwarding=true</w:t>
      </w:r>
    </w:p>
    <w:p>
      <w:pPr/>
      <w:r>
        <w:t>Leave sufficient RAM for:</w:t>
      </w:r>
    </w:p>
    <w:p>
      <w:pPr>
        <w:pStyle w:val="ListBody"/>
        <w:ind w:left="490" w:hanging="331"/>
      </w:pPr>
      <w:r>
        <w:rPr>
          <w:b/>
        </w:rPr>
        <w:t xml:space="preserve">• </w:t>
      </w:r>
      <w:r>
        <w:t>Windows.</w:t>
      </w:r>
    </w:p>
    <w:p>
      <w:pPr>
        <w:pStyle w:val="ListBody"/>
        <w:ind w:left="490" w:hanging="331"/>
      </w:pPr>
      <w:r>
        <w:rPr>
          <w:b/>
        </w:rPr>
        <w:t xml:space="preserve">• </w:t>
      </w:r>
      <w:r>
        <w:t>Browser.</w:t>
      </w:r>
    </w:p>
    <w:p>
      <w:pPr>
        <w:pStyle w:val="ListBody"/>
        <w:ind w:left="490" w:hanging="331"/>
      </w:pPr>
      <w:r>
        <w:rPr>
          <w:b/>
        </w:rPr>
        <w:t xml:space="preserve">• </w:t>
      </w:r>
      <w:r>
        <w:t>GPU driver.</w:t>
      </w:r>
    </w:p>
    <w:p>
      <w:pPr>
        <w:pStyle w:val="ListBody"/>
        <w:ind w:left="490" w:hanging="331"/>
      </w:pPr>
      <w:r>
        <w:rPr>
          <w:b/>
        </w:rPr>
        <w:t xml:space="preserve">• </w:t>
      </w:r>
      <w:r>
        <w:t>Development tools.</w:t>
      </w:r>
    </w:p>
    <w:p>
      <w:pPr>
        <w:pStyle w:val="ListBody"/>
        <w:ind w:left="490" w:hanging="331"/>
      </w:pPr>
      <w:r>
        <w:rPr>
          <w:b/>
        </w:rPr>
        <w:t xml:space="preserve">• </w:t>
      </w:r>
      <w:r>
        <w:t>File cache.</w:t>
      </w:r>
    </w:p>
    <w:p>
      <w:pPr>
        <w:spacing w:after="0"/>
      </w:pPr>
      <w:r/>
    </w:p>
    <w:p>
      <w:pPr>
        <w:pStyle w:val="Heading1"/>
        <w:pBdr>
          <w:bottom w:val="single" w:sz="4" w:space="5" w:color="7A9AAA"/>
        </w:pBdr>
        <w:keepNext/>
      </w:pPr>
      <w:r>
        <w:t>101. PostgreSQL starting profiles</w:t>
      </w:r>
    </w:p>
    <w:p>
      <w:pPr>
        <w:pStyle w:val="Heading2"/>
        <w:keepNext/>
      </w:pPr>
      <w:r>
        <w:t>16 GB</w:t>
      </w:r>
    </w:p>
    <w:p>
      <w:pPr/>
      <w:r>
        <w:t>shared_buffers = 1536MB</w:t>
        <w:br/>
        <w:t>effective_cache_size = 6GB</w:t>
        <w:br/>
        <w:t>work_mem = 16MB</w:t>
        <w:br/>
        <w:t>maintenance_work_mem = 512MB</w:t>
        <w:br/>
        <w:t>max_connections = 20</w:t>
        <w:br/>
        <w:t>max_parallel_workers = 4</w:t>
        <w:br/>
        <w:t>max_parallel_workers_per_gather = 2</w:t>
        <w:br/>
        <w:t>wal_compression = on</w:t>
      </w:r>
    </w:p>
    <w:p>
      <w:pPr>
        <w:pStyle w:val="Heading2"/>
        <w:keepNext/>
      </w:pPr>
      <w:r>
        <w:t>24 GB</w:t>
      </w:r>
    </w:p>
    <w:p>
      <w:pPr/>
      <w:r>
        <w:t>shared_buffers = 2560MB</w:t>
        <w:br/>
        <w:t>effective_cache_size = 10GB</w:t>
        <w:br/>
        <w:t>work_mem = 24MB</w:t>
        <w:br/>
        <w:t>maintenance_work_mem = 768MB</w:t>
        <w:br/>
        <w:t>max_connections = 25</w:t>
        <w:br/>
        <w:t>max_parallel_workers = 6</w:t>
        <w:br/>
        <w:t>max_parallel_workers_per_gather = 3</w:t>
        <w:br/>
        <w:t>wal_compression = on</w:t>
      </w:r>
    </w:p>
    <w:p>
      <w:pPr/>
      <w:r>
        <w:t>These values require benchmarking.</w:t>
      </w:r>
    </w:p>
    <w:p>
      <w:pPr/>
      <w:r>
        <w:t>PostgreSQL stores:</w:t>
      </w:r>
    </w:p>
    <w:p>
      <w:pPr>
        <w:pStyle w:val="ListBody"/>
        <w:ind w:left="490" w:hanging="331"/>
      </w:pPr>
      <w:r>
        <w:rPr>
          <w:b/>
        </w:rPr>
        <w:t xml:space="preserve">• </w:t>
      </w:r>
      <w:r>
        <w:t>Security master.</w:t>
      </w:r>
    </w:p>
    <w:p>
      <w:pPr>
        <w:pStyle w:val="ListBody"/>
        <w:ind w:left="490" w:hanging="331"/>
      </w:pPr>
      <w:r>
        <w:rPr>
          <w:b/>
        </w:rPr>
        <w:t xml:space="preserve">• </w:t>
      </w:r>
      <w:r>
        <w:t>Current facts.</w:t>
      </w:r>
    </w:p>
    <w:p>
      <w:pPr>
        <w:pStyle w:val="ListBody"/>
        <w:ind w:left="490" w:hanging="331"/>
      </w:pPr>
      <w:r>
        <w:rPr>
          <w:b/>
        </w:rPr>
        <w:t xml:space="preserve">• </w:t>
      </w:r>
      <w:r>
        <w:t>Current scores.</w:t>
      </w:r>
    </w:p>
    <w:p>
      <w:pPr>
        <w:pStyle w:val="ListBody"/>
        <w:ind w:left="490" w:hanging="331"/>
      </w:pPr>
      <w:r>
        <w:rPr>
          <w:b/>
        </w:rPr>
        <w:t xml:space="preserve">• </w:t>
      </w:r>
      <w:r>
        <w:t>Signals.</w:t>
      </w:r>
    </w:p>
    <w:p>
      <w:pPr>
        <w:pStyle w:val="ListBody"/>
        <w:ind w:left="490" w:hanging="331"/>
      </w:pPr>
      <w:r>
        <w:rPr>
          <w:b/>
        </w:rPr>
        <w:t xml:space="preserve">• </w:t>
      </w:r>
      <w:r>
        <w:t>Positions.</w:t>
      </w:r>
    </w:p>
    <w:p>
      <w:pPr>
        <w:pStyle w:val="ListBody"/>
        <w:ind w:left="490" w:hanging="331"/>
      </w:pPr>
      <w:r>
        <w:rPr>
          <w:b/>
        </w:rPr>
        <w:t xml:space="preserve">• </w:t>
      </w:r>
      <w:r>
        <w:t>Orders.</w:t>
      </w:r>
    </w:p>
    <w:p>
      <w:pPr>
        <w:pStyle w:val="ListBody"/>
        <w:ind w:left="490" w:hanging="331"/>
      </w:pPr>
      <w:r>
        <w:rPr>
          <w:b/>
        </w:rPr>
        <w:t xml:space="preserve">• </w:t>
      </w:r>
      <w:r>
        <w:t>Alerts.</w:t>
      </w:r>
    </w:p>
    <w:p>
      <w:pPr>
        <w:pStyle w:val="ListBody"/>
        <w:ind w:left="490" w:hanging="331"/>
      </w:pPr>
      <w:r>
        <w:rPr>
          <w:b/>
        </w:rPr>
        <w:t xml:space="preserve">• </w:t>
      </w:r>
      <w:r>
        <w:t>Audit logs.</w:t>
      </w:r>
    </w:p>
    <w:p>
      <w:pPr/>
      <w:r>
        <w:t>It should not store every intermediate backtest array.</w:t>
      </w:r>
    </w:p>
    <w:p>
      <w:pPr>
        <w:spacing w:after="0"/>
      </w:pPr>
      <w:r/>
    </w:p>
    <w:p>
      <w:pPr>
        <w:pStyle w:val="Heading1"/>
        <w:pBdr>
          <w:bottom w:val="single" w:sz="4" w:space="5" w:color="7A9AAA"/>
        </w:pBdr>
        <w:keepNext/>
      </w:pPr>
      <w:r>
        <w:t>102. DuckDB profiles</w:t>
      </w:r>
    </w:p>
    <w:p>
      <w:pPr>
        <w:pStyle w:val="Heading2"/>
        <w:keepNext/>
      </w:pPr>
      <w:r>
        <w:t>16 GB</w:t>
      </w:r>
    </w:p>
    <w:p>
      <w:pPr/>
      <w:r>
        <w:t>SET threads = 4;</w:t>
        <w:br/>
        <w:t>SET memory_limit = '5GB';</w:t>
        <w:br/>
        <w:t>SET temp_directory = '/data/temp/duckdb';</w:t>
        <w:br/>
        <w:t>SET max_temp_directory_size = '30GB';</w:t>
      </w:r>
    </w:p>
    <w:p>
      <w:pPr>
        <w:pStyle w:val="Heading2"/>
        <w:keepNext/>
      </w:pPr>
      <w:r>
        <w:t>24 GB</w:t>
      </w:r>
    </w:p>
    <w:p>
      <w:pPr/>
      <w:r>
        <w:t>SET threads = 6;</w:t>
        <w:br/>
        <w:t>SET memory_limit = '9GB';</w:t>
        <w:br/>
        <w:t>SET temp_directory = '/data/temp/duckdb';</w:t>
        <w:br/>
        <w:t>SET max_temp_directory_size = '50GB';</w:t>
      </w:r>
    </w:p>
    <w:p>
      <w:pPr/>
      <w:r>
        <w:t>Rules:</w:t>
      </w:r>
    </w:p>
    <w:p>
      <w:pPr>
        <w:pStyle w:val="ListBody"/>
        <w:ind w:left="490" w:hanging="331"/>
      </w:pPr>
      <w:r>
        <w:rPr>
          <w:b/>
        </w:rPr>
        <w:t xml:space="preserve">• </w:t>
      </w:r>
      <w:r>
        <w:t>Read Parquet directly.</w:t>
      </w:r>
    </w:p>
    <w:p>
      <w:pPr>
        <w:pStyle w:val="ListBody"/>
        <w:ind w:left="490" w:hanging="331"/>
      </w:pPr>
      <w:r>
        <w:rPr>
          <w:b/>
        </w:rPr>
        <w:t xml:space="preserve">• </w:t>
      </w:r>
      <w:r>
        <w:t>Select only required columns.</w:t>
      </w:r>
    </w:p>
    <w:p>
      <w:pPr>
        <w:pStyle w:val="ListBody"/>
        <w:ind w:left="490" w:hanging="331"/>
      </w:pPr>
      <w:r>
        <w:rPr>
          <w:b/>
        </w:rPr>
        <w:t xml:space="preserve">• </w:t>
      </w:r>
      <w:r>
        <w:t>Filter dates before joins.</w:t>
      </w:r>
    </w:p>
    <w:p>
      <w:pPr>
        <w:pStyle w:val="ListBody"/>
        <w:ind w:left="490" w:hanging="331"/>
      </w:pPr>
      <w:r>
        <w:rPr>
          <w:b/>
        </w:rPr>
        <w:t xml:space="preserve">• </w:t>
      </w:r>
      <w:r>
        <w:t>Filter universe before indicator calculation.</w:t>
      </w:r>
    </w:p>
    <w:p>
      <w:pPr>
        <w:pStyle w:val="ListBody"/>
        <w:ind w:left="490" w:hanging="331"/>
      </w:pPr>
      <w:r>
        <w:rPr>
          <w:b/>
        </w:rPr>
        <w:t xml:space="preserve">• </w:t>
      </w:r>
      <w:r>
        <w:t>Partition backtests.</w:t>
      </w:r>
    </w:p>
    <w:p>
      <w:pPr>
        <w:pStyle w:val="ListBody"/>
        <w:ind w:left="490" w:hanging="331"/>
      </w:pPr>
      <w:r>
        <w:rPr>
          <w:b/>
        </w:rPr>
        <w:t xml:space="preserve">• </w:t>
      </w:r>
      <w:r>
        <w:t>Materialize reusable features.</w:t>
      </w:r>
    </w:p>
    <w:p>
      <w:pPr>
        <w:pStyle w:val="ListBody"/>
        <w:ind w:left="490" w:hanging="331"/>
      </w:pPr>
      <w:r>
        <w:rPr>
          <w:b/>
        </w:rPr>
        <w:t xml:space="preserve">• </w:t>
      </w:r>
      <w:r>
        <w:t>Delete validated temporary files.</w:t>
      </w:r>
    </w:p>
    <w:p>
      <w:pPr>
        <w:pStyle w:val="ListBody"/>
        <w:ind w:left="490" w:hanging="331"/>
      </w:pPr>
      <w:r>
        <w:rPr>
          <w:b/>
        </w:rPr>
        <w:t xml:space="preserve">• </w:t>
      </w:r>
      <w:r>
        <w:t>Stop jobs when SSD safety thresholds are breached.</w:t>
      </w:r>
    </w:p>
    <w:p>
      <w:pPr>
        <w:spacing w:after="0"/>
      </w:pPr>
      <w:r/>
    </w:p>
    <w:p>
      <w:pPr>
        <w:pStyle w:val="Heading1"/>
        <w:pBdr>
          <w:bottom w:val="single" w:sz="4" w:space="5" w:color="7A9AAA"/>
        </w:pBdr>
        <w:keepNext/>
      </w:pPr>
      <w:r>
        <w:t>103. Polars processing rules</w:t>
      </w:r>
    </w:p>
    <w:p>
      <w:pPr/>
      <w:r>
        <w:t>Use lazy scans.</w:t>
      </w:r>
    </w:p>
    <w:p>
      <w:pPr/>
      <w:r>
        <w:t>result = (</w:t>
        <w:br/>
        <w:t xml:space="preserve">    pl.scan_parquet("data/prices/year=*/part-*.parquet")</w:t>
        <w:br/>
        <w:t xml:space="preserve">    .filter(</w:t>
        <w:br/>
        <w:t xml:space="preserve">        (pl.col("date") &gt;= start_date)</w:t>
        <w:br/>
        <w:t xml:space="preserve">        &amp; (pl.col("date") &lt;= end_date)</w:t>
        <w:br/>
        <w:t xml:space="preserve">        &amp; pl.col("security_id").is_in(universe_ids)</w:t>
        <w:br/>
        <w:t xml:space="preserve">    )</w:t>
        <w:br/>
        <w:t xml:space="preserve">    .select(</w:t>
        <w:br/>
        <w:t xml:space="preserve">        "security_id",</w:t>
        <w:br/>
        <w:t xml:space="preserve">        "date",</w:t>
        <w:br/>
        <w:t xml:space="preserve">        "open",</w:t>
        <w:br/>
        <w:t xml:space="preserve">        "high",</w:t>
        <w:br/>
        <w:t xml:space="preserve">        "low",</w:t>
        <w:br/>
        <w:t xml:space="preserve">        "close",</w:t>
        <w:br/>
        <w:t xml:space="preserve">        "volume",</w:t>
        <w:br/>
        <w:t xml:space="preserve">    )</w:t>
        <w:br/>
        <w:t xml:space="preserve">    .collect(engine="streaming")</w:t>
        <w:br/>
        <w:t>)</w:t>
      </w:r>
    </w:p>
    <w:p>
      <w:pPr/>
      <w:r>
        <w:t>Rules:</w:t>
      </w:r>
    </w:p>
    <w:p>
      <w:pPr>
        <w:pStyle w:val="ListBody"/>
        <w:ind w:left="490" w:hanging="331"/>
      </w:pPr>
      <w:r>
        <w:rPr>
          <w:b/>
        </w:rPr>
        <w:t xml:space="preserve">• </w:t>
      </w:r>
      <w:r>
        <w:t>Use lazy execution.</w:t>
      </w:r>
    </w:p>
    <w:p>
      <w:pPr>
        <w:pStyle w:val="ListBody"/>
        <w:ind w:left="490" w:hanging="331"/>
      </w:pPr>
      <w:r>
        <w:rPr>
          <w:b/>
        </w:rPr>
        <w:t xml:space="preserve">• </w:t>
      </w:r>
      <w:r>
        <w:t>Push filters into scans.</w:t>
      </w:r>
    </w:p>
    <w:p>
      <w:pPr>
        <w:pStyle w:val="ListBody"/>
        <w:ind w:left="490" w:hanging="331"/>
      </w:pPr>
      <w:r>
        <w:rPr>
          <w:b/>
        </w:rPr>
        <w:t xml:space="preserve">• </w:t>
      </w:r>
      <w:r>
        <w:t>Avoid unnecessary pandas conversion.</w:t>
      </w:r>
    </w:p>
    <w:p>
      <w:pPr>
        <w:pStyle w:val="ListBody"/>
        <w:ind w:left="490" w:hanging="331"/>
      </w:pPr>
      <w:r>
        <w:rPr>
          <w:b/>
        </w:rPr>
        <w:t xml:space="preserve">• </w:t>
      </w:r>
      <w:r>
        <w:t>Use integer security IDs.</w:t>
      </w:r>
    </w:p>
    <w:p>
      <w:pPr>
        <w:pStyle w:val="ListBody"/>
        <w:ind w:left="490" w:hanging="331"/>
      </w:pPr>
      <w:r>
        <w:rPr>
          <w:b/>
        </w:rPr>
        <w:t xml:space="preserve">• </w:t>
      </w:r>
      <w:r>
        <w:t>Use Float32 for non-critical technical features.</w:t>
      </w:r>
    </w:p>
    <w:p>
      <w:pPr>
        <w:pStyle w:val="ListBody"/>
        <w:ind w:left="490" w:hanging="331"/>
      </w:pPr>
      <w:r>
        <w:rPr>
          <w:b/>
        </w:rPr>
        <w:t xml:space="preserve">• </w:t>
      </w:r>
      <w:r>
        <w:t>Use Float64 or Decimal for financial and valuation calculations.</w:t>
      </w:r>
    </w:p>
    <w:p>
      <w:pPr>
        <w:pStyle w:val="ListBody"/>
        <w:ind w:left="490" w:hanging="331"/>
      </w:pPr>
      <w:r>
        <w:rPr>
          <w:b/>
        </w:rPr>
        <w:t xml:space="preserve">• </w:t>
      </w:r>
      <w:r>
        <w:t>Cache unchanged historical features.</w:t>
      </w:r>
    </w:p>
    <w:p>
      <w:pPr>
        <w:spacing w:after="0"/>
      </w:pPr>
      <w:r/>
    </w:p>
    <w:p>
      <w:pPr>
        <w:pStyle w:val="Heading1"/>
        <w:pBdr>
          <w:bottom w:val="single" w:sz="4" w:space="5" w:color="7A9AAA"/>
        </w:pBdr>
        <w:keepNext/>
      </w:pPr>
      <w:r>
        <w:t>104. CPU and worker limits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blHeader w:val="true"/>
        </w:trPr>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Workload</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16 GB</w:t>
            </w:r>
          </w:p>
        </w:tc>
        <w:tc>
          <w:tcPr>
            <w:tcW w:type="dxa" w:w="3331"/>
            <w:vAlign w:val="center"/>
            <w:tcMar>
              <w:top w:w="55" w:type="dxa"/>
              <w:start w:w="65" w:type="dxa"/>
              <w:bottom w:w="55" w:type="dxa"/>
              <w:end w:w="65" w:type="dxa"/>
            </w:tcMar>
            <w:shd w:fill="D9E8EF"/>
          </w:tcPr>
          <w:p>
            <w:pPr>
              <w:spacing w:after="0"/>
            </w:pPr>
            <w:r>
              <w:rPr>
                <w:rFonts w:ascii="Cambria" w:hAnsi="Cambria"/>
                <w:b/>
                <w:color w:val="163243"/>
                <w:sz w:val="18"/>
              </w:rPr>
              <w:t>24 GB</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DuckDB threads</w:t>
            </w:r>
          </w:p>
        </w:tc>
        <w:tc>
          <w:tcPr>
            <w:tcW w:type="dxa" w:w="3331"/>
            <w:vAlign w:val="center"/>
            <w:tcMar>
              <w:top w:w="55" w:type="dxa"/>
              <w:start w:w="65" w:type="dxa"/>
              <w:bottom w:w="55" w:type="dxa"/>
              <w:end w:w="65" w:type="dxa"/>
            </w:tcMar>
          </w:tcPr>
          <w:p>
            <w:pPr>
              <w:spacing w:after="0"/>
            </w:pPr>
            <w:r>
              <w:rPr>
                <w:rFonts w:ascii="Cambria" w:hAnsi="Cambria"/>
                <w:sz w:val="18"/>
              </w:rPr>
              <w:t>4</w:t>
            </w:r>
          </w:p>
        </w:tc>
        <w:tc>
          <w:tcPr>
            <w:tcW w:type="dxa" w:w="3331"/>
            <w:vAlign w:val="center"/>
            <w:tcMar>
              <w:top w:w="55" w:type="dxa"/>
              <w:start w:w="65" w:type="dxa"/>
              <w:bottom w:w="55" w:type="dxa"/>
              <w:end w:w="65" w:type="dxa"/>
            </w:tcMar>
          </w:tcPr>
          <w:p>
            <w:pPr>
              <w:spacing w:after="0"/>
            </w:pPr>
            <w:r>
              <w:rPr>
                <w:rFonts w:ascii="Cambria" w:hAnsi="Cambria"/>
                <w:sz w:val="18"/>
              </w:rPr>
              <w:t>6</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Polars threads</w:t>
            </w:r>
          </w:p>
        </w:tc>
        <w:tc>
          <w:tcPr>
            <w:tcW w:type="dxa" w:w="3331"/>
            <w:vAlign w:val="center"/>
            <w:tcMar>
              <w:top w:w="55" w:type="dxa"/>
              <w:start w:w="65" w:type="dxa"/>
              <w:bottom w:w="55" w:type="dxa"/>
              <w:end w:w="65" w:type="dxa"/>
            </w:tcMar>
            <w:shd w:fill="F8FAFB"/>
          </w:tcPr>
          <w:p>
            <w:pPr>
              <w:spacing w:after="0"/>
            </w:pPr>
            <w:r>
              <w:rPr>
                <w:rFonts w:ascii="Cambria" w:hAnsi="Cambria"/>
                <w:sz w:val="18"/>
              </w:rPr>
              <w:t>4–6</w:t>
            </w:r>
          </w:p>
        </w:tc>
        <w:tc>
          <w:tcPr>
            <w:tcW w:type="dxa" w:w="3331"/>
            <w:vAlign w:val="center"/>
            <w:tcMar>
              <w:top w:w="55" w:type="dxa"/>
              <w:start w:w="65" w:type="dxa"/>
              <w:bottom w:w="55" w:type="dxa"/>
              <w:end w:w="65" w:type="dxa"/>
            </w:tcMar>
            <w:shd w:fill="F8FAFB"/>
          </w:tcPr>
          <w:p>
            <w:pPr>
              <w:spacing w:after="0"/>
            </w:pPr>
            <w:r>
              <w:rPr>
                <w:rFonts w:ascii="Cambria" w:hAnsi="Cambria"/>
                <w:sz w:val="18"/>
              </w:rPr>
              <w:t>6–8</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CPU process workers</w:t>
            </w:r>
          </w:p>
        </w:tc>
        <w:tc>
          <w:tcPr>
            <w:tcW w:type="dxa" w:w="3331"/>
            <w:vAlign w:val="center"/>
            <w:tcMar>
              <w:top w:w="55" w:type="dxa"/>
              <w:start w:w="65" w:type="dxa"/>
              <w:bottom w:w="55" w:type="dxa"/>
              <w:end w:w="65" w:type="dxa"/>
            </w:tcMar>
          </w:tcPr>
          <w:p>
            <w:pPr>
              <w:spacing w:after="0"/>
            </w:pPr>
            <w:r>
              <w:rPr>
                <w:rFonts w:ascii="Cambria" w:hAnsi="Cambria"/>
                <w:sz w:val="18"/>
              </w:rPr>
              <w:t>4</w:t>
            </w:r>
          </w:p>
        </w:tc>
        <w:tc>
          <w:tcPr>
            <w:tcW w:type="dxa" w:w="3331"/>
            <w:vAlign w:val="center"/>
            <w:tcMar>
              <w:top w:w="55" w:type="dxa"/>
              <w:start w:w="65" w:type="dxa"/>
              <w:bottom w:w="55" w:type="dxa"/>
              <w:end w:w="65" w:type="dxa"/>
            </w:tcMar>
          </w:tcPr>
          <w:p>
            <w:pPr>
              <w:spacing w:after="0"/>
            </w:pPr>
            <w:r>
              <w:rPr>
                <w:rFonts w:ascii="Cambria" w:hAnsi="Cambria"/>
                <w:sz w:val="18"/>
              </w:rPr>
              <w:t>6</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PDF parsers</w:t>
            </w:r>
          </w:p>
        </w:tc>
        <w:tc>
          <w:tcPr>
            <w:tcW w:type="dxa" w:w="3331"/>
            <w:vAlign w:val="center"/>
            <w:tcMar>
              <w:top w:w="55" w:type="dxa"/>
              <w:start w:w="65" w:type="dxa"/>
              <w:bottom w:w="55" w:type="dxa"/>
              <w:end w:w="65" w:type="dxa"/>
            </w:tcMar>
            <w:shd w:fill="F8FAFB"/>
          </w:tcPr>
          <w:p>
            <w:pPr>
              <w:spacing w:after="0"/>
            </w:pPr>
            <w:r>
              <w:rPr>
                <w:rFonts w:ascii="Cambria" w:hAnsi="Cambria"/>
                <w:sz w:val="18"/>
              </w:rPr>
              <w:t>2</w:t>
            </w:r>
          </w:p>
        </w:tc>
        <w:tc>
          <w:tcPr>
            <w:tcW w:type="dxa" w:w="3331"/>
            <w:vAlign w:val="center"/>
            <w:tcMar>
              <w:top w:w="55" w:type="dxa"/>
              <w:start w:w="65" w:type="dxa"/>
              <w:bottom w:w="55" w:type="dxa"/>
              <w:end w:w="65" w:type="dxa"/>
            </w:tcMar>
            <w:shd w:fill="F8FAFB"/>
          </w:tcPr>
          <w:p>
            <w:pPr>
              <w:spacing w:after="0"/>
            </w:pPr>
            <w:r>
              <w:rPr>
                <w:rFonts w:ascii="Cambria" w:hAnsi="Cambria"/>
                <w:sz w:val="18"/>
              </w:rPr>
              <w:t>3</w:t>
            </w:r>
          </w:p>
        </w:tc>
      </w:tr>
      <w:tr>
        <w:trPr>
          <w:cantSplit/>
        </w:trPr>
        <w:tc>
          <w:tcPr>
            <w:tcW w:type="dxa" w:w="3331"/>
            <w:vAlign w:val="center"/>
            <w:tcMar>
              <w:top w:w="55" w:type="dxa"/>
              <w:start w:w="65" w:type="dxa"/>
              <w:bottom w:w="55" w:type="dxa"/>
              <w:end w:w="65" w:type="dxa"/>
            </w:tcMar>
          </w:tcPr>
          <w:p>
            <w:pPr>
              <w:spacing w:after="0"/>
            </w:pPr>
            <w:r>
              <w:rPr>
                <w:rFonts w:ascii="Cambria" w:hAnsi="Cambria"/>
                <w:sz w:val="18"/>
              </w:rPr>
              <w:t>API workers</w:t>
            </w:r>
          </w:p>
        </w:tc>
        <w:tc>
          <w:tcPr>
            <w:tcW w:type="dxa" w:w="3331"/>
            <w:vAlign w:val="center"/>
            <w:tcMar>
              <w:top w:w="55" w:type="dxa"/>
              <w:start w:w="65" w:type="dxa"/>
              <w:bottom w:w="55" w:type="dxa"/>
              <w:end w:w="65" w:type="dxa"/>
            </w:tcMar>
          </w:tcPr>
          <w:p>
            <w:pPr>
              <w:spacing w:after="0"/>
            </w:pPr>
            <w:r>
              <w:rPr>
                <w:rFonts w:ascii="Cambria" w:hAnsi="Cambria"/>
                <w:sz w:val="18"/>
              </w:rPr>
              <w:t>1</w:t>
            </w:r>
          </w:p>
        </w:tc>
        <w:tc>
          <w:tcPr>
            <w:tcW w:type="dxa" w:w="3331"/>
            <w:vAlign w:val="center"/>
            <w:tcMar>
              <w:top w:w="55" w:type="dxa"/>
              <w:start w:w="65" w:type="dxa"/>
              <w:bottom w:w="55" w:type="dxa"/>
              <w:end w:w="65" w:type="dxa"/>
            </w:tcMar>
          </w:tcPr>
          <w:p>
            <w:pPr>
              <w:spacing w:after="0"/>
            </w:pPr>
            <w:r>
              <w:rPr>
                <w:rFonts w:ascii="Cambria" w:hAnsi="Cambria"/>
                <w:sz w:val="18"/>
              </w:rPr>
              <w:t>2</w:t>
            </w:r>
          </w:p>
        </w:tc>
      </w:tr>
      <w:tr>
        <w:trPr>
          <w:cantSplit/>
        </w:trPr>
        <w:tc>
          <w:tcPr>
            <w:tcW w:type="dxa" w:w="3331"/>
            <w:vAlign w:val="center"/>
            <w:tcMar>
              <w:top w:w="55" w:type="dxa"/>
              <w:start w:w="65" w:type="dxa"/>
              <w:bottom w:w="55" w:type="dxa"/>
              <w:end w:w="65" w:type="dxa"/>
            </w:tcMar>
            <w:shd w:fill="F8FAFB"/>
          </w:tcPr>
          <w:p>
            <w:pPr>
              <w:spacing w:after="0"/>
            </w:pPr>
            <w:r>
              <w:rPr>
                <w:rFonts w:ascii="Cambria" w:hAnsi="Cambria"/>
                <w:sz w:val="18"/>
              </w:rPr>
              <w:t>Async network tasks</w:t>
            </w:r>
          </w:p>
        </w:tc>
        <w:tc>
          <w:tcPr>
            <w:tcW w:type="dxa" w:w="3331"/>
            <w:vAlign w:val="center"/>
            <w:tcMar>
              <w:top w:w="55" w:type="dxa"/>
              <w:start w:w="65" w:type="dxa"/>
              <w:bottom w:w="55" w:type="dxa"/>
              <w:end w:w="65" w:type="dxa"/>
            </w:tcMar>
            <w:shd w:fill="F8FAFB"/>
          </w:tcPr>
          <w:p>
            <w:pPr>
              <w:spacing w:after="0"/>
            </w:pPr>
            <w:r>
              <w:rPr>
                <w:rFonts w:ascii="Cambria" w:hAnsi="Cambria"/>
                <w:sz w:val="18"/>
              </w:rPr>
              <w:t>8–16</w:t>
            </w:r>
          </w:p>
        </w:tc>
        <w:tc>
          <w:tcPr>
            <w:tcW w:type="dxa" w:w="3331"/>
            <w:vAlign w:val="center"/>
            <w:tcMar>
              <w:top w:w="55" w:type="dxa"/>
              <w:start w:w="65" w:type="dxa"/>
              <w:bottom w:w="55" w:type="dxa"/>
              <w:end w:w="65" w:type="dxa"/>
            </w:tcMar>
            <w:shd w:fill="F8FAFB"/>
          </w:tcPr>
          <w:p>
            <w:pPr>
              <w:spacing w:after="0"/>
            </w:pPr>
            <w:r>
              <w:rPr>
                <w:rFonts w:ascii="Cambria" w:hAnsi="Cambria"/>
                <w:sz w:val="18"/>
              </w:rPr>
              <w:t>16–24</w:t>
            </w:r>
          </w:p>
        </w:tc>
      </w:tr>
    </w:tbl>
    <w:p>
      <w:pPr>
        <w:spacing w:after="20"/>
      </w:pPr>
    </w:p>
    <w:p>
      <w:pPr/>
      <w:r>
        <w:t>Do not transfer multi-gigabyte DataFrames between worker processes.</w:t>
      </w:r>
    </w:p>
    <w:p>
      <w:pPr/>
      <w:r>
        <w:t>Workers should receive:</w:t>
      </w:r>
    </w:p>
    <w:p>
      <w:pPr>
        <w:pStyle w:val="ListBody"/>
        <w:ind w:left="490" w:hanging="331"/>
      </w:pPr>
      <w:r>
        <w:rPr>
          <w:b/>
        </w:rPr>
        <w:t xml:space="preserve">• </w:t>
      </w:r>
      <w:r>
        <w:t>File paths.</w:t>
      </w:r>
    </w:p>
    <w:p>
      <w:pPr>
        <w:pStyle w:val="ListBody"/>
        <w:ind w:left="490" w:hanging="331"/>
      </w:pPr>
      <w:r>
        <w:rPr>
          <w:b/>
        </w:rPr>
        <w:t xml:space="preserve">• </w:t>
      </w:r>
      <w:r>
        <w:t>Security-ID ranges.</w:t>
      </w:r>
    </w:p>
    <w:p>
      <w:pPr>
        <w:pStyle w:val="ListBody"/>
        <w:ind w:left="490" w:hanging="331"/>
      </w:pPr>
      <w:r>
        <w:rPr>
          <w:b/>
        </w:rPr>
        <w:t xml:space="preserve">• </w:t>
      </w:r>
      <w:r>
        <w:t>Date ranges.</w:t>
      </w:r>
    </w:p>
    <w:p>
      <w:pPr>
        <w:pStyle w:val="ListBody"/>
        <w:ind w:left="490" w:hanging="331"/>
      </w:pPr>
      <w:r>
        <w:rPr>
          <w:b/>
        </w:rPr>
        <w:t xml:space="preserve">• </w:t>
      </w:r>
      <w:r>
        <w:t>Small configuration objects.</w:t>
      </w:r>
    </w:p>
    <w:p>
      <w:pPr>
        <w:spacing w:after="0"/>
      </w:pPr>
      <w:r/>
    </w:p>
    <w:p>
      <w:pPr>
        <w:pStyle w:val="Heading1"/>
        <w:pBdr>
          <w:bottom w:val="single" w:sz="4" w:space="5" w:color="7A9AAA"/>
        </w:pBdr>
        <w:keepNext/>
      </w:pPr>
      <w:r>
        <w:t>105. GPU usage</w:t>
      </w:r>
    </w:p>
    <w:p>
      <w:pPr/>
      <w:r>
        <w:t>Appropriate GPU work:</w:t>
      </w:r>
    </w:p>
    <w:p>
      <w:pPr>
        <w:pStyle w:val="ListBody"/>
        <w:ind w:left="490" w:hanging="331"/>
      </w:pPr>
      <w:r>
        <w:rPr>
          <w:b/>
        </w:rPr>
        <w:t xml:space="preserve">• </w:t>
      </w:r>
      <w:r>
        <w:t>Text embeddings.</w:t>
      </w:r>
    </w:p>
    <w:p>
      <w:pPr>
        <w:pStyle w:val="ListBody"/>
        <w:ind w:left="490" w:hanging="331"/>
      </w:pPr>
      <w:r>
        <w:rPr>
          <w:b/>
        </w:rPr>
        <w:t xml:space="preserve">• </w:t>
      </w:r>
      <w:r>
        <w:t>Document classification.</w:t>
      </w:r>
    </w:p>
    <w:p>
      <w:pPr>
        <w:pStyle w:val="ListBody"/>
        <w:ind w:left="490" w:hanging="331"/>
      </w:pPr>
      <w:r>
        <w:rPr>
          <w:b/>
        </w:rPr>
        <w:t xml:space="preserve">• </w:t>
      </w:r>
      <w:r>
        <w:t>Entity extraction.</w:t>
      </w:r>
    </w:p>
    <w:p>
      <w:pPr>
        <w:pStyle w:val="ListBody"/>
        <w:ind w:left="490" w:hanging="331"/>
      </w:pPr>
      <w:r>
        <w:rPr>
          <w:b/>
        </w:rPr>
        <w:t xml:space="preserve">• </w:t>
      </w:r>
      <w:r>
        <w:t>Small neural inference.</w:t>
      </w:r>
    </w:p>
    <w:p>
      <w:pPr>
        <w:pStyle w:val="ListBody"/>
        <w:ind w:left="490" w:hanging="331"/>
      </w:pPr>
      <w:r>
        <w:rPr>
          <w:b/>
        </w:rPr>
        <w:t xml:space="preserve">• </w:t>
      </w:r>
      <w:r>
        <w:t>ONNX inference.</w:t>
      </w:r>
    </w:p>
    <w:p>
      <w:pPr>
        <w:pStyle w:val="ListBody"/>
        <w:ind w:left="490" w:hanging="331"/>
      </w:pPr>
      <w:r>
        <w:rPr>
          <w:b/>
        </w:rPr>
        <w:t xml:space="preserve">• </w:t>
      </w:r>
      <w:r>
        <w:t>Batched similarity.</w:t>
      </w:r>
    </w:p>
    <w:p>
      <w:pPr/>
      <w:r>
        <w:t>CPU work:</w:t>
      </w:r>
    </w:p>
    <w:p>
      <w:pPr>
        <w:pStyle w:val="ListBody"/>
        <w:ind w:left="490" w:hanging="331"/>
      </w:pPr>
      <w:r>
        <w:rPr>
          <w:b/>
        </w:rPr>
        <w:t xml:space="preserve">• </w:t>
      </w:r>
      <w:r>
        <w:t>SQL.</w:t>
      </w:r>
    </w:p>
    <w:p>
      <w:pPr>
        <w:pStyle w:val="ListBody"/>
        <w:ind w:left="490" w:hanging="331"/>
      </w:pPr>
      <w:r>
        <w:rPr>
          <w:b/>
        </w:rPr>
        <w:t xml:space="preserve">• </w:t>
      </w:r>
      <w:r>
        <w:t>Rankings.</w:t>
      </w:r>
    </w:p>
    <w:p>
      <w:pPr>
        <w:pStyle w:val="ListBody"/>
        <w:ind w:left="490" w:hanging="331"/>
      </w:pPr>
      <w:r>
        <w:rPr>
          <w:b/>
        </w:rPr>
        <w:t xml:space="preserve">• </w:t>
      </w:r>
      <w:r>
        <w:t>Accounting calculations.</w:t>
      </w:r>
    </w:p>
    <w:p>
      <w:pPr>
        <w:pStyle w:val="ListBody"/>
        <w:ind w:left="490" w:hanging="331"/>
      </w:pPr>
      <w:r>
        <w:rPr>
          <w:b/>
        </w:rPr>
        <w:t xml:space="preserve">• </w:t>
      </w:r>
      <w:r>
        <w:t>Moving averages.</w:t>
      </w:r>
    </w:p>
    <w:p>
      <w:pPr>
        <w:pStyle w:val="ListBody"/>
        <w:ind w:left="490" w:hanging="331"/>
      </w:pPr>
      <w:r>
        <w:rPr>
          <w:b/>
        </w:rPr>
        <w:t xml:space="preserve">• </w:t>
      </w:r>
      <w:r>
        <w:t>ATR.</w:t>
      </w:r>
    </w:p>
    <w:p>
      <w:pPr>
        <w:pStyle w:val="ListBody"/>
        <w:ind w:left="490" w:hanging="331"/>
      </w:pPr>
      <w:r>
        <w:rPr>
          <w:b/>
        </w:rPr>
        <w:t xml:space="preserve">• </w:t>
      </w:r>
      <w:r>
        <w:t>RSI.</w:t>
      </w:r>
    </w:p>
    <w:p>
      <w:pPr>
        <w:pStyle w:val="ListBody"/>
        <w:ind w:left="490" w:hanging="331"/>
      </w:pPr>
      <w:r>
        <w:rPr>
          <w:b/>
        </w:rPr>
        <w:t xml:space="preserve">• </w:t>
      </w:r>
      <w:r>
        <w:t>Hard gates.</w:t>
      </w:r>
    </w:p>
    <w:p>
      <w:pPr>
        <w:pStyle w:val="ListBody"/>
        <w:ind w:left="490" w:hanging="331"/>
      </w:pPr>
      <w:r>
        <w:rPr>
          <w:b/>
        </w:rPr>
        <w:t xml:space="preserve">• </w:t>
      </w:r>
      <w:r>
        <w:t>Exact valuation arithmetic.</w:t>
      </w:r>
    </w:p>
    <w:p>
      <w:pPr/>
      <w:r>
        <w:t>Recommended VRAM allocation:</w:t>
      </w:r>
    </w:p>
    <w:p>
      <w:pPr/>
      <w:r>
        <w:t>Model and runtime: 5.5–6 GB</w:t>
        <w:br/>
        <w:t>Driver and display reserve: 1.5–2 GB</w:t>
      </w:r>
    </w:p>
    <w:p>
      <w:pPr/>
      <w:r>
        <w:t>Only one substantial GPU job should run at a time.</w:t>
      </w:r>
    </w:p>
    <w:p>
      <w:pPr/>
      <w:r>
        <w:t>A large local language model must not be a mandatory system dependency.</w:t>
      </w:r>
    </w:p>
    <w:p>
      <w:pPr>
        <w:spacing w:after="0"/>
      </w:pPr>
      <w:r/>
    </w:p>
    <w:p>
      <w:pPr>
        <w:pStyle w:val="Heading1"/>
        <w:pBdr>
          <w:bottom w:val="single" w:sz="4" w:space="5" w:color="7A9AAA"/>
        </w:pBdr>
        <w:keepNext/>
      </w:pPr>
      <w:r>
        <w:t>106. SSD allocation</w:t>
      </w:r>
    </w:p>
    <w:p>
      <w:pPr/>
      <w:r>
        <w:t>Suggested maximum budgets: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blHeader w:val="true"/>
        </w:trPr>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Category</w:t>
            </w:r>
          </w:p>
        </w:tc>
        <w:tc>
          <w:tcPr>
            <w:tcW w:type="dxa" w:w="4997"/>
            <w:vAlign w:val="center"/>
            <w:tcMar>
              <w:top w:w="55" w:type="dxa"/>
              <w:start w:w="65" w:type="dxa"/>
              <w:bottom w:w="55" w:type="dxa"/>
              <w:end w:w="65" w:type="dxa"/>
            </w:tcMar>
            <w:shd w:fill="D9E8EF"/>
          </w:tcPr>
          <w:p>
            <w:pPr>
              <w:spacing w:after="0"/>
            </w:pPr>
            <w:r>
              <w:rPr>
                <w:rFonts w:ascii="Cambria" w:hAnsi="Cambria"/>
                <w:b/>
                <w:color w:val="163243"/>
                <w:sz w:val="18"/>
              </w:rPr>
              <w:t>Budget</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PostgreSQL</w:t>
            </w:r>
          </w:p>
        </w:tc>
        <w:tc>
          <w:tcPr>
            <w:tcW w:type="dxa" w:w="4997"/>
            <w:vAlign w:val="center"/>
            <w:tcMar>
              <w:top w:w="55" w:type="dxa"/>
              <w:start w:w="65" w:type="dxa"/>
              <w:bottom w:w="55" w:type="dxa"/>
              <w:end w:w="65" w:type="dxa"/>
            </w:tcMar>
          </w:tcPr>
          <w:p>
            <w:pPr>
              <w:spacing w:after="0"/>
            </w:pPr>
            <w:r>
              <w:rPr>
                <w:rFonts w:ascii="Cambria" w:hAnsi="Cambria"/>
                <w:sz w:val="18"/>
              </w:rPr>
              <w:t>20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EOD Parquet</w:t>
            </w:r>
          </w:p>
        </w:tc>
        <w:tc>
          <w:tcPr>
            <w:tcW w:type="dxa" w:w="4997"/>
            <w:vAlign w:val="center"/>
            <w:tcMar>
              <w:top w:w="55" w:type="dxa"/>
              <w:start w:w="65" w:type="dxa"/>
              <w:bottom w:w="55" w:type="dxa"/>
              <w:end w:w="65" w:type="dxa"/>
            </w:tcMar>
            <w:shd w:fill="F8FAFB"/>
          </w:tcPr>
          <w:p>
            <w:pPr>
              <w:spacing w:after="0"/>
            </w:pPr>
            <w:r>
              <w:rPr>
                <w:rFonts w:ascii="Cambria" w:hAnsi="Cambria"/>
                <w:sz w:val="18"/>
              </w:rPr>
              <w:t>15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Fundamentals and features</w:t>
            </w:r>
          </w:p>
        </w:tc>
        <w:tc>
          <w:tcPr>
            <w:tcW w:type="dxa" w:w="4997"/>
            <w:vAlign w:val="center"/>
            <w:tcMar>
              <w:top w:w="55" w:type="dxa"/>
              <w:start w:w="65" w:type="dxa"/>
              <w:bottom w:w="55" w:type="dxa"/>
              <w:end w:w="65" w:type="dxa"/>
            </w:tcMar>
          </w:tcPr>
          <w:p>
            <w:pPr>
              <w:spacing w:after="0"/>
            </w:pPr>
            <w:r>
              <w:rPr>
                <w:rFonts w:ascii="Cambria" w:hAnsi="Cambria"/>
                <w:sz w:val="18"/>
              </w:rPr>
              <w:t>30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Backtest snapshots</w:t>
            </w:r>
          </w:p>
        </w:tc>
        <w:tc>
          <w:tcPr>
            <w:tcW w:type="dxa" w:w="4997"/>
            <w:vAlign w:val="center"/>
            <w:tcMar>
              <w:top w:w="55" w:type="dxa"/>
              <w:start w:w="65" w:type="dxa"/>
              <w:bottom w:w="55" w:type="dxa"/>
              <w:end w:w="65" w:type="dxa"/>
            </w:tcMar>
            <w:shd w:fill="F8FAFB"/>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Documents</w:t>
            </w:r>
          </w:p>
        </w:tc>
        <w:tc>
          <w:tcPr>
            <w:tcW w:type="dxa" w:w="4997"/>
            <w:vAlign w:val="center"/>
            <w:tcMar>
              <w:top w:w="55" w:type="dxa"/>
              <w:start w:w="65" w:type="dxa"/>
              <w:bottom w:w="55" w:type="dxa"/>
              <w:end w:w="65" w:type="dxa"/>
            </w:tcMar>
          </w:tcPr>
          <w:p>
            <w:pPr>
              <w:spacing w:after="0"/>
            </w:pPr>
            <w:r>
              <w:rPr>
                <w:rFonts w:ascii="Cambria" w:hAnsi="Cambria"/>
                <w:sz w:val="18"/>
              </w:rPr>
              <w:t>80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Restricted intraday</w:t>
            </w:r>
          </w:p>
        </w:tc>
        <w:tc>
          <w:tcPr>
            <w:tcW w:type="dxa" w:w="4997"/>
            <w:vAlign w:val="center"/>
            <w:tcMar>
              <w:top w:w="55" w:type="dxa"/>
              <w:start w:w="65" w:type="dxa"/>
              <w:bottom w:w="55" w:type="dxa"/>
              <w:end w:w="65" w:type="dxa"/>
            </w:tcMar>
            <w:shd w:fill="F8FAFB"/>
          </w:tcPr>
          <w:p>
            <w:pPr>
              <w:spacing w:after="0"/>
            </w:pPr>
            <w:r>
              <w:rPr>
                <w:rFonts w:ascii="Cambria" w:hAnsi="Cambria"/>
                <w:sz w:val="18"/>
              </w:rPr>
              <w:t>70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Models and embeddings</w:t>
            </w:r>
          </w:p>
        </w:tc>
        <w:tc>
          <w:tcPr>
            <w:tcW w:type="dxa" w:w="4997"/>
            <w:vAlign w:val="center"/>
            <w:tcMar>
              <w:top w:w="55" w:type="dxa"/>
              <w:start w:w="65" w:type="dxa"/>
              <w:bottom w:w="55" w:type="dxa"/>
              <w:end w:w="65" w:type="dxa"/>
            </w:tcMar>
          </w:tcPr>
          <w:p>
            <w:pPr>
              <w:spacing w:after="0"/>
            </w:pPr>
            <w:r>
              <w:rPr>
                <w:rFonts w:ascii="Cambria" w:hAnsi="Cambria"/>
                <w:sz w:val="18"/>
              </w:rPr>
              <w:t>25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Backups</w:t>
            </w:r>
          </w:p>
        </w:tc>
        <w:tc>
          <w:tcPr>
            <w:tcW w:type="dxa" w:w="4997"/>
            <w:vAlign w:val="center"/>
            <w:tcMar>
              <w:top w:w="55" w:type="dxa"/>
              <w:start w:w="65" w:type="dxa"/>
              <w:bottom w:w="55" w:type="dxa"/>
              <w:end w:w="65" w:type="dxa"/>
            </w:tcMar>
            <w:shd w:fill="F8FAFB"/>
          </w:tcPr>
          <w:p>
            <w:pPr>
              <w:spacing w:after="0"/>
            </w:pPr>
            <w:r>
              <w:rPr>
                <w:rFonts w:ascii="Cambria" w:hAnsi="Cambria"/>
                <w:sz w:val="18"/>
              </w:rPr>
              <w:t>35 GB</w:t>
            </w:r>
          </w:p>
        </w:tc>
      </w:tr>
      <w:tr>
        <w:trPr>
          <w:cantSplit/>
        </w:trPr>
        <w:tc>
          <w:tcPr>
            <w:tcW w:type="dxa" w:w="4997"/>
            <w:vAlign w:val="center"/>
            <w:tcMar>
              <w:top w:w="55" w:type="dxa"/>
              <w:start w:w="65" w:type="dxa"/>
              <w:bottom w:w="55" w:type="dxa"/>
              <w:end w:w="65" w:type="dxa"/>
            </w:tcMar>
          </w:tcPr>
          <w:p>
            <w:pPr>
              <w:spacing w:after="0"/>
            </w:pPr>
            <w:r>
              <w:rPr>
                <w:rFonts w:ascii="Cambria" w:hAnsi="Cambria"/>
                <w:sz w:val="18"/>
              </w:rPr>
              <w:t>Temporary</w:t>
            </w:r>
          </w:p>
        </w:tc>
        <w:tc>
          <w:tcPr>
            <w:tcW w:type="dxa" w:w="4997"/>
            <w:vAlign w:val="center"/>
            <w:tcMar>
              <w:top w:w="55" w:type="dxa"/>
              <w:start w:w="65" w:type="dxa"/>
              <w:bottom w:w="55" w:type="dxa"/>
              <w:end w:w="65" w:type="dxa"/>
            </w:tcMar>
          </w:tcPr>
          <w:p>
            <w:pPr>
              <w:spacing w:after="0"/>
            </w:pPr>
            <w:r>
              <w:rPr>
                <w:rFonts w:ascii="Cambria" w:hAnsi="Cambria"/>
                <w:sz w:val="18"/>
              </w:rPr>
              <w:t>40 GB</w:t>
            </w:r>
          </w:p>
        </w:tc>
      </w:tr>
      <w:tr>
        <w:trPr>
          <w:cantSplit/>
        </w:trPr>
        <w:tc>
          <w:tcPr>
            <w:tcW w:type="dxa" w:w="4997"/>
            <w:vAlign w:val="center"/>
            <w:tcMar>
              <w:top w:w="55" w:type="dxa"/>
              <w:start w:w="65" w:type="dxa"/>
              <w:bottom w:w="55" w:type="dxa"/>
              <w:end w:w="65" w:type="dxa"/>
            </w:tcMar>
            <w:shd w:fill="F8FAFB"/>
          </w:tcPr>
          <w:p>
            <w:pPr>
              <w:spacing w:after="0"/>
            </w:pPr>
            <w:r>
              <w:rPr>
                <w:rFonts w:ascii="Cambria" w:hAnsi="Cambria"/>
                <w:sz w:val="18"/>
              </w:rPr>
              <w:t>Required free space</w:t>
            </w:r>
          </w:p>
        </w:tc>
        <w:tc>
          <w:tcPr>
            <w:tcW w:type="dxa" w:w="4997"/>
            <w:vAlign w:val="center"/>
            <w:tcMar>
              <w:top w:w="55" w:type="dxa"/>
              <w:start w:w="65" w:type="dxa"/>
              <w:bottom w:w="55" w:type="dxa"/>
              <w:end w:w="65" w:type="dxa"/>
            </w:tcMar>
            <w:shd w:fill="F8FAFB"/>
          </w:tcPr>
          <w:p>
            <w:pPr>
              <w:spacing w:after="0"/>
            </w:pPr>
            <w:r>
              <w:rPr>
                <w:rFonts w:ascii="Cambria" w:hAnsi="Cambria"/>
                <w:sz w:val="18"/>
              </w:rPr>
              <w:t>60 GB</w:t>
            </w:r>
          </w:p>
        </w:tc>
      </w:tr>
    </w:tbl>
    <w:p>
      <w:pPr>
        <w:spacing w:after="20"/>
      </w:pPr>
    </w:p>
    <w:p>
      <w:pPr/>
      <w:r>
        <w:t>Keep permanently:</w:t>
      </w:r>
    </w:p>
    <w:p>
      <w:pPr>
        <w:pStyle w:val="ListBody"/>
        <w:ind w:left="490" w:hanging="331"/>
      </w:pPr>
      <w:r>
        <w:rPr>
          <w:b/>
        </w:rPr>
        <w:t xml:space="preserve">• </w:t>
      </w:r>
      <w:r>
        <w:t>Daily OHLCV.</w:t>
      </w:r>
    </w:p>
    <w:p>
      <w:pPr>
        <w:pStyle w:val="ListBody"/>
        <w:ind w:left="490" w:hanging="331"/>
      </w:pPr>
      <w:r>
        <w:rPr>
          <w:b/>
        </w:rPr>
        <w:t xml:space="preserve">• </w:t>
      </w:r>
      <w:r>
        <w:t>Weekly and monthly aggregates.</w:t>
      </w:r>
    </w:p>
    <w:p>
      <w:pPr>
        <w:pStyle w:val="ListBody"/>
        <w:ind w:left="490" w:hanging="331"/>
      </w:pPr>
      <w:r>
        <w:rPr>
          <w:b/>
        </w:rPr>
        <w:t xml:space="preserve">• </w:t>
      </w:r>
      <w:r>
        <w:t>Corporate actions.</w:t>
      </w:r>
    </w:p>
    <w:p>
      <w:pPr>
        <w:pStyle w:val="ListBody"/>
        <w:ind w:left="490" w:hanging="331"/>
      </w:pPr>
      <w:r>
        <w:rPr>
          <w:b/>
        </w:rPr>
        <w:t xml:space="preserve">• </w:t>
      </w:r>
      <w:r>
        <w:t>Fundamental facts.</w:t>
      </w:r>
    </w:p>
    <w:p>
      <w:pPr>
        <w:pStyle w:val="ListBody"/>
        <w:ind w:left="490" w:hanging="331"/>
      </w:pPr>
      <w:r>
        <w:rPr>
          <w:b/>
        </w:rPr>
        <w:t xml:space="preserve">• </w:t>
      </w:r>
      <w:r>
        <w:t>Scores.</w:t>
      </w:r>
    </w:p>
    <w:p>
      <w:pPr>
        <w:pStyle w:val="ListBody"/>
        <w:ind w:left="490" w:hanging="331"/>
      </w:pPr>
      <w:r>
        <w:rPr>
          <w:b/>
        </w:rPr>
        <w:t xml:space="preserve">• </w:t>
      </w:r>
      <w:r>
        <w:t>Signal history.</w:t>
      </w:r>
    </w:p>
    <w:p>
      <w:pPr>
        <w:pStyle w:val="ListBody"/>
        <w:ind w:left="490" w:hanging="331"/>
      </w:pPr>
      <w:r>
        <w:rPr>
          <w:b/>
        </w:rPr>
        <w:t xml:space="preserve">• </w:t>
      </w:r>
      <w:r>
        <w:t>Portfolio history.</w:t>
      </w:r>
    </w:p>
    <w:p>
      <w:pPr>
        <w:pStyle w:val="ListBody"/>
        <w:ind w:left="490" w:hanging="331"/>
      </w:pPr>
      <w:r>
        <w:rPr>
          <w:b/>
        </w:rPr>
        <w:t xml:space="preserve">• </w:t>
      </w:r>
      <w:r>
        <w:t>Filing metadata.</w:t>
      </w:r>
    </w:p>
    <w:p>
      <w:pPr>
        <w:pStyle w:val="ListBody"/>
        <w:ind w:left="490" w:hanging="331"/>
      </w:pPr>
      <w:r>
        <w:rPr>
          <w:b/>
        </w:rPr>
        <w:t xml:space="preserve">• </w:t>
      </w:r>
      <w:r>
        <w:t>Critical evidence.</w:t>
      </w:r>
    </w:p>
    <w:p>
      <w:pPr/>
      <w:r>
        <w:t>Keep selectively:</w:t>
      </w:r>
    </w:p>
    <w:p>
      <w:pPr>
        <w:pStyle w:val="ListBody"/>
        <w:ind w:left="490" w:hanging="331"/>
      </w:pPr>
      <w:r>
        <w:rPr>
          <w:b/>
        </w:rPr>
        <w:t xml:space="preserve">• </w:t>
      </w:r>
      <w:r>
        <w:t>One-minute data for:</w:t>
      </w:r>
    </w:p>
    <w:p>
      <w:pPr>
        <w:pStyle w:val="ListBody"/>
        <w:ind w:left="893" w:hanging="331"/>
      </w:pPr>
      <w:r>
        <w:rPr>
          <w:b/>
        </w:rPr>
        <w:t xml:space="preserve">– </w:t>
      </w:r>
      <w:r>
        <w:t>F&amp;O universe.</w:t>
      </w:r>
    </w:p>
    <w:p>
      <w:pPr>
        <w:pStyle w:val="ListBody"/>
        <w:ind w:left="893" w:hanging="331"/>
      </w:pPr>
      <w:r>
        <w:rPr>
          <w:b/>
        </w:rPr>
        <w:t xml:space="preserve">– </w:t>
      </w:r>
      <w:r>
        <w:t>Portfolio.</w:t>
      </w:r>
    </w:p>
    <w:p>
      <w:pPr>
        <w:pStyle w:val="ListBody"/>
        <w:ind w:left="893" w:hanging="331"/>
      </w:pPr>
      <w:r>
        <w:rPr>
          <w:b/>
        </w:rPr>
        <w:t xml:space="preserve">– </w:t>
      </w:r>
      <w:r>
        <w:t>Active signals.</w:t>
      </w:r>
    </w:p>
    <w:p>
      <w:pPr>
        <w:pStyle w:val="ListBody"/>
        <w:ind w:left="893" w:hanging="331"/>
      </w:pPr>
      <w:r>
        <w:rPr>
          <w:b/>
        </w:rPr>
        <w:t xml:space="preserve">– </w:t>
      </w:r>
      <w:r>
        <w:t>Top liquid stocks.</w:t>
      </w:r>
    </w:p>
    <w:p>
      <w:pPr>
        <w:pStyle w:val="ListBody"/>
        <w:ind w:left="893" w:hanging="331"/>
      </w:pPr>
      <w:r>
        <w:rPr>
          <w:b/>
        </w:rPr>
        <w:t xml:space="preserve">– </w:t>
      </w:r>
      <w:r>
        <w:t>Recent years.</w:t>
      </w:r>
    </w:p>
    <w:p>
      <w:pPr/>
      <w:r>
        <w:t>Do not store full-market tick history locally.</w:t>
      </w:r>
    </w:p>
    <w:p>
      <w:pPr>
        <w:spacing w:after="0"/>
      </w:pPr>
      <w:r/>
    </w:p>
    <w:p>
      <w:pPr>
        <w:pStyle w:val="Heading1"/>
        <w:pBdr>
          <w:bottom w:val="single" w:sz="4" w:space="5" w:color="7A9AAA"/>
        </w:pBdr>
        <w:keepNext/>
      </w:pPr>
      <w:r>
        <w:t>107. Real-time hot universe</w:t>
      </w:r>
    </w:p>
    <w:p>
      <w:pPr/>
      <w:r>
        <w:t>The full 2,000-stock universe should run in batch mode.</w:t>
      </w:r>
    </w:p>
    <w:p>
      <w:pPr/>
      <w:r>
        <w:t>Stream only:</w:t>
      </w:r>
    </w:p>
    <w:p>
      <w:pPr>
        <w:pStyle w:val="ListBody"/>
        <w:ind w:left="490" w:hanging="331"/>
      </w:pPr>
      <w:r>
        <w:rPr>
          <w:b/>
        </w:rPr>
        <w:t xml:space="preserve">• </w:t>
      </w:r>
      <w:r>
        <w:t>Portfolio holdings.</w:t>
      </w:r>
    </w:p>
    <w:p>
      <w:pPr>
        <w:pStyle w:val="ListBody"/>
        <w:ind w:left="490" w:hanging="331"/>
      </w:pPr>
      <w:r>
        <w:rPr>
          <w:b/>
        </w:rPr>
        <w:t xml:space="preserve">• </w:t>
      </w:r>
      <w:r>
        <w:t>Open orders.</w:t>
      </w:r>
    </w:p>
    <w:p>
      <w:pPr>
        <w:pStyle w:val="ListBody"/>
        <w:ind w:left="490" w:hanging="331"/>
      </w:pPr>
      <w:r>
        <w:rPr>
          <w:b/>
        </w:rPr>
        <w:t xml:space="preserve">• </w:t>
      </w:r>
      <w:r>
        <w:t>Active daily signals.</w:t>
      </w:r>
    </w:p>
    <w:p>
      <w:pPr>
        <w:pStyle w:val="ListBody"/>
        <w:ind w:left="490" w:hanging="331"/>
      </w:pPr>
      <w:r>
        <w:rPr>
          <w:b/>
        </w:rPr>
        <w:t xml:space="preserve">• </w:t>
      </w:r>
      <w:r>
        <w:t>Active weekly signals.</w:t>
      </w:r>
    </w:p>
    <w:p>
      <w:pPr>
        <w:pStyle w:val="ListBody"/>
        <w:ind w:left="490" w:hanging="331"/>
      </w:pPr>
      <w:r>
        <w:rPr>
          <w:b/>
        </w:rPr>
        <w:t xml:space="preserve">• </w:t>
      </w:r>
      <w:r>
        <w:t>Top-ranked stocks.</w:t>
      </w:r>
    </w:p>
    <w:p>
      <w:pPr>
        <w:pStyle w:val="ListBody"/>
        <w:ind w:left="490" w:hanging="331"/>
      </w:pPr>
      <w:r>
        <w:rPr>
          <w:b/>
        </w:rPr>
        <w:t xml:space="preserve">• </w:t>
      </w:r>
      <w:r>
        <w:t>Event-alert stocks.</w:t>
      </w:r>
    </w:p>
    <w:p>
      <w:pPr>
        <w:pStyle w:val="ListBody"/>
        <w:ind w:left="490" w:hanging="331"/>
      </w:pPr>
      <w:r>
        <w:rPr>
          <w:b/>
        </w:rPr>
        <w:t xml:space="preserve">• </w:t>
      </w:r>
      <w:r>
        <w:t>User watchlists.</w:t>
      </w:r>
    </w:p>
    <w:p>
      <w:pPr>
        <w:pStyle w:val="ListBody"/>
        <w:ind w:left="490" w:hanging="331"/>
      </w:pPr>
      <w:r>
        <w:rPr>
          <w:b/>
        </w:rPr>
        <w:t xml:space="preserve">• </w:t>
      </w:r>
      <w:r>
        <w:t>F&amp;O candidates.</w:t>
      </w:r>
    </w:p>
    <w:p>
      <w:pPr/>
      <w:r>
        <w:t>Suggested live target:</w:t>
      </w:r>
    </w:p>
    <w:p>
      <w:pPr/>
      <w:r>
        <w:t>Normal: 100–200 securities</w:t>
        <w:br/>
        <w:t>Upper laptop target: 300 securities</w:t>
      </w:r>
    </w:p>
    <w:p>
      <w:pPr>
        <w:spacing w:after="0"/>
      </w:pPr>
      <w:r/>
    </w:p>
    <w:p>
      <w:pPr>
        <w:pStyle w:val="Heading1"/>
        <w:pBdr>
          <w:bottom w:val="single" w:sz="4" w:space="5" w:color="7A9AAA"/>
        </w:pBdr>
        <w:keepNext/>
      </w:pPr>
      <w:r>
        <w:t>108. Incremental processing</w:t>
      </w:r>
    </w:p>
    <w:p>
      <w:pPr/>
      <w:r>
        <w:t>The system must not recalculate all history daily.</w:t>
      </w:r>
    </w:p>
    <w:p>
      <w:pPr>
        <w:pStyle w:val="Heading2"/>
        <w:keepNext/>
      </w:pPr>
      <w:r>
        <w:t>Daily</w:t>
      </w:r>
    </w:p>
    <w:p>
      <w:pPr>
        <w:pStyle w:val="ListBody"/>
        <w:ind w:left="490" w:hanging="331"/>
      </w:pPr>
      <w:r>
        <w:rPr>
          <w:b/>
        </w:rPr>
        <w:t xml:space="preserve">• </w:t>
      </w:r>
      <w:r>
        <w:t>Append new daily bar.</w:t>
      </w:r>
    </w:p>
    <w:p>
      <w:pPr>
        <w:pStyle w:val="ListBody"/>
        <w:ind w:left="490" w:hanging="331"/>
      </w:pPr>
      <w:r>
        <w:rPr>
          <w:b/>
        </w:rPr>
        <w:t xml:space="preserve">• </w:t>
      </w:r>
      <w:r>
        <w:t>Recalculate affected rolling features.</w:t>
      </w:r>
    </w:p>
    <w:p>
      <w:pPr>
        <w:pStyle w:val="ListBody"/>
        <w:ind w:left="490" w:hanging="331"/>
      </w:pPr>
      <w:r>
        <w:rPr>
          <w:b/>
        </w:rPr>
        <w:t xml:space="preserve">• </w:t>
      </w:r>
      <w:r>
        <w:t>Update current score.</w:t>
      </w:r>
    </w:p>
    <w:p>
      <w:pPr>
        <w:pStyle w:val="ListBody"/>
        <w:ind w:left="490" w:hanging="331"/>
      </w:pPr>
      <w:r>
        <w:rPr>
          <w:b/>
        </w:rPr>
        <w:t xml:space="preserve">• </w:t>
      </w:r>
      <w:r>
        <w:t>Update ranks.</w:t>
      </w:r>
    </w:p>
    <w:p>
      <w:pPr>
        <w:pStyle w:val="ListBody"/>
        <w:ind w:left="490" w:hanging="331"/>
      </w:pPr>
      <w:r>
        <w:rPr>
          <w:b/>
        </w:rPr>
        <w:t xml:space="preserve">• </w:t>
      </w:r>
      <w:r>
        <w:t>Save changes.</w:t>
      </w:r>
    </w:p>
    <w:p>
      <w:pPr>
        <w:pStyle w:val="Heading2"/>
        <w:keepNext/>
      </w:pPr>
      <w:r>
        <w:t>Quarterly filing</w:t>
      </w:r>
    </w:p>
    <w:p>
      <w:pPr>
        <w:pStyle w:val="ListBody"/>
        <w:ind w:left="490" w:hanging="331"/>
      </w:pPr>
      <w:r>
        <w:rPr>
          <w:b/>
        </w:rPr>
        <w:t xml:space="preserve">• </w:t>
      </w:r>
      <w:r>
        <w:t>Update the affected company.</w:t>
      </w:r>
    </w:p>
    <w:p>
      <w:pPr>
        <w:pStyle w:val="ListBody"/>
        <w:ind w:left="490" w:hanging="331"/>
      </w:pPr>
      <w:r>
        <w:rPr>
          <w:b/>
        </w:rPr>
        <w:t xml:space="preserve">• </w:t>
      </w:r>
      <w:r>
        <w:t>Recalculate TTM.</w:t>
      </w:r>
    </w:p>
    <w:p>
      <w:pPr>
        <w:pStyle w:val="ListBody"/>
        <w:ind w:left="490" w:hanging="331"/>
      </w:pPr>
      <w:r>
        <w:rPr>
          <w:b/>
        </w:rPr>
        <w:t xml:space="preserve">• </w:t>
      </w:r>
      <w:r>
        <w:t>Recalculate affected factors.</w:t>
      </w:r>
    </w:p>
    <w:p>
      <w:pPr>
        <w:pStyle w:val="ListBody"/>
        <w:ind w:left="490" w:hanging="331"/>
      </w:pPr>
      <w:r>
        <w:rPr>
          <w:b/>
        </w:rPr>
        <w:t xml:space="preserve">• </w:t>
      </w:r>
      <w:r>
        <w:t>Update cross-sectional percentiles.</w:t>
      </w:r>
    </w:p>
    <w:p>
      <w:pPr>
        <w:pStyle w:val="ListBody"/>
        <w:ind w:left="490" w:hanging="331"/>
      </w:pPr>
      <w:r>
        <w:rPr>
          <w:b/>
        </w:rPr>
        <w:t xml:space="preserve">• </w:t>
      </w:r>
      <w:r>
        <w:t>Trigger research review.</w:t>
      </w:r>
    </w:p>
    <w:p>
      <w:pPr>
        <w:pStyle w:val="Heading2"/>
        <w:keepNext/>
      </w:pPr>
      <w:r>
        <w:t>Corporate action</w:t>
      </w:r>
    </w:p>
    <w:p>
      <w:pPr>
        <w:pStyle w:val="ListBody"/>
        <w:ind w:left="490" w:hanging="331"/>
      </w:pPr>
      <w:r>
        <w:rPr>
          <w:b/>
        </w:rPr>
        <w:t xml:space="preserve">• </w:t>
      </w:r>
      <w:r>
        <w:t>Adjust prices.</w:t>
      </w:r>
    </w:p>
    <w:p>
      <w:pPr>
        <w:pStyle w:val="ListBody"/>
        <w:ind w:left="490" w:hanging="331"/>
      </w:pPr>
      <w:r>
        <w:rPr>
          <w:b/>
        </w:rPr>
        <w:t xml:space="preserve">• </w:t>
      </w:r>
      <w:r>
        <w:t>Adjust per-share metrics.</w:t>
      </w:r>
    </w:p>
    <w:p>
      <w:pPr>
        <w:pStyle w:val="ListBody"/>
        <w:ind w:left="490" w:hanging="331"/>
      </w:pPr>
      <w:r>
        <w:rPr>
          <w:b/>
        </w:rPr>
        <w:t xml:space="preserve">• </w:t>
      </w:r>
      <w:r>
        <w:t>Update shares.</w:t>
      </w:r>
    </w:p>
    <w:p>
      <w:pPr>
        <w:pStyle w:val="ListBody"/>
        <w:ind w:left="490" w:hanging="331"/>
      </w:pPr>
      <w:r>
        <w:rPr>
          <w:b/>
        </w:rPr>
        <w:t xml:space="preserve">• </w:t>
      </w:r>
      <w:r>
        <w:t>Recalculate affected signals.</w:t>
      </w:r>
    </w:p>
    <w:p>
      <w:pPr>
        <w:pStyle w:val="Heading2"/>
        <w:keepNext/>
      </w:pPr>
      <w:r>
        <w:t>Cache key</w:t>
      </w:r>
    </w:p>
    <w:p>
      <w:pPr/>
      <w:r>
        <w:t>security_id</w:t>
        <w:br/>
        <w:t>feature_id</w:t>
        <w:br/>
        <w:t>feature_version</w:t>
        <w:br/>
        <w:t>as_of_date</w:t>
        <w:br/>
        <w:t>input_data_hash</w:t>
      </w:r>
    </w:p>
    <w:p>
      <w:pPr/>
      <w:r>
        <w:t>Reuse the prior result when inputs and versions are unchanged.</w:t>
      </w:r>
    </w:p>
    <w:p>
      <w:pPr>
        <w:spacing w:after="0"/>
      </w:pPr>
      <w:r/>
    </w:p>
    <w:p>
      <w:pPr>
        <w:pStyle w:val="Heading1"/>
        <w:pBdr>
          <w:bottom w:val="single" w:sz="4" w:space="5" w:color="7A9AAA"/>
        </w:pBdr>
        <w:keepNext/>
      </w:pPr>
      <w:r>
        <w:t>109. Resource governor</w:t>
      </w:r>
    </w:p>
    <w:p>
      <w:pPr/>
      <w:r>
        <w:t>Resource states:</w:t>
      </w:r>
    </w:p>
    <w:p>
      <w:pPr>
        <w:pStyle w:val="ListBody"/>
        <w:ind w:left="490" w:hanging="331"/>
      </w:pPr>
      <w:r>
        <w:rPr>
          <w:b/>
        </w:rPr>
        <w:t xml:space="preserve">• </w:t>
      </w:r>
      <w:r>
        <w:t>Normal.</w:t>
      </w:r>
    </w:p>
    <w:p>
      <w:pPr>
        <w:pStyle w:val="ListBody"/>
        <w:ind w:left="490" w:hanging="331"/>
      </w:pPr>
      <w:r>
        <w:rPr>
          <w:b/>
        </w:rPr>
        <w:t xml:space="preserve">• </w:t>
      </w:r>
      <w:r>
        <w:t>Busy.</w:t>
      </w:r>
    </w:p>
    <w:p>
      <w:pPr>
        <w:pStyle w:val="ListBody"/>
        <w:ind w:left="490" w:hanging="331"/>
      </w:pPr>
      <w:r>
        <w:rPr>
          <w:b/>
        </w:rPr>
        <w:t xml:space="preserve">• </w:t>
      </w:r>
      <w:r>
        <w:t>Throttled.</w:t>
      </w:r>
    </w:p>
    <w:p>
      <w:pPr>
        <w:pStyle w:val="ListBody"/>
        <w:ind w:left="490" w:hanging="331"/>
      </w:pPr>
      <w:r>
        <w:rPr>
          <w:b/>
        </w:rPr>
        <w:t xml:space="preserve">• </w:t>
      </w:r>
      <w:r>
        <w:t>Low Memory.</w:t>
      </w:r>
    </w:p>
    <w:p>
      <w:pPr>
        <w:pStyle w:val="ListBody"/>
        <w:ind w:left="490" w:hanging="331"/>
      </w:pPr>
      <w:r>
        <w:rPr>
          <w:b/>
        </w:rPr>
        <w:t xml:space="preserve">• </w:t>
      </w:r>
      <w:r>
        <w:t>Low Storage.</w:t>
      </w:r>
    </w:p>
    <w:p>
      <w:pPr>
        <w:pStyle w:val="ListBody"/>
        <w:ind w:left="490" w:hanging="331"/>
      </w:pPr>
      <w:r>
        <w:rPr>
          <w:b/>
        </w:rPr>
        <w:t xml:space="preserve">• </w:t>
      </w:r>
      <w:r>
        <w:t>GPU Limited.</w:t>
      </w:r>
    </w:p>
    <w:p>
      <w:pPr>
        <w:pStyle w:val="ListBody"/>
        <w:ind w:left="490" w:hanging="331"/>
      </w:pPr>
      <w:r>
        <w:rPr>
          <w:b/>
        </w:rPr>
        <w:t xml:space="preserve">• </w:t>
      </w:r>
      <w:r>
        <w:t>Market Priority.</w:t>
      </w:r>
    </w:p>
    <w:p>
      <w:pPr>
        <w:pStyle w:val="ListBody"/>
        <w:ind w:left="490" w:hanging="331"/>
      </w:pPr>
      <w:r>
        <w:rPr>
          <w:b/>
        </w:rPr>
        <w:t xml:space="preserve">• </w:t>
      </w:r>
      <w:r>
        <w:t>Emergency.</w:t>
      </w:r>
    </w:p>
    <w:p>
      <w:pPr/>
      <w:r>
        <w:t>Example controls:</w:t>
      </w:r>
    </w:p>
    <w:p>
      <w:pPr/>
      <w:r>
        <w:t>def apply_resource_governor(metrics):</w:t>
        <w:br/>
        <w:t xml:space="preserve">    if metrics.free_ram_gb &lt; 2:</w:t>
        <w:br/>
        <w:t xml:space="preserve">        pause_document_jobs()</w:t>
        <w:br/>
        <w:t xml:space="preserve">        reduce_cpu_workers(2)</w:t>
        <w:br/>
        <w:t xml:space="preserve">        cancel_noncritical_backtests()</w:t>
        <w:br/>
        <w:br/>
        <w:t xml:space="preserve">    if metrics.disk_free_gb &lt; 40:</w:t>
        <w:br/>
        <w:t xml:space="preserve">        block_new_backtests()</w:t>
        <w:br/>
        <w:t xml:space="preserve">        clear_expired_temp_files()</w:t>
        <w:br/>
        <w:t xml:space="preserve">        archive_old_documents()</w:t>
        <w:br/>
        <w:br/>
        <w:t xml:space="preserve">    if metrics.gpu_vram_used_pct &gt; 85:</w:t>
        <w:br/>
        <w:t xml:space="preserve">        reduce_gpu_batch_size()</w:t>
        <w:br/>
        <w:t xml:space="preserve">        reject_new_gpu_jobs()</w:t>
        <w:br/>
        <w:br/>
        <w:t xml:space="preserve">    if metrics.market_is_open:</w:t>
        <w:br/>
        <w:t xml:space="preserve">        prioritize_broker_and_risk_jobs()</w:t>
        <w:br/>
        <w:t xml:space="preserve">        pause_background_research()</w:t>
      </w:r>
    </w:p>
    <w:p>
      <w:pPr/>
      <w:r>
        <w:t>Automatic entries must be blocked when critical data is stale.</w:t>
      </w:r>
    </w:p>
    <w:p>
      <w:pPr>
        <w:spacing w:after="0"/>
      </w:pPr>
      <w:r/>
    </w:p>
    <w:p>
      <w:pPr>
        <w:pStyle w:val="Heading1"/>
        <w:pBdr>
          <w:bottom w:val="single" w:sz="4" w:space="5" w:color="7A9AAA"/>
        </w:pBdr>
        <w:keepNext/>
      </w:pPr>
      <w:r>
        <w:t>110. Scheduler</w:t>
      </w:r>
    </w:p>
    <w:p>
      <w:pPr/>
      <w:r>
        <w:t>Use one scheduler and a persistent jobs table.</w:t>
      </w:r>
    </w:p>
    <w:p>
      <w:pPr/>
      <w:r>
        <w:t>jobs</w:t>
        <w:br/>
        <w:t>----</w:t>
        <w:br/>
        <w:t>job_id</w:t>
        <w:br/>
        <w:t>job_type</w:t>
        <w:br/>
        <w:t>priority</w:t>
        <w:br/>
        <w:t>status</w:t>
        <w:br/>
        <w:t>scheduled_at</w:t>
        <w:br/>
        <w:t>started_at</w:t>
        <w:br/>
        <w:t>completed_at</w:t>
        <w:br/>
        <w:t>retry_count</w:t>
        <w:br/>
        <w:t>resource_class</w:t>
        <w:br/>
        <w:t>checkpoint</w:t>
        <w:br/>
        <w:t>error</w:t>
      </w:r>
    </w:p>
    <w:p>
      <w:pPr/>
      <w:r>
        <w:t>Resource classes:</w:t>
      </w:r>
    </w:p>
    <w:p>
      <w:pPr>
        <w:pStyle w:val="ListBody"/>
        <w:ind w:left="490" w:hanging="331"/>
      </w:pPr>
      <w:r>
        <w:rPr>
          <w:b/>
        </w:rPr>
        <w:t xml:space="preserve">• </w:t>
      </w:r>
      <w:r>
        <w:t>NETWORK_LIGHT.</w:t>
      </w:r>
    </w:p>
    <w:p>
      <w:pPr>
        <w:pStyle w:val="ListBody"/>
        <w:ind w:left="490" w:hanging="331"/>
      </w:pPr>
      <w:r>
        <w:rPr>
          <w:b/>
        </w:rPr>
        <w:t xml:space="preserve">• </w:t>
      </w:r>
      <w:r>
        <w:t>NETWORK_HEAVY.</w:t>
      </w:r>
    </w:p>
    <w:p>
      <w:pPr>
        <w:pStyle w:val="ListBody"/>
        <w:ind w:left="490" w:hanging="331"/>
      </w:pPr>
      <w:r>
        <w:rPr>
          <w:b/>
        </w:rPr>
        <w:t xml:space="preserve">• </w:t>
      </w:r>
      <w:r>
        <w:t>CPU_LIGHT.</w:t>
      </w:r>
    </w:p>
    <w:p>
      <w:pPr>
        <w:pStyle w:val="ListBody"/>
        <w:ind w:left="490" w:hanging="331"/>
      </w:pPr>
      <w:r>
        <w:rPr>
          <w:b/>
        </w:rPr>
        <w:t xml:space="preserve">• </w:t>
      </w:r>
      <w:r>
        <w:t>CPU_HEAVY.</w:t>
      </w:r>
    </w:p>
    <w:p>
      <w:pPr>
        <w:pStyle w:val="ListBody"/>
        <w:ind w:left="490" w:hanging="331"/>
      </w:pPr>
      <w:r>
        <w:rPr>
          <w:b/>
        </w:rPr>
        <w:t xml:space="preserve">• </w:t>
      </w:r>
      <w:r>
        <w:t>GPU.</w:t>
      </w:r>
    </w:p>
    <w:p>
      <w:pPr>
        <w:pStyle w:val="ListBody"/>
        <w:ind w:left="490" w:hanging="331"/>
      </w:pPr>
      <w:r>
        <w:rPr>
          <w:b/>
        </w:rPr>
        <w:t xml:space="preserve">• </w:t>
      </w:r>
      <w:r>
        <w:t>DATABASE_WRITE.</w:t>
      </w:r>
    </w:p>
    <w:p>
      <w:pPr>
        <w:pStyle w:val="ListBody"/>
        <w:ind w:left="490" w:hanging="331"/>
      </w:pPr>
      <w:r>
        <w:rPr>
          <w:b/>
        </w:rPr>
        <w:t xml:space="preserve">• </w:t>
      </w:r>
      <w:r>
        <w:t>EXECUTION_CRITICAL.</w:t>
      </w:r>
    </w:p>
    <w:p>
      <w:pPr/>
      <w:r>
        <w:t>Do not run together:</w:t>
      </w:r>
    </w:p>
    <w:p>
      <w:pPr>
        <w:pStyle w:val="ListBody"/>
        <w:ind w:left="490" w:hanging="331"/>
      </w:pPr>
      <w:r>
        <w:rPr>
          <w:b/>
        </w:rPr>
        <w:t xml:space="preserve">• </w:t>
      </w:r>
      <w:r>
        <w:t>Full backtest and full document extraction.</w:t>
      </w:r>
    </w:p>
    <w:p>
      <w:pPr>
        <w:pStyle w:val="ListBody"/>
        <w:ind w:left="490" w:hanging="331"/>
      </w:pPr>
      <w:r>
        <w:rPr>
          <w:b/>
        </w:rPr>
        <w:t xml:space="preserve">• </w:t>
      </w:r>
      <w:r>
        <w:t>Full backtest and model training.</w:t>
      </w:r>
    </w:p>
    <w:p>
      <w:pPr>
        <w:pStyle w:val="ListBody"/>
        <w:ind w:left="490" w:hanging="331"/>
      </w:pPr>
      <w:r>
        <w:rPr>
          <w:b/>
        </w:rPr>
        <w:t xml:space="preserve">• </w:t>
      </w:r>
      <w:r>
        <w:t>Model training and large embedding batch.</w:t>
      </w:r>
    </w:p>
    <w:p>
      <w:pPr>
        <w:pStyle w:val="ListBody"/>
        <w:ind w:left="490" w:hanging="331"/>
      </w:pPr>
      <w:r>
        <w:rPr>
          <w:b/>
        </w:rPr>
        <w:t xml:space="preserve">• </w:t>
      </w:r>
      <w:r>
        <w:t>Database backup and large Parquet compaction.</w:t>
      </w:r>
    </w:p>
    <w:p>
      <w:pPr>
        <w:pStyle w:val="ListBody"/>
        <w:ind w:left="490" w:hanging="331"/>
      </w:pPr>
      <w:r>
        <w:rPr>
          <w:b/>
        </w:rPr>
        <w:t xml:space="preserve">• </w:t>
      </w:r>
      <w:r>
        <w:t>Execution-critical monitoring and stress backtest.</w:t>
      </w:r>
    </w:p>
    <w:p>
      <w:pPr>
        <w:spacing w:after="0"/>
      </w:pPr>
      <w:r/>
    </w:p>
    <w:p>
      <w:pPr>
        <w:pStyle w:val="Heading1"/>
        <w:pBdr>
          <w:bottom w:val="single" w:sz="4" w:space="5" w:color="7A9AAA"/>
        </w:pBdr>
        <w:keepNext/>
      </w:pPr>
      <w:r>
        <w:t>111. Daily processing schedule</w:t>
      </w:r>
    </w:p>
    <w:p>
      <w:pPr>
        <w:pStyle w:val="Heading2"/>
        <w:keepNext/>
      </w:pPr>
      <w:r>
        <w:t>Before market</w:t>
      </w:r>
    </w:p>
    <w:p>
      <w:pPr>
        <w:pStyle w:val="ListBody"/>
        <w:ind w:left="490" w:hanging="331"/>
      </w:pPr>
      <w:r>
        <w:rPr>
          <w:b/>
        </w:rPr>
        <w:t xml:space="preserve">• </w:t>
      </w:r>
      <w:r>
        <w:t>Refresh instrument masters.</w:t>
      </w:r>
    </w:p>
    <w:p>
      <w:pPr>
        <w:pStyle w:val="ListBody"/>
        <w:ind w:left="490" w:hanging="331"/>
      </w:pPr>
      <w:r>
        <w:rPr>
          <w:b/>
        </w:rPr>
        <w:t xml:space="preserve">• </w:t>
      </w:r>
      <w:r>
        <w:t>Validate broker sessions.</w:t>
      </w:r>
    </w:p>
    <w:p>
      <w:pPr>
        <w:pStyle w:val="ListBody"/>
        <w:ind w:left="490" w:hanging="331"/>
      </w:pPr>
      <w:r>
        <w:rPr>
          <w:b/>
        </w:rPr>
        <w:t xml:space="preserve">• </w:t>
      </w:r>
      <w:r>
        <w:t>Reconcile security mappings.</w:t>
      </w:r>
    </w:p>
    <w:p>
      <w:pPr>
        <w:pStyle w:val="ListBody"/>
        <w:ind w:left="490" w:hanging="331"/>
      </w:pPr>
      <w:r>
        <w:rPr>
          <w:b/>
        </w:rPr>
        <w:t xml:space="preserve">• </w:t>
      </w:r>
      <w:r>
        <w:t>Process prior-day filings.</w:t>
      </w:r>
    </w:p>
    <w:p>
      <w:pPr>
        <w:pStyle w:val="ListBody"/>
        <w:ind w:left="490" w:hanging="331"/>
      </w:pPr>
      <w:r>
        <w:rPr>
          <w:b/>
        </w:rPr>
        <w:t xml:space="preserve">• </w:t>
      </w:r>
      <w:r>
        <w:t>Process corporate actions.</w:t>
      </w:r>
    </w:p>
    <w:p>
      <w:pPr>
        <w:pStyle w:val="ListBody"/>
        <w:ind w:left="490" w:hanging="331"/>
      </w:pPr>
      <w:r>
        <w:rPr>
          <w:b/>
        </w:rPr>
        <w:t xml:space="preserve">• </w:t>
      </w:r>
      <w:r>
        <w:t>Reconcile prior-day prices.</w:t>
      </w:r>
    </w:p>
    <w:p>
      <w:pPr>
        <w:pStyle w:val="ListBody"/>
        <w:ind w:left="490" w:hanging="331"/>
      </w:pPr>
      <w:r>
        <w:rPr>
          <w:b/>
        </w:rPr>
        <w:t xml:space="preserve">• </w:t>
      </w:r>
      <w:r>
        <w:t>Build hot universe.</w:t>
      </w:r>
    </w:p>
    <w:p>
      <w:pPr>
        <w:pStyle w:val="ListBody"/>
        <w:ind w:left="490" w:hanging="331"/>
      </w:pPr>
      <w:r>
        <w:rPr>
          <w:b/>
        </w:rPr>
        <w:t xml:space="preserve">• </w:t>
      </w:r>
      <w:r>
        <w:t>Publish pre-market dashboard.</w:t>
      </w:r>
    </w:p>
    <w:p>
      <w:pPr>
        <w:pStyle w:val="Heading2"/>
        <w:keepNext/>
      </w:pPr>
      <w:r>
        <w:t>During market</w:t>
      </w:r>
    </w:p>
    <w:p>
      <w:pPr>
        <w:pStyle w:val="ListBody"/>
        <w:ind w:left="490" w:hanging="331"/>
      </w:pPr>
      <w:r>
        <w:rPr>
          <w:b/>
        </w:rPr>
        <w:t xml:space="preserve">• </w:t>
      </w:r>
      <w:r>
        <w:t>Stream hot-universe quotes.</w:t>
      </w:r>
    </w:p>
    <w:p>
      <w:pPr>
        <w:pStyle w:val="ListBody"/>
        <w:ind w:left="490" w:hanging="331"/>
      </w:pPr>
      <w:r>
        <w:rPr>
          <w:b/>
        </w:rPr>
        <w:t xml:space="preserve">• </w:t>
      </w:r>
      <w:r>
        <w:t>Monitor positions.</w:t>
      </w:r>
    </w:p>
    <w:p>
      <w:pPr>
        <w:pStyle w:val="ListBody"/>
        <w:ind w:left="490" w:hanging="331"/>
      </w:pPr>
      <w:r>
        <w:rPr>
          <w:b/>
        </w:rPr>
        <w:t xml:space="preserve">• </w:t>
      </w:r>
      <w:r>
        <w:t>Monitor stops.</w:t>
      </w:r>
    </w:p>
    <w:p>
      <w:pPr>
        <w:pStyle w:val="ListBody"/>
        <w:ind w:left="490" w:hanging="331"/>
      </w:pPr>
      <w:r>
        <w:rPr>
          <w:b/>
        </w:rPr>
        <w:t xml:space="preserve">• </w:t>
      </w:r>
      <w:r>
        <w:t>Monitor order fills.</w:t>
      </w:r>
    </w:p>
    <w:p>
      <w:pPr>
        <w:pStyle w:val="ListBody"/>
        <w:ind w:left="490" w:hanging="331"/>
      </w:pPr>
      <w:r>
        <w:rPr>
          <w:b/>
        </w:rPr>
        <w:t xml:space="preserve">• </w:t>
      </w:r>
      <w:r>
        <w:t>Monitor broker health.</w:t>
      </w:r>
    </w:p>
    <w:p>
      <w:pPr>
        <w:pStyle w:val="ListBody"/>
        <w:ind w:left="490" w:hanging="331"/>
      </w:pPr>
      <w:r>
        <w:rPr>
          <w:b/>
        </w:rPr>
        <w:t xml:space="preserve">• </w:t>
      </w:r>
      <w:r>
        <w:t>Display developing signal previews.</w:t>
      </w:r>
    </w:p>
    <w:p>
      <w:pPr>
        <w:pStyle w:val="ListBody"/>
        <w:ind w:left="490" w:hanging="331"/>
      </w:pPr>
      <w:r>
        <w:rPr>
          <w:b/>
        </w:rPr>
        <w:t xml:space="preserve">• </w:t>
      </w:r>
      <w:r>
        <w:t>Pause heavy backtests.</w:t>
      </w:r>
    </w:p>
    <w:p>
      <w:pPr>
        <w:pStyle w:val="ListBody"/>
        <w:ind w:left="490" w:hanging="331"/>
      </w:pPr>
      <w:r>
        <w:rPr>
          <w:b/>
        </w:rPr>
        <w:t xml:space="preserve">• </w:t>
      </w:r>
      <w:r>
        <w:t>Pause bulk document processing.</w:t>
      </w:r>
    </w:p>
    <w:p>
      <w:pPr>
        <w:pStyle w:val="Heading2"/>
        <w:keepNext/>
      </w:pPr>
      <w:r>
        <w:t>After market</w:t>
      </w:r>
    </w:p>
    <w:p>
      <w:pPr>
        <w:pStyle w:val="ListBody"/>
        <w:ind w:left="490" w:hanging="331"/>
      </w:pPr>
      <w:r>
        <w:rPr>
          <w:b/>
        </w:rPr>
        <w:t xml:space="preserve">1. </w:t>
      </w:r>
      <w:r>
        <w:t>Reconcile final prices.</w:t>
      </w:r>
    </w:p>
    <w:p>
      <w:pPr>
        <w:pStyle w:val="ListBody"/>
        <w:ind w:left="490" w:hanging="331"/>
      </w:pPr>
      <w:r>
        <w:rPr>
          <w:b/>
        </w:rPr>
        <w:t xml:space="preserve">2. </w:t>
      </w:r>
      <w:r>
        <w:t>Validate missing bars.</w:t>
      </w:r>
    </w:p>
    <w:p>
      <w:pPr>
        <w:pStyle w:val="ListBody"/>
        <w:ind w:left="490" w:hanging="331"/>
      </w:pPr>
      <w:r>
        <w:rPr>
          <w:b/>
        </w:rPr>
        <w:t xml:space="preserve">3. </w:t>
      </w:r>
      <w:r>
        <w:t>Store canonical daily data.</w:t>
      </w:r>
    </w:p>
    <w:p>
      <w:pPr>
        <w:pStyle w:val="ListBody"/>
        <w:ind w:left="490" w:hanging="331"/>
      </w:pPr>
      <w:r>
        <w:rPr>
          <w:b/>
        </w:rPr>
        <w:t xml:space="preserve">4. </w:t>
      </w:r>
      <w:r>
        <w:t>Recalculate daily features.</w:t>
      </w:r>
    </w:p>
    <w:p>
      <w:pPr>
        <w:pStyle w:val="ListBody"/>
        <w:ind w:left="490" w:hanging="331"/>
      </w:pPr>
      <w:r>
        <w:rPr>
          <w:b/>
        </w:rPr>
        <w:t xml:space="preserve">5. </w:t>
      </w:r>
      <w:r>
        <w:t>Generate confirmed daily signals.</w:t>
      </w:r>
    </w:p>
    <w:p>
      <w:pPr>
        <w:pStyle w:val="ListBody"/>
        <w:ind w:left="490" w:hanging="331"/>
      </w:pPr>
      <w:r>
        <w:rPr>
          <w:b/>
        </w:rPr>
        <w:t xml:space="preserve">6. </w:t>
      </w:r>
      <w:r>
        <w:t>Update rankings.</w:t>
      </w:r>
    </w:p>
    <w:p>
      <w:pPr>
        <w:pStyle w:val="ListBody"/>
        <w:ind w:left="490" w:hanging="331"/>
      </w:pPr>
      <w:r>
        <w:rPr>
          <w:b/>
        </w:rPr>
        <w:t xml:space="preserve">7. </w:t>
      </w:r>
      <w:r>
        <w:t>Aggregate weekly and monthly bars.</w:t>
      </w:r>
    </w:p>
    <w:p>
      <w:pPr>
        <w:pStyle w:val="ListBody"/>
        <w:ind w:left="490" w:hanging="331"/>
      </w:pPr>
      <w:r>
        <w:rPr>
          <w:b/>
        </w:rPr>
        <w:t xml:space="preserve">8. </w:t>
      </w:r>
      <w:r>
        <w:t>Confirm weekly or monthly signals when periods complete.</w:t>
      </w:r>
    </w:p>
    <w:p>
      <w:pPr>
        <w:pStyle w:val="ListBody"/>
        <w:ind w:left="490" w:hanging="331"/>
      </w:pPr>
      <w:r>
        <w:rPr>
          <w:b/>
        </w:rPr>
        <w:t xml:space="preserve">9. </w:t>
      </w:r>
      <w:r>
        <w:t>Update dashboard.</w:t>
      </w:r>
    </w:p>
    <w:p>
      <w:pPr>
        <w:pStyle w:val="ListBody"/>
        <w:ind w:left="490" w:hanging="331"/>
      </w:pPr>
      <w:r>
        <w:rPr>
          <w:b/>
        </w:rPr>
        <w:t xml:space="preserve">10. </w:t>
      </w:r>
      <w:r>
        <w:t>Generate alerts.</w:t>
      </w:r>
    </w:p>
    <w:p>
      <w:pPr>
        <w:pStyle w:val="ListBody"/>
        <w:ind w:left="490" w:hanging="331"/>
      </w:pPr>
      <w:r>
        <w:rPr>
          <w:b/>
        </w:rPr>
        <w:t xml:space="preserve">11. </w:t>
      </w:r>
      <w:r>
        <w:t>Start background document processing.</w:t>
      </w:r>
    </w:p>
    <w:p>
      <w:pPr>
        <w:pStyle w:val="Heading2"/>
        <w:keepNext/>
      </w:pPr>
      <w:r>
        <w:t>Quarterly</w:t>
      </w:r>
    </w:p>
    <w:p>
      <w:pPr>
        <w:pStyle w:val="ListBody"/>
        <w:ind w:left="490" w:hanging="331"/>
      </w:pPr>
      <w:r>
        <w:rPr>
          <w:b/>
        </w:rPr>
        <w:t xml:space="preserve">• </w:t>
      </w:r>
      <w:r>
        <w:t>Process financial results.</w:t>
      </w:r>
    </w:p>
    <w:p>
      <w:pPr>
        <w:pStyle w:val="ListBody"/>
        <w:ind w:left="490" w:hanging="331"/>
      </w:pPr>
      <w:r>
        <w:rPr>
          <w:b/>
        </w:rPr>
        <w:t xml:space="preserve">• </w:t>
      </w:r>
      <w:r>
        <w:t>Recalculate TTM.</w:t>
      </w:r>
    </w:p>
    <w:p>
      <w:pPr>
        <w:pStyle w:val="ListBody"/>
        <w:ind w:left="490" w:hanging="331"/>
      </w:pPr>
      <w:r>
        <w:rPr>
          <w:b/>
        </w:rPr>
        <w:t xml:space="preserve">• </w:t>
      </w:r>
      <w:r>
        <w:t>Update Candidate Scores.</w:t>
      </w:r>
    </w:p>
    <w:p>
      <w:pPr>
        <w:pStyle w:val="ListBody"/>
        <w:ind w:left="490" w:hanging="331"/>
      </w:pPr>
      <w:r>
        <w:rPr>
          <w:b/>
        </w:rPr>
        <w:t xml:space="preserve">• </w:t>
      </w:r>
      <w:r>
        <w:t>Refresh medium-term signals.</w:t>
      </w:r>
    </w:p>
    <w:p>
      <w:pPr>
        <w:pStyle w:val="ListBody"/>
        <w:ind w:left="490" w:hanging="331"/>
      </w:pPr>
      <w:r>
        <w:rPr>
          <w:b/>
        </w:rPr>
        <w:t xml:space="preserve">• </w:t>
      </w:r>
      <w:r>
        <w:t>Refresh valuations.</w:t>
      </w:r>
    </w:p>
    <w:p>
      <w:pPr>
        <w:pStyle w:val="ListBody"/>
        <w:ind w:left="490" w:hanging="331"/>
      </w:pPr>
      <w:r>
        <w:rPr>
          <w:b/>
        </w:rPr>
        <w:t xml:space="preserve">• </w:t>
      </w:r>
      <w:r>
        <w:t>Trigger research updates.</w:t>
      </w:r>
    </w:p>
    <w:p>
      <w:pPr>
        <w:pStyle w:val="Heading2"/>
        <w:keepNext/>
      </w:pPr>
      <w:r>
        <w:t>Annually</w:t>
      </w:r>
    </w:p>
    <w:p>
      <w:pPr>
        <w:pStyle w:val="ListBody"/>
        <w:ind w:left="490" w:hanging="331"/>
      </w:pPr>
      <w:r>
        <w:rPr>
          <w:b/>
        </w:rPr>
        <w:t xml:space="preserve">• </w:t>
      </w:r>
      <w:r>
        <w:t>Process annual reports.</w:t>
      </w:r>
    </w:p>
    <w:p>
      <w:pPr>
        <w:pStyle w:val="ListBody"/>
        <w:ind w:left="490" w:hanging="331"/>
      </w:pPr>
      <w:r>
        <w:rPr>
          <w:b/>
        </w:rPr>
        <w:t xml:space="preserve">• </w:t>
      </w:r>
      <w:r>
        <w:t>Review moat.</w:t>
      </w:r>
    </w:p>
    <w:p>
      <w:pPr>
        <w:pStyle w:val="ListBody"/>
        <w:ind w:left="490" w:hanging="331"/>
      </w:pPr>
      <w:r>
        <w:rPr>
          <w:b/>
        </w:rPr>
        <w:t xml:space="preserve">• </w:t>
      </w:r>
      <w:r>
        <w:t>Review governance.</w:t>
      </w:r>
    </w:p>
    <w:p>
      <w:pPr>
        <w:pStyle w:val="ListBody"/>
        <w:ind w:left="490" w:hanging="331"/>
      </w:pPr>
      <w:r>
        <w:rPr>
          <w:b/>
        </w:rPr>
        <w:t xml:space="preserve">• </w:t>
      </w:r>
      <w:r>
        <w:t>Review capital allocation.</w:t>
      </w:r>
    </w:p>
    <w:p>
      <w:pPr>
        <w:pStyle w:val="ListBody"/>
        <w:ind w:left="490" w:hanging="331"/>
      </w:pPr>
      <w:r>
        <w:rPr>
          <w:b/>
        </w:rPr>
        <w:t xml:space="preserve">• </w:t>
      </w:r>
      <w:r>
        <w:t>Rebuild forecasts.</w:t>
      </w:r>
    </w:p>
    <w:p>
      <w:pPr>
        <w:pStyle w:val="ListBody"/>
        <w:ind w:left="490" w:hanging="331"/>
      </w:pPr>
      <w:r>
        <w:rPr>
          <w:b/>
        </w:rPr>
        <w:t xml:space="preserve">• </w:t>
      </w:r>
      <w:r>
        <w:t>Rebuild long-term valuation.</w:t>
      </w:r>
    </w:p>
    <w:p>
      <w:pPr>
        <w:pStyle w:val="ListBody"/>
        <w:ind w:left="490" w:hanging="331"/>
      </w:pPr>
      <w:r>
        <w:rPr>
          <w:b/>
        </w:rPr>
        <w:t xml:space="preserve">• </w:t>
      </w:r>
      <w:r>
        <w:t>Renew thesis approval.</w:t>
      </w:r>
    </w:p>
    <w:p>
      <w:pPr>
        <w:spacing w:after="0"/>
      </w:pPr>
      <w:r/>
    </w:p>
    <w:p>
      <w:pPr>
        <w:pStyle w:val="Heading1"/>
        <w:pBdr>
          <w:bottom w:val="single" w:sz="4" w:space="5" w:color="7A9AAA"/>
        </w:pBdr>
        <w:keepNext/>
      </w:pPr>
      <w:r>
        <w:t>112. Security and access control</w:t>
      </w:r>
    </w:p>
    <w:p>
      <w:pPr/>
      <w:r>
        <w:t>Roles:</w:t>
      </w:r>
    </w:p>
    <w:p>
      <w:pPr>
        <w:pStyle w:val="ListBody"/>
        <w:ind w:left="490" w:hanging="331"/>
      </w:pPr>
      <w:r>
        <w:rPr>
          <w:b/>
        </w:rPr>
        <w:t xml:space="preserve">• </w:t>
      </w:r>
      <w:r>
        <w:t>Viewer.</w:t>
      </w:r>
    </w:p>
    <w:p>
      <w:pPr>
        <w:pStyle w:val="ListBody"/>
        <w:ind w:left="490" w:hanging="331"/>
      </w:pPr>
      <w:r>
        <w:rPr>
          <w:b/>
        </w:rPr>
        <w:t xml:space="preserve">• </w:t>
      </w:r>
      <w:r>
        <w:t>Research Analyst.</w:t>
      </w:r>
    </w:p>
    <w:p>
      <w:pPr>
        <w:pStyle w:val="ListBody"/>
        <w:ind w:left="490" w:hanging="331"/>
      </w:pPr>
      <w:r>
        <w:rPr>
          <w:b/>
        </w:rPr>
        <w:t xml:space="preserve">• </w:t>
      </w:r>
      <w:r>
        <w:t>Portfolio Manager.</w:t>
      </w:r>
    </w:p>
    <w:p>
      <w:pPr>
        <w:pStyle w:val="ListBody"/>
        <w:ind w:left="490" w:hanging="331"/>
      </w:pPr>
      <w:r>
        <w:rPr>
          <w:b/>
        </w:rPr>
        <w:t xml:space="preserve">• </w:t>
      </w:r>
      <w:r>
        <w:t>Trader.</w:t>
      </w:r>
    </w:p>
    <w:p>
      <w:pPr>
        <w:pStyle w:val="ListBody"/>
        <w:ind w:left="490" w:hanging="331"/>
      </w:pPr>
      <w:r>
        <w:rPr>
          <w:b/>
        </w:rPr>
        <w:t xml:space="preserve">• </w:t>
      </w:r>
      <w:r>
        <w:t>System Administrator.</w:t>
      </w:r>
    </w:p>
    <w:p>
      <w:pPr>
        <w:pStyle w:val="ListBody"/>
        <w:ind w:left="490" w:hanging="331"/>
      </w:pPr>
      <w:r>
        <w:rPr>
          <w:b/>
        </w:rPr>
        <w:t xml:space="preserve">• </w:t>
      </w:r>
      <w:r>
        <w:t>Compliance Reviewer.</w:t>
      </w:r>
    </w:p>
    <w:p>
      <w:pPr/>
      <w:r>
        <w:t>Controls:</w:t>
      </w:r>
    </w:p>
    <w:p>
      <w:pPr>
        <w:pStyle w:val="ListBody"/>
        <w:ind w:left="490" w:hanging="331"/>
      </w:pPr>
      <w:r>
        <w:rPr>
          <w:b/>
        </w:rPr>
        <w:t xml:space="preserve">• </w:t>
      </w:r>
      <w:r>
        <w:t>Encrypt API credentials.</w:t>
      </w:r>
    </w:p>
    <w:p>
      <w:pPr>
        <w:pStyle w:val="ListBody"/>
        <w:ind w:left="490" w:hanging="331"/>
      </w:pPr>
      <w:r>
        <w:rPr>
          <w:b/>
        </w:rPr>
        <w:t xml:space="preserve">• </w:t>
      </w:r>
      <w:r>
        <w:t>Use a secrets manager.</w:t>
      </w:r>
    </w:p>
    <w:p>
      <w:pPr>
        <w:pStyle w:val="ListBody"/>
        <w:ind w:left="490" w:hanging="331"/>
      </w:pPr>
      <w:r>
        <w:rPr>
          <w:b/>
        </w:rPr>
        <w:t xml:space="preserve">• </w:t>
      </w:r>
      <w:r>
        <w:t>Separate development and production.</w:t>
      </w:r>
    </w:p>
    <w:p>
      <w:pPr>
        <w:pStyle w:val="ListBody"/>
        <w:ind w:left="490" w:hanging="331"/>
      </w:pPr>
      <w:r>
        <w:rPr>
          <w:b/>
        </w:rPr>
        <w:t xml:space="preserve">• </w:t>
      </w:r>
      <w:r>
        <w:t>Rotate credentials.</w:t>
      </w:r>
    </w:p>
    <w:p>
      <w:pPr>
        <w:pStyle w:val="ListBody"/>
        <w:ind w:left="490" w:hanging="331"/>
      </w:pPr>
      <w:r>
        <w:rPr>
          <w:b/>
        </w:rPr>
        <w:t xml:space="preserve">• </w:t>
      </w:r>
      <w:r>
        <w:t>Restrict broker permissions.</w:t>
      </w:r>
    </w:p>
    <w:p>
      <w:pPr>
        <w:pStyle w:val="ListBody"/>
        <w:ind w:left="490" w:hanging="331"/>
      </w:pPr>
      <w:r>
        <w:rPr>
          <w:b/>
        </w:rPr>
        <w:t xml:space="preserve">• </w:t>
      </w:r>
      <w:r>
        <w:t>Maintain immutable audit logs.</w:t>
      </w:r>
    </w:p>
    <w:p>
      <w:pPr>
        <w:pStyle w:val="ListBody"/>
        <w:ind w:left="490" w:hanging="331"/>
      </w:pPr>
      <w:r>
        <w:rPr>
          <w:b/>
        </w:rPr>
        <w:t xml:space="preserve">• </w:t>
      </w:r>
      <w:r>
        <w:t>Require privileged access for execution and kill switch.</w:t>
      </w:r>
    </w:p>
    <w:p>
      <w:pPr>
        <w:pStyle w:val="ListBody"/>
        <w:ind w:left="490" w:hanging="331"/>
      </w:pPr>
      <w:r>
        <w:rPr>
          <w:b/>
        </w:rPr>
        <w:t xml:space="preserve">• </w:t>
      </w:r>
      <w:r>
        <w:t>Log token expiry but never store tokens in logs.</w:t>
      </w:r>
    </w:p>
    <w:p>
      <w:pPr>
        <w:spacing w:after="0"/>
      </w:pPr>
      <w:r/>
    </w:p>
    <w:p>
      <w:pPr>
        <w:pStyle w:val="Heading1"/>
        <w:pBdr>
          <w:bottom w:val="single" w:sz="4" w:space="5" w:color="7A9AAA"/>
        </w:pBdr>
        <w:keepNext/>
      </w:pPr>
      <w:r>
        <w:t>113. Model registry</w:t>
      </w:r>
    </w:p>
    <w:p>
      <w:pPr/>
      <w:r>
        <w:t>model_id</w:t>
        <w:br/>
        <w:t>model_version</w:t>
        <w:br/>
        <w:t>feature_versions</w:t>
        <w:br/>
        <w:t>weights</w:t>
        <w:br/>
        <w:t>hard_gate_version</w:t>
        <w:br/>
        <w:t>sector_model_version</w:t>
        <w:br/>
        <w:t>training_period</w:t>
        <w:br/>
        <w:t>validation_period</w:t>
        <w:br/>
        <w:t>test_period</w:t>
        <w:br/>
        <w:t>approval_status</w:t>
        <w:br/>
        <w:t>deployment_date</w:t>
        <w:br/>
        <w:t>retirement_date</w:t>
        <w:br/>
        <w:t>rollback_version</w:t>
      </w:r>
    </w:p>
    <w:p>
      <w:pPr/>
      <w:r>
        <w:t>Any change to:</w:t>
      </w:r>
    </w:p>
    <w:p>
      <w:pPr>
        <w:pStyle w:val="ListBody"/>
        <w:ind w:left="490" w:hanging="331"/>
      </w:pPr>
      <w:r>
        <w:rPr>
          <w:b/>
        </w:rPr>
        <w:t xml:space="preserve">• </w:t>
      </w:r>
      <w:r>
        <w:t>Formula.</w:t>
      </w:r>
    </w:p>
    <w:p>
      <w:pPr>
        <w:pStyle w:val="ListBody"/>
        <w:ind w:left="490" w:hanging="331"/>
      </w:pPr>
      <w:r>
        <w:rPr>
          <w:b/>
        </w:rPr>
        <w:t xml:space="preserve">• </w:t>
      </w:r>
      <w:r>
        <w:t>Weight.</w:t>
      </w:r>
    </w:p>
    <w:p>
      <w:pPr>
        <w:pStyle w:val="ListBody"/>
        <w:ind w:left="490" w:hanging="331"/>
      </w:pPr>
      <w:r>
        <w:rPr>
          <w:b/>
        </w:rPr>
        <w:t xml:space="preserve">• </w:t>
      </w:r>
      <w:r>
        <w:t>Missing-data rule.</w:t>
      </w:r>
    </w:p>
    <w:p>
      <w:pPr>
        <w:pStyle w:val="ListBody"/>
        <w:ind w:left="490" w:hanging="331"/>
      </w:pPr>
      <w:r>
        <w:rPr>
          <w:b/>
        </w:rPr>
        <w:t xml:space="preserve">• </w:t>
      </w:r>
      <w:r>
        <w:t>Outlier rule.</w:t>
      </w:r>
    </w:p>
    <w:p>
      <w:pPr>
        <w:pStyle w:val="ListBody"/>
        <w:ind w:left="490" w:hanging="331"/>
      </w:pPr>
      <w:r>
        <w:rPr>
          <w:b/>
        </w:rPr>
        <w:t xml:space="preserve">• </w:t>
      </w:r>
      <w:r>
        <w:t>Hard gate.</w:t>
      </w:r>
    </w:p>
    <w:p>
      <w:pPr>
        <w:pStyle w:val="ListBody"/>
        <w:ind w:left="490" w:hanging="331"/>
      </w:pPr>
      <w:r>
        <w:rPr>
          <w:b/>
        </w:rPr>
        <w:t xml:space="preserve">• </w:t>
      </w:r>
      <w:r>
        <w:t>Sector mapping.</w:t>
      </w:r>
    </w:p>
    <w:p>
      <w:pPr>
        <w:pStyle w:val="ListBody"/>
        <w:ind w:left="490" w:hanging="331"/>
      </w:pPr>
      <w:r>
        <w:rPr>
          <w:b/>
        </w:rPr>
        <w:t xml:space="preserve">• </w:t>
      </w:r>
      <w:r>
        <w:t>Valuation method.</w:t>
      </w:r>
    </w:p>
    <w:p>
      <w:pPr>
        <w:pStyle w:val="ListBody"/>
        <w:ind w:left="490" w:hanging="331"/>
      </w:pPr>
      <w:r>
        <w:rPr>
          <w:b/>
        </w:rPr>
        <w:t xml:space="preserve">• </w:t>
      </w:r>
      <w:r>
        <w:t>Signal threshold.</w:t>
      </w:r>
    </w:p>
    <w:p>
      <w:pPr/>
      <w:r>
        <w:t>must create a new model version.</w:t>
      </w:r>
    </w:p>
    <w:p>
      <w:pPr/>
      <w:r>
        <w:t>Required process:</w:t>
      </w:r>
    </w:p>
    <w:p>
      <w:pPr>
        <w:pStyle w:val="ListBody"/>
        <w:ind w:left="490" w:hanging="331"/>
      </w:pPr>
      <w:r>
        <w:rPr>
          <w:b/>
        </w:rPr>
        <w:t xml:space="preserve">1. </w:t>
      </w:r>
      <w:r>
        <w:t>Regression test.</w:t>
      </w:r>
    </w:p>
    <w:p>
      <w:pPr>
        <w:pStyle w:val="ListBody"/>
        <w:ind w:left="490" w:hanging="331"/>
      </w:pPr>
      <w:r>
        <w:rPr>
          <w:b/>
        </w:rPr>
        <w:t xml:space="preserve">2. </w:t>
      </w:r>
      <w:r>
        <w:t>Historical comparison.</w:t>
      </w:r>
    </w:p>
    <w:p>
      <w:pPr>
        <w:pStyle w:val="ListBody"/>
        <w:ind w:left="490" w:hanging="331"/>
      </w:pPr>
      <w:r>
        <w:rPr>
          <w:b/>
        </w:rPr>
        <w:t xml:space="preserve">3. </w:t>
      </w:r>
      <w:r>
        <w:t>Shadow test.</w:t>
      </w:r>
    </w:p>
    <w:p>
      <w:pPr>
        <w:pStyle w:val="ListBody"/>
        <w:ind w:left="490" w:hanging="331"/>
      </w:pPr>
      <w:r>
        <w:rPr>
          <w:b/>
        </w:rPr>
        <w:t xml:space="preserve">4. </w:t>
      </w:r>
      <w:r>
        <w:t>Approval.</w:t>
      </w:r>
    </w:p>
    <w:p>
      <w:pPr>
        <w:pStyle w:val="ListBody"/>
        <w:ind w:left="490" w:hanging="331"/>
      </w:pPr>
      <w:r>
        <w:rPr>
          <w:b/>
        </w:rPr>
        <w:t xml:space="preserve">5. </w:t>
      </w:r>
      <w:r>
        <w:t>Deployment log.</w:t>
      </w:r>
    </w:p>
    <w:p>
      <w:pPr>
        <w:pStyle w:val="ListBody"/>
        <w:ind w:left="490" w:hanging="331"/>
      </w:pPr>
      <w:r>
        <w:rPr>
          <w:b/>
        </w:rPr>
        <w:t xml:space="preserve">6. </w:t>
      </w:r>
      <w:r>
        <w:t>Rollback capability.</w:t>
      </w:r>
    </w:p>
    <w:p>
      <w:pPr>
        <w:spacing w:after="0"/>
      </w:pPr>
      <w:r/>
    </w:p>
    <w:p>
      <w:pPr>
        <w:pStyle w:val="Heading1"/>
        <w:pBdr>
          <w:bottom w:val="single" w:sz="4" w:space="5" w:color="7A9AAA"/>
        </w:pBdr>
        <w:keepNext/>
      </w:pPr>
      <w:r>
        <w:t>114. Schema and API versioning</w:t>
      </w:r>
    </w:p>
    <w:p>
      <w:pPr>
        <w:pStyle w:val="ListBody"/>
        <w:ind w:left="490" w:hanging="331"/>
      </w:pPr>
      <w:r>
        <w:rPr>
          <w:b/>
        </w:rPr>
        <w:t xml:space="preserve">• </w:t>
      </w:r>
      <w:r>
        <w:t>Database migrations must be version controlled.</w:t>
      </w:r>
    </w:p>
    <w:p>
      <w:pPr>
        <w:pStyle w:val="ListBody"/>
        <w:ind w:left="490" w:hanging="331"/>
      </w:pPr>
      <w:r>
        <w:rPr>
          <w:b/>
        </w:rPr>
        <w:t xml:space="preserve">• </w:t>
      </w:r>
      <w:r>
        <w:t>API endpoints must use version prefixes.</w:t>
      </w:r>
    </w:p>
    <w:p>
      <w:pPr>
        <w:pStyle w:val="ListBody"/>
        <w:ind w:left="490" w:hanging="331"/>
      </w:pPr>
      <w:r>
        <w:rPr>
          <w:b/>
        </w:rPr>
        <w:t xml:space="preserve">• </w:t>
      </w:r>
      <w:r>
        <w:t>Snapshots must store exact feature and model versions.</w:t>
      </w:r>
    </w:p>
    <w:p>
      <w:pPr>
        <w:pStyle w:val="ListBody"/>
        <w:ind w:left="490" w:hanging="331"/>
      </w:pPr>
      <w:r>
        <w:rPr>
          <w:b/>
        </w:rPr>
        <w:t xml:space="preserve">• </w:t>
      </w:r>
      <w:r>
        <w:t>Breaking changes require migration and rollback plans.</w:t>
      </w:r>
    </w:p>
    <w:p>
      <w:pPr>
        <w:pStyle w:val="ListBody"/>
        <w:ind w:left="490" w:hanging="331"/>
      </w:pPr>
      <w:r>
        <w:rPr>
          <w:b/>
        </w:rPr>
        <w:t xml:space="preserve">• </w:t>
      </w:r>
      <w:r>
        <w:t>Old audit records must remain readable.</w:t>
      </w:r>
    </w:p>
    <w:p>
      <w:pPr>
        <w:spacing w:after="0"/>
      </w:pPr>
      <w:r/>
    </w:p>
    <w:p>
      <w:pPr>
        <w:pStyle w:val="Heading1"/>
        <w:pBdr>
          <w:bottom w:val="single" w:sz="4" w:space="5" w:color="7A9AAA"/>
        </w:pBdr>
        <w:keepNext/>
      </w:pPr>
      <w:r>
        <w:t>115. Backup and disaster recovery</w:t>
      </w:r>
    </w:p>
    <w:p>
      <w:pPr>
        <w:pStyle w:val="Heading2"/>
        <w:keepNext/>
      </w:pPr>
      <w:r>
        <w:t>Backups</w:t>
      </w:r>
    </w:p>
    <w:p>
      <w:pPr>
        <w:pStyle w:val="ListBody"/>
        <w:ind w:left="490" w:hanging="331"/>
      </w:pPr>
      <w:r>
        <w:rPr>
          <w:b/>
        </w:rPr>
        <w:t xml:space="preserve">• </w:t>
      </w:r>
      <w:r>
        <w:t>Nightly logical database backup.</w:t>
      </w:r>
    </w:p>
    <w:p>
      <w:pPr>
        <w:pStyle w:val="ListBody"/>
        <w:ind w:left="490" w:hanging="331"/>
      </w:pPr>
      <w:r>
        <w:rPr>
          <w:b/>
        </w:rPr>
        <w:t xml:space="preserve">• </w:t>
      </w:r>
      <w:r>
        <w:t>Weekly full backup.</w:t>
      </w:r>
    </w:p>
    <w:p>
      <w:pPr>
        <w:pStyle w:val="ListBody"/>
        <w:ind w:left="490" w:hanging="331"/>
      </w:pPr>
      <w:r>
        <w:rPr>
          <w:b/>
        </w:rPr>
        <w:t xml:space="preserve">• </w:t>
      </w:r>
      <w:r>
        <w:t>Daily configuration backup.</w:t>
      </w:r>
    </w:p>
    <w:p>
      <w:pPr>
        <w:pStyle w:val="ListBody"/>
        <w:ind w:left="490" w:hanging="331"/>
      </w:pPr>
      <w:r>
        <w:rPr>
          <w:b/>
        </w:rPr>
        <w:t xml:space="preserve">• </w:t>
      </w:r>
      <w:r>
        <w:t>Model registry backup.</w:t>
      </w:r>
    </w:p>
    <w:p>
      <w:pPr>
        <w:pStyle w:val="ListBody"/>
        <w:ind w:left="490" w:hanging="331"/>
      </w:pPr>
      <w:r>
        <w:rPr>
          <w:b/>
        </w:rPr>
        <w:t xml:space="preserve">• </w:t>
      </w:r>
      <w:r>
        <w:t>Signal and portfolio audit backup.</w:t>
      </w:r>
    </w:p>
    <w:p>
      <w:pPr>
        <w:pStyle w:val="ListBody"/>
        <w:ind w:left="490" w:hanging="331"/>
      </w:pPr>
      <w:r>
        <w:rPr>
          <w:b/>
        </w:rPr>
        <w:t xml:space="preserve">• </w:t>
      </w:r>
      <w:r>
        <w:t>External encrypted backup.</w:t>
      </w:r>
    </w:p>
    <w:p>
      <w:pPr/>
      <w:r>
        <w:t>Suggested retention:</w:t>
      </w:r>
    </w:p>
    <w:p>
      <w:pPr>
        <w:pStyle w:val="ListBody"/>
        <w:ind w:left="490" w:hanging="331"/>
      </w:pPr>
      <w:r>
        <w:rPr>
          <w:b/>
        </w:rPr>
        <w:t xml:space="preserve">• </w:t>
      </w:r>
      <w:r>
        <w:t>Daily: 7.</w:t>
      </w:r>
    </w:p>
    <w:p>
      <w:pPr>
        <w:pStyle w:val="ListBody"/>
        <w:ind w:left="490" w:hanging="331"/>
      </w:pPr>
      <w:r>
        <w:rPr>
          <w:b/>
        </w:rPr>
        <w:t xml:space="preserve">• </w:t>
      </w:r>
      <w:r>
        <w:t>Weekly: 8.</w:t>
      </w:r>
    </w:p>
    <w:p>
      <w:pPr>
        <w:pStyle w:val="ListBody"/>
        <w:ind w:left="490" w:hanging="331"/>
      </w:pPr>
      <w:r>
        <w:rPr>
          <w:b/>
        </w:rPr>
        <w:t xml:space="preserve">• </w:t>
      </w:r>
      <w:r>
        <w:t>Monthly: 12.</w:t>
      </w:r>
    </w:p>
    <w:p>
      <w:pPr>
        <w:pStyle w:val="ListBody"/>
        <w:ind w:left="490" w:hanging="331"/>
      </w:pPr>
      <w:r>
        <w:rPr>
          <w:b/>
        </w:rPr>
        <w:t xml:space="preserve">• </w:t>
      </w:r>
      <w:r>
        <w:t>Model releases: permanent.</w:t>
      </w:r>
    </w:p>
    <w:p>
      <w:pPr>
        <w:pStyle w:val="ListBody"/>
        <w:ind w:left="490" w:hanging="331"/>
      </w:pPr>
      <w:r>
        <w:rPr>
          <w:b/>
        </w:rPr>
        <w:t xml:space="preserve">• </w:t>
      </w:r>
      <w:r>
        <w:t>Portfolio and execution audits: permanent or required retention.</w:t>
      </w:r>
    </w:p>
    <w:p>
      <w:pPr>
        <w:pStyle w:val="ListBody"/>
        <w:ind w:left="490" w:hanging="331"/>
      </w:pPr>
      <w:r>
        <w:rPr>
          <w:b/>
        </w:rPr>
        <w:t xml:space="preserve">• </w:t>
      </w:r>
      <w:r>
        <w:t>Temporary analytics: delete after validation.</w:t>
      </w:r>
    </w:p>
    <w:p>
      <w:pPr>
        <w:pStyle w:val="Heading2"/>
        <w:keepNext/>
      </w:pPr>
      <w:r>
        <w:t>Recovery</w:t>
      </w:r>
    </w:p>
    <w:p>
      <w:pPr/>
      <w:r>
        <w:t>Suggested objectives:</w:t>
      </w:r>
    </w:p>
    <w:p>
      <w:pPr>
        <w:pStyle w:val="ListBody"/>
        <w:ind w:left="490" w:hanging="331"/>
      </w:pPr>
      <w:r>
        <w:rPr>
          <w:b/>
        </w:rPr>
        <w:t xml:space="preserve">• </w:t>
      </w:r>
      <w:r>
        <w:t>Research-data RPO: up to 24 hours.</w:t>
      </w:r>
    </w:p>
    <w:p>
      <w:pPr>
        <w:pStyle w:val="ListBody"/>
        <w:ind w:left="490" w:hanging="331"/>
      </w:pPr>
      <w:r>
        <w:rPr>
          <w:b/>
        </w:rPr>
        <w:t xml:space="preserve">• </w:t>
      </w:r>
      <w:r>
        <w:t>Portfolio and execution-data RPO: minutes to hours.</w:t>
      </w:r>
    </w:p>
    <w:p>
      <w:pPr>
        <w:pStyle w:val="ListBody"/>
        <w:ind w:left="490" w:hanging="331"/>
      </w:pPr>
      <w:r>
        <w:rPr>
          <w:b/>
        </w:rPr>
        <w:t xml:space="preserve">• </w:t>
      </w:r>
      <w:r>
        <w:t>Local-system RTO: same day.</w:t>
      </w:r>
    </w:p>
    <w:p>
      <w:pPr/>
      <w:r>
        <w:t>A restore test must be performed, not merely a backup creation test.</w:t>
      </w:r>
    </w:p>
    <w:p>
      <w:pPr>
        <w:spacing w:after="0"/>
      </w:pPr>
      <w:r/>
    </w:p>
    <w:p>
      <w:pPr>
        <w:pStyle w:val="Heading1"/>
        <w:pBdr>
          <w:bottom w:val="single" w:sz="4" w:space="5" w:color="7A9AAA"/>
        </w:pBdr>
        <w:keepNext/>
      </w:pPr>
      <w:r>
        <w:t>116. Historical audit reconstruction</w:t>
      </w:r>
    </w:p>
    <w:p>
      <w:pPr/>
      <w:r>
        <w:t>The user must be able to select a historical date and view:</w:t>
      </w:r>
    </w:p>
    <w:p>
      <w:pPr>
        <w:pStyle w:val="ListBody"/>
        <w:ind w:left="490" w:hanging="331"/>
      </w:pPr>
      <w:r>
        <w:rPr>
          <w:b/>
        </w:rPr>
        <w:t xml:space="preserve">• </w:t>
      </w:r>
      <w:r>
        <w:t>Eligible universe.</w:t>
      </w:r>
    </w:p>
    <w:p>
      <w:pPr>
        <w:pStyle w:val="ListBody"/>
        <w:ind w:left="490" w:hanging="331"/>
      </w:pPr>
      <w:r>
        <w:rPr>
          <w:b/>
        </w:rPr>
        <w:t xml:space="preserve">• </w:t>
      </w:r>
      <w:r>
        <w:t>Available filings.</w:t>
      </w:r>
    </w:p>
    <w:p>
      <w:pPr>
        <w:pStyle w:val="ListBody"/>
        <w:ind w:left="490" w:hanging="331"/>
      </w:pPr>
      <w:r>
        <w:rPr>
          <w:b/>
        </w:rPr>
        <w:t xml:space="preserve">• </w:t>
      </w:r>
      <w:r>
        <w:t>Original data versions.</w:t>
      </w:r>
    </w:p>
    <w:p>
      <w:pPr>
        <w:pStyle w:val="ListBody"/>
        <w:ind w:left="490" w:hanging="331"/>
      </w:pPr>
      <w:r>
        <w:rPr>
          <w:b/>
        </w:rPr>
        <w:t xml:space="preserve">• </w:t>
      </w:r>
      <w:r>
        <w:t>Candidate Score.</w:t>
      </w:r>
    </w:p>
    <w:p>
      <w:pPr>
        <w:pStyle w:val="ListBody"/>
        <w:ind w:left="490" w:hanging="331"/>
      </w:pPr>
      <w:r>
        <w:rPr>
          <w:b/>
        </w:rPr>
        <w:t xml:space="preserve">• </w:t>
      </w:r>
      <w:r>
        <w:t>Research Score.</w:t>
      </w:r>
    </w:p>
    <w:p>
      <w:pPr>
        <w:pStyle w:val="ListBody"/>
        <w:ind w:left="490" w:hanging="331"/>
      </w:pPr>
      <w:r>
        <w:rPr>
          <w:b/>
        </w:rPr>
        <w:t xml:space="preserve">• </w:t>
      </w:r>
      <w:r>
        <w:t>Data Confidence.</w:t>
      </w:r>
    </w:p>
    <w:p>
      <w:pPr>
        <w:pStyle w:val="ListBody"/>
        <w:ind w:left="490" w:hanging="331"/>
      </w:pPr>
      <w:r>
        <w:rPr>
          <w:b/>
        </w:rPr>
        <w:t xml:space="preserve">• </w:t>
      </w:r>
      <w:r>
        <w:t>Hard gates.</w:t>
      </w:r>
    </w:p>
    <w:p>
      <w:pPr>
        <w:pStyle w:val="ListBody"/>
        <w:ind w:left="490" w:hanging="331"/>
      </w:pPr>
      <w:r>
        <w:rPr>
          <w:b/>
        </w:rPr>
        <w:t xml:space="preserve">• </w:t>
      </w:r>
      <w:r>
        <w:t>Horizon signals.</w:t>
      </w:r>
    </w:p>
    <w:p>
      <w:pPr>
        <w:pStyle w:val="ListBody"/>
        <w:ind w:left="490" w:hanging="331"/>
      </w:pPr>
      <w:r>
        <w:rPr>
          <w:b/>
        </w:rPr>
        <w:t xml:space="preserve">• </w:t>
      </w:r>
      <w:r>
        <w:t>Portfolio position.</w:t>
      </w:r>
    </w:p>
    <w:p>
      <w:pPr>
        <w:pStyle w:val="ListBody"/>
        <w:ind w:left="490" w:hanging="331"/>
      </w:pPr>
      <w:r>
        <w:rPr>
          <w:b/>
        </w:rPr>
        <w:t xml:space="preserve">• </w:t>
      </w:r>
      <w:r>
        <w:t>Model version.</w:t>
      </w:r>
    </w:p>
    <w:p>
      <w:pPr>
        <w:pStyle w:val="ListBody"/>
        <w:ind w:left="490" w:hanging="331"/>
      </w:pPr>
      <w:r>
        <w:rPr>
          <w:b/>
        </w:rPr>
        <w:t xml:space="preserve">• </w:t>
      </w:r>
      <w:r>
        <w:t>Reason for decision.</w:t>
      </w:r>
    </w:p>
    <w:p>
      <w:pPr>
        <w:pStyle w:val="ListBody"/>
        <w:ind w:left="490" w:hanging="331"/>
      </w:pPr>
      <w:r>
        <w:rPr>
          <w:b/>
        </w:rPr>
        <w:t xml:space="preserve">• </w:t>
      </w:r>
      <w:r>
        <w:t>Subsequent revisions.</w:t>
      </w:r>
    </w:p>
    <w:p>
      <w:pPr/>
      <w:r>
        <w:t>This is required for debugging, compliance, and trust.</w:t>
      </w:r>
    </w:p>
    <w:p>
      <w:pPr>
        <w:spacing w:after="0"/>
      </w:pPr>
      <w:r/>
    </w:p>
    <w:p>
      <w:pPr>
        <w:pStyle w:val="Heading1"/>
        <w:pBdr>
          <w:bottom w:val="single" w:sz="4" w:space="5" w:color="7A9AAA"/>
        </w:pBdr>
        <w:keepNext/>
      </w:pPr>
      <w:r>
        <w:t>117. Testing requirements</w:t>
      </w:r>
    </w:p>
    <w:p>
      <w:pPr>
        <w:pStyle w:val="Heading2"/>
        <w:keepNext/>
      </w:pPr>
      <w:r>
        <w:t>Unit tests</w:t>
      </w:r>
    </w:p>
    <w:p>
      <w:pPr>
        <w:pStyle w:val="ListBody"/>
        <w:ind w:left="490" w:hanging="331"/>
      </w:pPr>
      <w:r>
        <w:rPr>
          <w:b/>
        </w:rPr>
        <w:t xml:space="preserve">• </w:t>
      </w:r>
      <w:r>
        <w:t>Every formula.</w:t>
      </w:r>
    </w:p>
    <w:p>
      <w:pPr>
        <w:pStyle w:val="ListBody"/>
        <w:ind w:left="490" w:hanging="331"/>
      </w:pPr>
      <w:r>
        <w:rPr>
          <w:b/>
        </w:rPr>
        <w:t xml:space="preserve">• </w:t>
      </w:r>
      <w:r>
        <w:t>Every denominator rule.</w:t>
      </w:r>
    </w:p>
    <w:p>
      <w:pPr>
        <w:pStyle w:val="ListBody"/>
        <w:ind w:left="490" w:hanging="331"/>
      </w:pPr>
      <w:r>
        <w:rPr>
          <w:b/>
        </w:rPr>
        <w:t xml:space="preserve">• </w:t>
      </w:r>
      <w:r>
        <w:t>Every missing-data rule.</w:t>
      </w:r>
    </w:p>
    <w:p>
      <w:pPr>
        <w:pStyle w:val="ListBody"/>
        <w:ind w:left="490" w:hanging="331"/>
      </w:pPr>
      <w:r>
        <w:rPr>
          <w:b/>
        </w:rPr>
        <w:t xml:space="preserve">• </w:t>
      </w:r>
      <w:r>
        <w:t>Every hard gate.</w:t>
      </w:r>
    </w:p>
    <w:p>
      <w:pPr>
        <w:pStyle w:val="ListBody"/>
        <w:ind w:left="490" w:hanging="331"/>
      </w:pPr>
      <w:r>
        <w:rPr>
          <w:b/>
        </w:rPr>
        <w:t xml:space="preserve">• </w:t>
      </w:r>
      <w:r>
        <w:t>Every corporate action.</w:t>
      </w:r>
    </w:p>
    <w:p>
      <w:pPr>
        <w:pStyle w:val="ListBody"/>
        <w:ind w:left="490" w:hanging="331"/>
      </w:pPr>
      <w:r>
        <w:rPr>
          <w:b/>
        </w:rPr>
        <w:t xml:space="preserve">• </w:t>
      </w:r>
      <w:r>
        <w:t>Every sector router.</w:t>
      </w:r>
    </w:p>
    <w:p>
      <w:pPr>
        <w:pStyle w:val="ListBody"/>
        <w:ind w:left="490" w:hanging="331"/>
      </w:pPr>
      <w:r>
        <w:rPr>
          <w:b/>
        </w:rPr>
        <w:t xml:space="preserve">• </w:t>
      </w:r>
      <w:r>
        <w:t>Every score cap.</w:t>
      </w:r>
    </w:p>
    <w:p>
      <w:pPr>
        <w:pStyle w:val="ListBody"/>
        <w:ind w:left="490" w:hanging="331"/>
      </w:pPr>
      <w:r>
        <w:rPr>
          <w:b/>
        </w:rPr>
        <w:t xml:space="preserve">• </w:t>
      </w:r>
      <w:r>
        <w:t>Every signal transition.</w:t>
      </w:r>
    </w:p>
    <w:p>
      <w:pPr>
        <w:pStyle w:val="ListBody"/>
        <w:ind w:left="490" w:hanging="331"/>
      </w:pPr>
      <w:r>
        <w:rPr>
          <w:b/>
        </w:rPr>
        <w:t xml:space="preserve">• </w:t>
      </w:r>
      <w:r>
        <w:t>Every position-size calculation.</w:t>
      </w:r>
    </w:p>
    <w:p>
      <w:pPr>
        <w:pStyle w:val="Heading2"/>
        <w:keepNext/>
      </w:pPr>
      <w:r>
        <w:t>Integration tests</w:t>
      </w:r>
    </w:p>
    <w:p>
      <w:pPr>
        <w:pStyle w:val="ListBody"/>
        <w:ind w:left="490" w:hanging="331"/>
      </w:pPr>
      <w:r>
        <w:rPr>
          <w:b/>
        </w:rPr>
        <w:t xml:space="preserve">• </w:t>
      </w:r>
      <w:r>
        <w:t>NSE/BSE ingestion.</w:t>
      </w:r>
    </w:p>
    <w:p>
      <w:pPr>
        <w:pStyle w:val="ListBody"/>
        <w:ind w:left="490" w:hanging="331"/>
      </w:pPr>
      <w:r>
        <w:rPr>
          <w:b/>
        </w:rPr>
        <w:t xml:space="preserve">• </w:t>
      </w:r>
      <w:r>
        <w:t>Upstox integration.</w:t>
      </w:r>
    </w:p>
    <w:p>
      <w:pPr>
        <w:pStyle w:val="ListBody"/>
        <w:ind w:left="490" w:hanging="331"/>
      </w:pPr>
      <w:r>
        <w:rPr>
          <w:b/>
        </w:rPr>
        <w:t xml:space="preserve">• </w:t>
      </w:r>
      <w:r>
        <w:t>Angel One integration.</w:t>
      </w:r>
    </w:p>
    <w:p>
      <w:pPr>
        <w:pStyle w:val="ListBody"/>
        <w:ind w:left="490" w:hanging="331"/>
      </w:pPr>
      <w:r>
        <w:rPr>
          <w:b/>
        </w:rPr>
        <w:t xml:space="preserve">• </w:t>
      </w:r>
      <w:r>
        <w:t>Screener import.</w:t>
      </w:r>
    </w:p>
    <w:p>
      <w:pPr>
        <w:pStyle w:val="ListBody"/>
        <w:ind w:left="490" w:hanging="331"/>
      </w:pPr>
      <w:r>
        <w:rPr>
          <w:b/>
        </w:rPr>
        <w:t xml:space="preserve">• </w:t>
      </w:r>
      <w:r>
        <w:t>Yahoo isolation.</w:t>
      </w:r>
    </w:p>
    <w:p>
      <w:pPr>
        <w:pStyle w:val="ListBody"/>
        <w:ind w:left="490" w:hanging="331"/>
      </w:pPr>
      <w:r>
        <w:rPr>
          <w:b/>
        </w:rPr>
        <w:t xml:space="preserve">• </w:t>
      </w:r>
      <w:r>
        <w:t>Database writes.</w:t>
      </w:r>
    </w:p>
    <w:p>
      <w:pPr>
        <w:pStyle w:val="ListBody"/>
        <w:ind w:left="490" w:hanging="331"/>
      </w:pPr>
      <w:r>
        <w:rPr>
          <w:b/>
        </w:rPr>
        <w:t xml:space="preserve">• </w:t>
      </w:r>
      <w:r>
        <w:t>Point-in-time snapshots.</w:t>
      </w:r>
    </w:p>
    <w:p>
      <w:pPr>
        <w:pStyle w:val="ListBody"/>
        <w:ind w:left="490" w:hanging="331"/>
      </w:pPr>
      <w:r>
        <w:rPr>
          <w:b/>
        </w:rPr>
        <w:t xml:space="preserve">• </w:t>
      </w:r>
      <w:r>
        <w:t>Broker order lifecycle.</w:t>
      </w:r>
    </w:p>
    <w:p>
      <w:pPr>
        <w:pStyle w:val="ListBody"/>
        <w:ind w:left="490" w:hanging="331"/>
      </w:pPr>
      <w:r>
        <w:rPr>
          <w:b/>
        </w:rPr>
        <w:t xml:space="preserve">• </w:t>
      </w:r>
      <w:r>
        <w:t>Broker failover.</w:t>
      </w:r>
    </w:p>
    <w:p>
      <w:pPr>
        <w:pStyle w:val="ListBody"/>
        <w:ind w:left="490" w:hanging="331"/>
      </w:pPr>
      <w:r>
        <w:rPr>
          <w:b/>
        </w:rPr>
        <w:t xml:space="preserve">• </w:t>
      </w:r>
      <w:r>
        <w:t>Dashboard APIs.</w:t>
      </w:r>
    </w:p>
    <w:p>
      <w:pPr>
        <w:pStyle w:val="ListBody"/>
        <w:ind w:left="490" w:hanging="331"/>
      </w:pPr>
      <w:r>
        <w:rPr>
          <w:b/>
        </w:rPr>
        <w:t xml:space="preserve">• </w:t>
      </w:r>
      <w:r>
        <w:t>Alerts.</w:t>
      </w:r>
    </w:p>
    <w:p>
      <w:pPr>
        <w:pStyle w:val="ListBody"/>
        <w:ind w:left="490" w:hanging="331"/>
      </w:pPr>
      <w:r>
        <w:rPr>
          <w:b/>
        </w:rPr>
        <w:t xml:space="preserve">• </w:t>
      </w:r>
      <w:r>
        <w:t>Backups.</w:t>
      </w:r>
    </w:p>
    <w:p>
      <w:pPr>
        <w:pStyle w:val="Heading2"/>
        <w:keepNext/>
      </w:pPr>
      <w:r>
        <w:t>Adversarial tests</w:t>
      </w:r>
    </w:p>
    <w:p>
      <w:pPr>
        <w:pStyle w:val="ListBody"/>
        <w:ind w:left="490" w:hanging="331"/>
      </w:pPr>
      <w:r>
        <w:rPr>
          <w:b/>
        </w:rPr>
        <w:t xml:space="preserve">• </w:t>
      </w:r>
      <w:r>
        <w:t>Wrong ISIN.</w:t>
      </w:r>
    </w:p>
    <w:p>
      <w:pPr>
        <w:pStyle w:val="ListBody"/>
        <w:ind w:left="490" w:hanging="331"/>
      </w:pPr>
      <w:r>
        <w:rPr>
          <w:b/>
        </w:rPr>
        <w:t xml:space="preserve">• </w:t>
      </w:r>
      <w:r>
        <w:t>Duplicate ticker.</w:t>
      </w:r>
    </w:p>
    <w:p>
      <w:pPr>
        <w:pStyle w:val="ListBody"/>
        <w:ind w:left="490" w:hanging="331"/>
      </w:pPr>
      <w:r>
        <w:rPr>
          <w:b/>
        </w:rPr>
        <w:t xml:space="preserve">• </w:t>
      </w:r>
      <w:r>
        <w:t>Missing candle.</w:t>
      </w:r>
    </w:p>
    <w:p>
      <w:pPr>
        <w:pStyle w:val="ListBody"/>
        <w:ind w:left="490" w:hanging="331"/>
      </w:pPr>
      <w:r>
        <w:rPr>
          <w:b/>
        </w:rPr>
        <w:t xml:space="preserve">• </w:t>
      </w:r>
      <w:r>
        <w:t>Zero-volume security.</w:t>
      </w:r>
    </w:p>
    <w:p>
      <w:pPr>
        <w:pStyle w:val="ListBody"/>
        <w:ind w:left="490" w:hanging="331"/>
      </w:pPr>
      <w:r>
        <w:rPr>
          <w:b/>
        </w:rPr>
        <w:t xml:space="preserve">• </w:t>
      </w:r>
      <w:r>
        <w:t>Stale quote.</w:t>
      </w:r>
    </w:p>
    <w:p>
      <w:pPr>
        <w:pStyle w:val="ListBody"/>
        <w:ind w:left="490" w:hanging="331"/>
      </w:pPr>
      <w:r>
        <w:rPr>
          <w:b/>
        </w:rPr>
        <w:t xml:space="preserve">• </w:t>
      </w:r>
      <w:r>
        <w:t>Revised filing.</w:t>
      </w:r>
    </w:p>
    <w:p>
      <w:pPr>
        <w:pStyle w:val="ListBody"/>
        <w:ind w:left="490" w:hanging="331"/>
      </w:pPr>
      <w:r>
        <w:rPr>
          <w:b/>
        </w:rPr>
        <w:t xml:space="preserve">• </w:t>
      </w:r>
      <w:r>
        <w:t>Unit mismatch.</w:t>
      </w:r>
    </w:p>
    <w:p>
      <w:pPr>
        <w:pStyle w:val="ListBody"/>
        <w:ind w:left="490" w:hanging="331"/>
      </w:pPr>
      <w:r>
        <w:rPr>
          <w:b/>
        </w:rPr>
        <w:t xml:space="preserve">• </w:t>
      </w:r>
      <w:r>
        <w:t>Standalone/consolidated mismatch.</w:t>
      </w:r>
    </w:p>
    <w:p>
      <w:pPr>
        <w:pStyle w:val="ListBody"/>
        <w:ind w:left="490" w:hanging="331"/>
      </w:pPr>
      <w:r>
        <w:rPr>
          <w:b/>
        </w:rPr>
        <w:t xml:space="preserve">• </w:t>
      </w:r>
      <w:r>
        <w:t>Negative denominator.</w:t>
      </w:r>
    </w:p>
    <w:p>
      <w:pPr>
        <w:pStyle w:val="ListBody"/>
        <w:ind w:left="490" w:hanging="331"/>
      </w:pPr>
      <w:r>
        <w:rPr>
          <w:b/>
        </w:rPr>
        <w:t xml:space="preserve">• </w:t>
      </w:r>
      <w:r>
        <w:t>Split mismatch.</w:t>
      </w:r>
    </w:p>
    <w:p>
      <w:pPr>
        <w:pStyle w:val="ListBody"/>
        <w:ind w:left="490" w:hanging="331"/>
      </w:pPr>
      <w:r>
        <w:rPr>
          <w:b/>
        </w:rPr>
        <w:t xml:space="preserve">• </w:t>
      </w:r>
      <w:r>
        <w:t>Demerger.</w:t>
      </w:r>
    </w:p>
    <w:p>
      <w:pPr>
        <w:pStyle w:val="ListBody"/>
        <w:ind w:left="490" w:hanging="331"/>
      </w:pPr>
      <w:r>
        <w:rPr>
          <w:b/>
        </w:rPr>
        <w:t xml:space="preserve">• </w:t>
      </w:r>
      <w:r>
        <w:t>Symbol change.</w:t>
      </w:r>
    </w:p>
    <w:p>
      <w:pPr>
        <w:pStyle w:val="ListBody"/>
        <w:ind w:left="490" w:hanging="331"/>
      </w:pPr>
      <w:r>
        <w:rPr>
          <w:b/>
        </w:rPr>
        <w:t xml:space="preserve">• </w:t>
      </w:r>
      <w:r>
        <w:t>Partial API response.</w:t>
      </w:r>
    </w:p>
    <w:p>
      <w:pPr>
        <w:pStyle w:val="ListBody"/>
        <w:ind w:left="490" w:hanging="331"/>
      </w:pPr>
      <w:r>
        <w:rPr>
          <w:b/>
        </w:rPr>
        <w:t xml:space="preserve">• </w:t>
      </w:r>
      <w:r>
        <w:t>Timeout after order submission.</w:t>
      </w:r>
    </w:p>
    <w:p>
      <w:pPr>
        <w:pStyle w:val="ListBody"/>
        <w:ind w:left="490" w:hanging="331"/>
      </w:pPr>
      <w:r>
        <w:rPr>
          <w:b/>
        </w:rPr>
        <w:t xml:space="preserve">• </w:t>
      </w:r>
      <w:r>
        <w:t>Duplicate alert.</w:t>
      </w:r>
    </w:p>
    <w:p>
      <w:pPr>
        <w:pStyle w:val="ListBody"/>
        <w:ind w:left="490" w:hanging="331"/>
      </w:pPr>
      <w:r>
        <w:rPr>
          <w:b/>
        </w:rPr>
        <w:t xml:space="preserve">• </w:t>
      </w:r>
      <w:r>
        <w:t>Corrupt PDF.</w:t>
      </w:r>
    </w:p>
    <w:p>
      <w:pPr>
        <w:pStyle w:val="ListBody"/>
        <w:ind w:left="490" w:hanging="331"/>
      </w:pPr>
      <w:r>
        <w:rPr>
          <w:b/>
        </w:rPr>
        <w:t xml:space="preserve">• </w:t>
      </w:r>
      <w:r>
        <w:t>License expiry.</w:t>
      </w:r>
    </w:p>
    <w:p>
      <w:pPr>
        <w:pStyle w:val="ListBody"/>
        <w:ind w:left="490" w:hanging="331"/>
      </w:pPr>
      <w:r>
        <w:rPr>
          <w:b/>
        </w:rPr>
        <w:t xml:space="preserve">• </w:t>
      </w:r>
      <w:r>
        <w:t>Low RAM.</w:t>
      </w:r>
    </w:p>
    <w:p>
      <w:pPr>
        <w:pStyle w:val="ListBody"/>
        <w:ind w:left="490" w:hanging="331"/>
      </w:pPr>
      <w:r>
        <w:rPr>
          <w:b/>
        </w:rPr>
        <w:t xml:space="preserve">• </w:t>
      </w:r>
      <w:r>
        <w:t>Low SSD.</w:t>
      </w:r>
    </w:p>
    <w:p>
      <w:pPr>
        <w:pStyle w:val="ListBody"/>
        <w:ind w:left="490" w:hanging="331"/>
      </w:pPr>
      <w:r>
        <w:rPr>
          <w:b/>
        </w:rPr>
        <w:t xml:space="preserve">• </w:t>
      </w:r>
      <w:r>
        <w:t>Network outage.</w:t>
      </w:r>
    </w:p>
    <w:p>
      <w:pPr>
        <w:pStyle w:val="ListBody"/>
        <w:ind w:left="490" w:hanging="331"/>
      </w:pPr>
      <w:r>
        <w:rPr>
          <w:b/>
        </w:rPr>
        <w:t xml:space="preserve">• </w:t>
      </w:r>
      <w:r>
        <w:t>Broker session expiry.</w:t>
      </w:r>
    </w:p>
    <w:p>
      <w:pPr>
        <w:pStyle w:val="ListBody"/>
        <w:ind w:left="490" w:hanging="331"/>
      </w:pPr>
      <w:r>
        <w:rPr>
          <w:b/>
        </w:rPr>
        <w:t xml:space="preserve">• </w:t>
      </w:r>
      <w:r>
        <w:t>Orphaned order.</w:t>
      </w:r>
    </w:p>
    <w:p>
      <w:pPr>
        <w:pStyle w:val="ListBody"/>
        <w:ind w:left="490" w:hanging="331"/>
      </w:pPr>
      <w:r>
        <w:rPr>
          <w:b/>
        </w:rPr>
        <w:t xml:space="preserve">• </w:t>
      </w:r>
      <w:r>
        <w:t>Corporate-action disagreement.</w:t>
      </w:r>
    </w:p>
    <w:p>
      <w:pPr>
        <w:spacing w:after="0"/>
      </w:pPr>
      <w:r/>
    </w:p>
    <w:p>
      <w:pPr>
        <w:pStyle w:val="Heading1"/>
        <w:pBdr>
          <w:bottom w:val="single" w:sz="4" w:space="5" w:color="7A9AAA"/>
        </w:pBdr>
        <w:keepNext/>
      </w:pPr>
      <w:r>
        <w:t>118. Deployment phases</w:t>
      </w:r>
    </w:p>
    <w:p>
      <w:pPr>
        <w:pStyle w:val="Heading2"/>
        <w:keepNext/>
      </w:pPr>
      <w:r>
        <w:t>Phase 1 — Data foundation</w:t>
      </w:r>
    </w:p>
    <w:p>
      <w:pPr>
        <w:pStyle w:val="ListBody"/>
        <w:ind w:left="490" w:hanging="331"/>
      </w:pPr>
      <w:r>
        <w:rPr>
          <w:b/>
        </w:rPr>
        <w:t xml:space="preserve">• </w:t>
      </w:r>
      <w:r>
        <w:t>License registry.</w:t>
      </w:r>
    </w:p>
    <w:p>
      <w:pPr>
        <w:pStyle w:val="ListBody"/>
        <w:ind w:left="490" w:hanging="331"/>
      </w:pPr>
      <w:r>
        <w:rPr>
          <w:b/>
        </w:rPr>
        <w:t xml:space="preserve">• </w:t>
      </w:r>
      <w:r>
        <w:t>Security master.</w:t>
      </w:r>
    </w:p>
    <w:p>
      <w:pPr>
        <w:pStyle w:val="ListBody"/>
        <w:ind w:left="490" w:hanging="331"/>
      </w:pPr>
      <w:r>
        <w:rPr>
          <w:b/>
        </w:rPr>
        <w:t xml:space="preserve">• </w:t>
      </w:r>
      <w:r>
        <w:t>EOD market data.</w:t>
      </w:r>
    </w:p>
    <w:p>
      <w:pPr>
        <w:pStyle w:val="ListBody"/>
        <w:ind w:left="490" w:hanging="331"/>
      </w:pPr>
      <w:r>
        <w:rPr>
          <w:b/>
        </w:rPr>
        <w:t xml:space="preserve">• </w:t>
      </w:r>
      <w:r>
        <w:t>Corporate actions.</w:t>
      </w:r>
    </w:p>
    <w:p>
      <w:pPr>
        <w:pStyle w:val="ListBody"/>
        <w:ind w:left="490" w:hanging="331"/>
      </w:pPr>
      <w:r>
        <w:rPr>
          <w:b/>
        </w:rPr>
        <w:t xml:space="preserve">• </w:t>
      </w:r>
      <w:r>
        <w:t>Financial database.</w:t>
      </w:r>
    </w:p>
    <w:p>
      <w:pPr>
        <w:pStyle w:val="ListBody"/>
        <w:ind w:left="490" w:hanging="331"/>
      </w:pPr>
      <w:r>
        <w:rPr>
          <w:b/>
        </w:rPr>
        <w:t xml:space="preserve">• </w:t>
      </w:r>
      <w:r>
        <w:t>Point-in-time storage.</w:t>
      </w:r>
    </w:p>
    <w:p>
      <w:pPr>
        <w:pStyle w:val="Heading2"/>
        <w:keepNext/>
      </w:pPr>
      <w:r>
        <w:t>Phase 2 — Screening and ranking</w:t>
      </w:r>
    </w:p>
    <w:p>
      <w:pPr>
        <w:pStyle w:val="ListBody"/>
        <w:ind w:left="490" w:hanging="331"/>
      </w:pPr>
      <w:r>
        <w:rPr>
          <w:b/>
        </w:rPr>
        <w:t xml:space="preserve">• </w:t>
      </w:r>
      <w:r>
        <w:t>Eligibility.</w:t>
      </w:r>
    </w:p>
    <w:p>
      <w:pPr>
        <w:pStyle w:val="ListBody"/>
        <w:ind w:left="490" w:hanging="331"/>
      </w:pPr>
      <w:r>
        <w:rPr>
          <w:b/>
        </w:rPr>
        <w:t xml:space="preserve">• </w:t>
      </w:r>
      <w:r>
        <w:t>Hard gates.</w:t>
      </w:r>
    </w:p>
    <w:p>
      <w:pPr>
        <w:pStyle w:val="ListBody"/>
        <w:ind w:left="490" w:hanging="331"/>
      </w:pPr>
      <w:r>
        <w:rPr>
          <w:b/>
        </w:rPr>
        <w:t xml:space="preserve">• </w:t>
      </w:r>
      <w:r>
        <w:t>Sector models.</w:t>
      </w:r>
    </w:p>
    <w:p>
      <w:pPr>
        <w:pStyle w:val="ListBody"/>
        <w:ind w:left="490" w:hanging="331"/>
      </w:pPr>
      <w:r>
        <w:rPr>
          <w:b/>
        </w:rPr>
        <w:t xml:space="preserve">• </w:t>
      </w:r>
      <w:r>
        <w:t>Candidate Score.</w:t>
      </w:r>
    </w:p>
    <w:p>
      <w:pPr>
        <w:pStyle w:val="ListBody"/>
        <w:ind w:left="490" w:hanging="331"/>
      </w:pPr>
      <w:r>
        <w:rPr>
          <w:b/>
        </w:rPr>
        <w:t xml:space="preserve">• </w:t>
      </w:r>
      <w:r>
        <w:t>Rankings.</w:t>
      </w:r>
    </w:p>
    <w:p>
      <w:pPr>
        <w:pStyle w:val="ListBody"/>
        <w:ind w:left="490" w:hanging="331"/>
      </w:pPr>
      <w:r>
        <w:rPr>
          <w:b/>
        </w:rPr>
        <w:t xml:space="preserve">• </w:t>
      </w:r>
      <w:r>
        <w:t>Dashboard.</w:t>
      </w:r>
    </w:p>
    <w:p>
      <w:pPr>
        <w:pStyle w:val="Heading2"/>
        <w:keepNext/>
      </w:pPr>
      <w:r>
        <w:t>Phase 3 — Historical signals</w:t>
      </w:r>
    </w:p>
    <w:p>
      <w:pPr>
        <w:pStyle w:val="ListBody"/>
        <w:ind w:left="490" w:hanging="331"/>
      </w:pPr>
      <w:r>
        <w:rPr>
          <w:b/>
        </w:rPr>
        <w:t xml:space="preserve">• </w:t>
      </w:r>
      <w:r>
        <w:t>Daily engine.</w:t>
      </w:r>
    </w:p>
    <w:p>
      <w:pPr>
        <w:pStyle w:val="ListBody"/>
        <w:ind w:left="490" w:hanging="331"/>
      </w:pPr>
      <w:r>
        <w:rPr>
          <w:b/>
        </w:rPr>
        <w:t xml:space="preserve">• </w:t>
      </w:r>
      <w:r>
        <w:t>Weekly engine.</w:t>
      </w:r>
    </w:p>
    <w:p>
      <w:pPr>
        <w:pStyle w:val="ListBody"/>
        <w:ind w:left="490" w:hanging="331"/>
      </w:pPr>
      <w:r>
        <w:rPr>
          <w:b/>
        </w:rPr>
        <w:t xml:space="preserve">• </w:t>
      </w:r>
      <w:r>
        <w:t>Monthly engine.</w:t>
      </w:r>
    </w:p>
    <w:p>
      <w:pPr>
        <w:pStyle w:val="ListBody"/>
        <w:ind w:left="490" w:hanging="331"/>
      </w:pPr>
      <w:r>
        <w:rPr>
          <w:b/>
        </w:rPr>
        <w:t xml:space="preserve">• </w:t>
      </w:r>
      <w:r>
        <w:t>State machines.</w:t>
      </w:r>
    </w:p>
    <w:p>
      <w:pPr>
        <w:pStyle w:val="ListBody"/>
        <w:ind w:left="490" w:hanging="331"/>
      </w:pPr>
      <w:r>
        <w:rPr>
          <w:b/>
        </w:rPr>
        <w:t xml:space="preserve">• </w:t>
      </w:r>
      <w:r>
        <w:t>Backtesting.</w:t>
      </w:r>
    </w:p>
    <w:p>
      <w:pPr>
        <w:pStyle w:val="Heading2"/>
        <w:keepNext/>
      </w:pPr>
      <w:r>
        <w:t>Phase 4 — Deep research</w:t>
      </w:r>
    </w:p>
    <w:p>
      <w:pPr>
        <w:pStyle w:val="ListBody"/>
        <w:ind w:left="490" w:hanging="331"/>
      </w:pPr>
      <w:r>
        <w:rPr>
          <w:b/>
        </w:rPr>
        <w:t xml:space="preserve">• </w:t>
      </w:r>
      <w:r>
        <w:t>Evidence ledger.</w:t>
      </w:r>
    </w:p>
    <w:p>
      <w:pPr>
        <w:pStyle w:val="ListBody"/>
        <w:ind w:left="490" w:hanging="331"/>
      </w:pPr>
      <w:r>
        <w:rPr>
          <w:b/>
        </w:rPr>
        <w:t xml:space="preserve">• </w:t>
      </w:r>
      <w:r>
        <w:t>Forecasts.</w:t>
      </w:r>
    </w:p>
    <w:p>
      <w:pPr>
        <w:pStyle w:val="ListBody"/>
        <w:ind w:left="490" w:hanging="331"/>
      </w:pPr>
      <w:r>
        <w:rPr>
          <w:b/>
        </w:rPr>
        <w:t xml:space="preserve">• </w:t>
      </w:r>
      <w:r>
        <w:t>Scenarios.</w:t>
      </w:r>
    </w:p>
    <w:p>
      <w:pPr>
        <w:pStyle w:val="ListBody"/>
        <w:ind w:left="490" w:hanging="331"/>
      </w:pPr>
      <w:r>
        <w:rPr>
          <w:b/>
        </w:rPr>
        <w:t xml:space="preserve">• </w:t>
      </w:r>
      <w:r>
        <w:t>Valuation.</w:t>
      </w:r>
    </w:p>
    <w:p>
      <w:pPr>
        <w:pStyle w:val="ListBody"/>
        <w:ind w:left="490" w:hanging="331"/>
      </w:pPr>
      <w:r>
        <w:rPr>
          <w:b/>
        </w:rPr>
        <w:t xml:space="preserve">• </w:t>
      </w:r>
      <w:r>
        <w:t>Medium-term and long-term signals.</w:t>
      </w:r>
    </w:p>
    <w:p>
      <w:pPr>
        <w:pStyle w:val="Heading2"/>
        <w:keepNext/>
      </w:pPr>
      <w:r>
        <w:t>Phase 5 — Live alert mode</w:t>
      </w:r>
    </w:p>
    <w:p>
      <w:pPr>
        <w:pStyle w:val="ListBody"/>
        <w:ind w:left="490" w:hanging="331"/>
      </w:pPr>
      <w:r>
        <w:rPr>
          <w:b/>
        </w:rPr>
        <w:t xml:space="preserve">• </w:t>
      </w:r>
      <w:r>
        <w:t>Live data.</w:t>
      </w:r>
    </w:p>
    <w:p>
      <w:pPr>
        <w:pStyle w:val="ListBody"/>
        <w:ind w:left="490" w:hanging="331"/>
      </w:pPr>
      <w:r>
        <w:rPr>
          <w:b/>
        </w:rPr>
        <w:t xml:space="preserve">• </w:t>
      </w:r>
      <w:r>
        <w:t>Confirmed signals.</w:t>
      </w:r>
    </w:p>
    <w:p>
      <w:pPr>
        <w:pStyle w:val="ListBody"/>
        <w:ind w:left="490" w:hanging="331"/>
      </w:pPr>
      <w:r>
        <w:rPr>
          <w:b/>
        </w:rPr>
        <w:t xml:space="preserve">• </w:t>
      </w:r>
      <w:r>
        <w:t>No broker orders.</w:t>
      </w:r>
    </w:p>
    <w:p>
      <w:pPr>
        <w:pStyle w:val="Heading2"/>
        <w:keepNext/>
      </w:pPr>
      <w:r>
        <w:t>Phase 6 — Paper trading</w:t>
      </w:r>
    </w:p>
    <w:p>
      <w:pPr>
        <w:pStyle w:val="ListBody"/>
        <w:ind w:left="490" w:hanging="331"/>
      </w:pPr>
      <w:r>
        <w:rPr>
          <w:b/>
        </w:rPr>
        <w:t xml:space="preserve">• </w:t>
      </w:r>
      <w:r>
        <w:t>Simulated positions.</w:t>
      </w:r>
    </w:p>
    <w:p>
      <w:pPr>
        <w:pStyle w:val="ListBody"/>
        <w:ind w:left="490" w:hanging="331"/>
      </w:pPr>
      <w:r>
        <w:rPr>
          <w:b/>
        </w:rPr>
        <w:t xml:space="preserve">• </w:t>
      </w:r>
      <w:r>
        <w:t>Simulated order lifecycle.</w:t>
      </w:r>
    </w:p>
    <w:p>
      <w:pPr>
        <w:pStyle w:val="ListBody"/>
        <w:ind w:left="490" w:hanging="331"/>
      </w:pPr>
      <w:r>
        <w:rPr>
          <w:b/>
        </w:rPr>
        <w:t xml:space="preserve">• </w:t>
      </w:r>
      <w:r>
        <w:t>Performance tracking.</w:t>
      </w:r>
    </w:p>
    <w:p>
      <w:pPr>
        <w:pStyle w:val="Heading2"/>
        <w:keepNext/>
      </w:pPr>
      <w:r>
        <w:t>Phase 7 — Manual broker mode</w:t>
      </w:r>
    </w:p>
    <w:p>
      <w:pPr>
        <w:pStyle w:val="ListBody"/>
        <w:ind w:left="490" w:hanging="331"/>
      </w:pPr>
      <w:r>
        <w:rPr>
          <w:b/>
        </w:rPr>
        <w:t xml:space="preserve">• </w:t>
      </w:r>
      <w:r>
        <w:t>Order previews.</w:t>
      </w:r>
    </w:p>
    <w:p>
      <w:pPr>
        <w:pStyle w:val="ListBody"/>
        <w:ind w:left="490" w:hanging="331"/>
      </w:pPr>
      <w:r>
        <w:rPr>
          <w:b/>
        </w:rPr>
        <w:t xml:space="preserve">• </w:t>
      </w:r>
      <w:r>
        <w:t>User approval.</w:t>
      </w:r>
    </w:p>
    <w:p>
      <w:pPr>
        <w:pStyle w:val="ListBody"/>
        <w:ind w:left="490" w:hanging="331"/>
      </w:pPr>
      <w:r>
        <w:rPr>
          <w:b/>
        </w:rPr>
        <w:t xml:space="preserve">• </w:t>
      </w:r>
      <w:r>
        <w:t>Broker reconciliation.</w:t>
      </w:r>
    </w:p>
    <w:p>
      <w:pPr>
        <w:pStyle w:val="Heading2"/>
        <w:keepNext/>
      </w:pPr>
      <w:r>
        <w:t>Phase 8 — Limited semi-automation</w:t>
      </w:r>
    </w:p>
    <w:p>
      <w:pPr>
        <w:pStyle w:val="ListBody"/>
        <w:ind w:left="490" w:hanging="331"/>
      </w:pPr>
      <w:r>
        <w:rPr>
          <w:b/>
        </w:rPr>
        <w:t xml:space="preserve">• </w:t>
      </w:r>
      <w:r>
        <w:t>Selected universe.</w:t>
      </w:r>
    </w:p>
    <w:p>
      <w:pPr>
        <w:pStyle w:val="ListBody"/>
        <w:ind w:left="490" w:hanging="331"/>
      </w:pPr>
      <w:r>
        <w:rPr>
          <w:b/>
        </w:rPr>
        <w:t xml:space="preserve">• </w:t>
      </w:r>
      <w:r>
        <w:t>Selected strategies.</w:t>
      </w:r>
    </w:p>
    <w:p>
      <w:pPr>
        <w:pStyle w:val="ListBody"/>
        <w:ind w:left="490" w:hanging="331"/>
      </w:pPr>
      <w:r>
        <w:rPr>
          <w:b/>
        </w:rPr>
        <w:t xml:space="preserve">• </w:t>
      </w:r>
      <w:r>
        <w:t>Small capital.</w:t>
      </w:r>
    </w:p>
    <w:p>
      <w:pPr>
        <w:pStyle w:val="ListBody"/>
        <w:ind w:left="490" w:hanging="331"/>
      </w:pPr>
      <w:r>
        <w:rPr>
          <w:b/>
        </w:rPr>
        <w:t xml:space="preserve">• </w:t>
      </w:r>
      <w:r>
        <w:t>Strict limits.</w:t>
      </w:r>
    </w:p>
    <w:p>
      <w:pPr>
        <w:pStyle w:val="Heading2"/>
        <w:keepNext/>
      </w:pPr>
      <w:r>
        <w:t>Phase 9 — Controlled automation</w:t>
      </w:r>
    </w:p>
    <w:p>
      <w:pPr/>
      <w:r>
        <w:t>Only after all production acceptance gates pass.</w:t>
      </w:r>
    </w:p>
    <w:p>
      <w:pPr>
        <w:spacing w:after="0"/>
      </w:pPr>
      <w:r/>
    </w:p>
    <w:p>
      <w:pPr>
        <w:pStyle w:val="Heading1"/>
        <w:pBdr>
          <w:bottom w:val="single" w:sz="4" w:space="5" w:color="7A9AAA"/>
        </w:pBdr>
        <w:keepNext/>
      </w:pPr>
      <w:r>
        <w:t>119. Production acceptance gates</w:t>
      </w:r>
    </w:p>
    <w:p>
      <w:pPr/>
      <w:r>
        <w:t>The system is not production-ready until all applicable gates pass.</w:t>
      </w:r>
    </w:p>
    <w:p>
      <w:pPr>
        <w:pStyle w:val="ListBody"/>
        <w:ind w:left="490" w:hanging="331"/>
      </w:pPr>
      <w:r>
        <w:rPr>
          <w:b/>
        </w:rPr>
        <w:t xml:space="preserve">1. </w:t>
      </w:r>
      <w:r>
        <w:t>Source permissions documented.</w:t>
      </w:r>
    </w:p>
    <w:p>
      <w:pPr>
        <w:pStyle w:val="ListBody"/>
        <w:ind w:left="490" w:hanging="331"/>
      </w:pPr>
      <w:r>
        <w:rPr>
          <w:b/>
        </w:rPr>
        <w:t xml:space="preserve">2. </w:t>
      </w:r>
      <w:r>
        <w:t>No unauthorized scraping.</w:t>
      </w:r>
    </w:p>
    <w:p>
      <w:pPr>
        <w:pStyle w:val="ListBody"/>
        <w:ind w:left="490" w:hanging="331"/>
      </w:pPr>
      <w:r>
        <w:rPr>
          <w:b/>
        </w:rPr>
        <w:t xml:space="preserve">3. </w:t>
      </w:r>
      <w:r>
        <w:t>Historical security master includes failed and delisted companies.</w:t>
      </w:r>
    </w:p>
    <w:p>
      <w:pPr>
        <w:pStyle w:val="ListBody"/>
        <w:ind w:left="490" w:hanging="331"/>
      </w:pPr>
      <w:r>
        <w:rPr>
          <w:b/>
        </w:rPr>
        <w:t xml:space="preserve">4. </w:t>
      </w:r>
      <w:r>
        <w:t>ISIN mappings verified.</w:t>
      </w:r>
    </w:p>
    <w:p>
      <w:pPr>
        <w:pStyle w:val="ListBody"/>
        <w:ind w:left="490" w:hanging="331"/>
      </w:pPr>
      <w:r>
        <w:rPr>
          <w:b/>
        </w:rPr>
        <w:t xml:space="preserve">5. </w:t>
      </w:r>
      <w:r>
        <w:t>Corporate actions reconciled.</w:t>
      </w:r>
    </w:p>
    <w:p>
      <w:pPr>
        <w:pStyle w:val="ListBody"/>
        <w:ind w:left="490" w:hanging="331"/>
      </w:pPr>
      <w:r>
        <w:rPr>
          <w:b/>
        </w:rPr>
        <w:t xml:space="preserve">6. </w:t>
      </w:r>
      <w:r>
        <w:t>Standalone and consolidated facts separated.</w:t>
      </w:r>
    </w:p>
    <w:p>
      <w:pPr>
        <w:pStyle w:val="ListBody"/>
        <w:ind w:left="490" w:hanging="331"/>
      </w:pPr>
      <w:r>
        <w:rPr>
          <w:b/>
        </w:rPr>
        <w:t xml:space="preserve">7. </w:t>
      </w:r>
      <w:r>
        <w:t>Financial statements reconciled.</w:t>
      </w:r>
    </w:p>
    <w:p>
      <w:pPr>
        <w:pStyle w:val="ListBody"/>
        <w:ind w:left="490" w:hanging="331"/>
      </w:pPr>
      <w:r>
        <w:rPr>
          <w:b/>
        </w:rPr>
        <w:t xml:space="preserve">8. </w:t>
      </w:r>
      <w:r>
        <w:t>Missing data cannot improve scores.</w:t>
      </w:r>
    </w:p>
    <w:p>
      <w:pPr>
        <w:pStyle w:val="ListBody"/>
        <w:ind w:left="490" w:hanging="331"/>
      </w:pPr>
      <w:r>
        <w:rPr>
          <w:b/>
        </w:rPr>
        <w:t xml:space="preserve">9. </w:t>
      </w:r>
      <w:r>
        <w:t>Hard gates override signals.</w:t>
      </w:r>
    </w:p>
    <w:p>
      <w:pPr>
        <w:pStyle w:val="ListBody"/>
        <w:ind w:left="490" w:hanging="331"/>
      </w:pPr>
      <w:r>
        <w:rPr>
          <w:b/>
        </w:rPr>
        <w:t xml:space="preserve">10. </w:t>
      </w:r>
      <w:r>
        <w:t>Fallback data cannot overwrite primary evidence.</w:t>
      </w:r>
    </w:p>
    <w:p>
      <w:pPr>
        <w:pStyle w:val="ListBody"/>
        <w:ind w:left="490" w:hanging="331"/>
      </w:pPr>
      <w:r>
        <w:rPr>
          <w:b/>
        </w:rPr>
        <w:t xml:space="preserve">11. </w:t>
      </w:r>
      <w:r>
        <w:t>Broker data has failover.</w:t>
      </w:r>
    </w:p>
    <w:p>
      <w:pPr>
        <w:pStyle w:val="ListBody"/>
        <w:ind w:left="490" w:hanging="331"/>
      </w:pPr>
      <w:r>
        <w:rPr>
          <w:b/>
        </w:rPr>
        <w:t xml:space="preserve">12. </w:t>
      </w:r>
      <w:r>
        <w:t>Signals use completed bars.</w:t>
      </w:r>
    </w:p>
    <w:p>
      <w:pPr>
        <w:pStyle w:val="ListBody"/>
        <w:ind w:left="490" w:hanging="331"/>
      </w:pPr>
      <w:r>
        <w:rPr>
          <w:b/>
        </w:rPr>
        <w:t xml:space="preserve">13. </w:t>
      </w:r>
      <w:r>
        <w:t>Entry occurs no earlier than next eligible session.</w:t>
      </w:r>
    </w:p>
    <w:p>
      <w:pPr>
        <w:pStyle w:val="ListBody"/>
        <w:ind w:left="490" w:hanging="331"/>
      </w:pPr>
      <w:r>
        <w:rPr>
          <w:b/>
        </w:rPr>
        <w:t xml:space="preserve">14. </w:t>
      </w:r>
      <w:r>
        <w:t>No look-ahead leakage.</w:t>
      </w:r>
    </w:p>
    <w:p>
      <w:pPr>
        <w:pStyle w:val="ListBody"/>
        <w:ind w:left="490" w:hanging="331"/>
      </w:pPr>
      <w:r>
        <w:rPr>
          <w:b/>
        </w:rPr>
        <w:t xml:space="preserve">15. </w:t>
      </w:r>
      <w:r>
        <w:t>Delisted companies included in backtests.</w:t>
      </w:r>
    </w:p>
    <w:p>
      <w:pPr>
        <w:pStyle w:val="ListBody"/>
        <w:ind w:left="490" w:hanging="331"/>
      </w:pPr>
      <w:r>
        <w:rPr>
          <w:b/>
        </w:rPr>
        <w:t xml:space="preserve">16. </w:t>
      </w:r>
      <w:r>
        <w:t>Costs and slippage included.</w:t>
      </w:r>
    </w:p>
    <w:p>
      <w:pPr>
        <w:pStyle w:val="ListBody"/>
        <w:ind w:left="490" w:hanging="331"/>
      </w:pPr>
      <w:r>
        <w:rPr>
          <w:b/>
        </w:rPr>
        <w:t xml:space="preserve">17. </w:t>
      </w:r>
      <w:r>
        <w:t>Liquidity and capacity included.</w:t>
      </w:r>
    </w:p>
    <w:p>
      <w:pPr>
        <w:pStyle w:val="ListBody"/>
        <w:ind w:left="490" w:hanging="331"/>
      </w:pPr>
      <w:r>
        <w:rPr>
          <w:b/>
        </w:rPr>
        <w:t xml:space="preserve">18. </w:t>
      </w:r>
      <w:r>
        <w:t>Walk-forward validation completed.</w:t>
      </w:r>
    </w:p>
    <w:p>
      <w:pPr>
        <w:pStyle w:val="ListBody"/>
        <w:ind w:left="490" w:hanging="331"/>
      </w:pPr>
      <w:r>
        <w:rPr>
          <w:b/>
        </w:rPr>
        <w:t xml:space="preserve">19. </w:t>
      </w:r>
      <w:r>
        <w:t>Paper trading completed.</w:t>
      </w:r>
    </w:p>
    <w:p>
      <w:pPr>
        <w:pStyle w:val="ListBody"/>
        <w:ind w:left="490" w:hanging="331"/>
      </w:pPr>
      <w:r>
        <w:rPr>
          <w:b/>
        </w:rPr>
        <w:t xml:space="preserve">20. </w:t>
      </w:r>
      <w:r>
        <w:t>Duplicate orders blocked.</w:t>
      </w:r>
    </w:p>
    <w:p>
      <w:pPr>
        <w:pStyle w:val="ListBody"/>
        <w:ind w:left="490" w:hanging="331"/>
      </w:pPr>
      <w:r>
        <w:rPr>
          <w:b/>
        </w:rPr>
        <w:t xml:space="preserve">21. </w:t>
      </w:r>
      <w:r>
        <w:t>Stale data blocks automatic entries.</w:t>
      </w:r>
    </w:p>
    <w:p>
      <w:pPr>
        <w:pStyle w:val="ListBody"/>
        <w:ind w:left="490" w:hanging="331"/>
      </w:pPr>
      <w:r>
        <w:rPr>
          <w:b/>
        </w:rPr>
        <w:t xml:space="preserve">22. </w:t>
      </w:r>
      <w:r>
        <w:t>Scores are reproducible.</w:t>
      </w:r>
    </w:p>
    <w:p>
      <w:pPr>
        <w:pStyle w:val="ListBody"/>
        <w:ind w:left="490" w:hanging="331"/>
      </w:pPr>
      <w:r>
        <w:rPr>
          <w:b/>
        </w:rPr>
        <w:t xml:space="preserve">23. </w:t>
      </w:r>
      <w:r>
        <w:t>Decisions are explainable.</w:t>
      </w:r>
    </w:p>
    <w:p>
      <w:pPr>
        <w:pStyle w:val="ListBody"/>
        <w:ind w:left="490" w:hanging="331"/>
      </w:pPr>
      <w:r>
        <w:rPr>
          <w:b/>
        </w:rPr>
        <w:t xml:space="preserve">24. </w:t>
      </w:r>
      <w:r>
        <w:t>Backups restore successfully.</w:t>
      </w:r>
    </w:p>
    <w:p>
      <w:pPr>
        <w:pStyle w:val="ListBody"/>
        <w:ind w:left="490" w:hanging="331"/>
      </w:pPr>
      <w:r>
        <w:rPr>
          <w:b/>
        </w:rPr>
        <w:t xml:space="preserve">25. </w:t>
      </w:r>
      <w:r>
        <w:t>Resource throttling works.</w:t>
      </w:r>
    </w:p>
    <w:p>
      <w:pPr>
        <w:pStyle w:val="ListBody"/>
        <w:ind w:left="490" w:hanging="331"/>
      </w:pPr>
      <w:r>
        <w:rPr>
          <w:b/>
        </w:rPr>
        <w:t xml:space="preserve">26. </w:t>
      </w:r>
      <w:r>
        <w:t>Kill switch works.</w:t>
      </w:r>
    </w:p>
    <w:p>
      <w:pPr>
        <w:pStyle w:val="ListBody"/>
        <w:ind w:left="490" w:hanging="331"/>
      </w:pPr>
      <w:r>
        <w:rPr>
          <w:b/>
        </w:rPr>
        <w:t xml:space="preserve">27. </w:t>
      </w:r>
      <w:r>
        <w:t>Model rollback works.</w:t>
      </w:r>
    </w:p>
    <w:p>
      <w:pPr>
        <w:pStyle w:val="ListBody"/>
        <w:ind w:left="490" w:hanging="331"/>
      </w:pPr>
      <w:r>
        <w:rPr>
          <w:b/>
        </w:rPr>
        <w:t xml:space="preserve">28. </w:t>
      </w:r>
      <w:r>
        <w:t>Dashboard failure states work.</w:t>
      </w:r>
    </w:p>
    <w:p>
      <w:pPr>
        <w:pStyle w:val="ListBody"/>
        <w:ind w:left="490" w:hanging="331"/>
      </w:pPr>
      <w:r>
        <w:rPr>
          <w:b/>
        </w:rPr>
        <w:t xml:space="preserve">29. </w:t>
      </w:r>
      <w:r>
        <w:t>Historical audit reconstruction works.</w:t>
      </w:r>
    </w:p>
    <w:p>
      <w:pPr>
        <w:pStyle w:val="ListBody"/>
        <w:ind w:left="490" w:hanging="331"/>
      </w:pPr>
      <w:r>
        <w:rPr>
          <w:b/>
        </w:rPr>
        <w:t xml:space="preserve">30. </w:t>
      </w:r>
      <w:r>
        <w:t>Broker reconciliation works.</w:t>
      </w:r>
    </w:p>
    <w:p>
      <w:pPr>
        <w:pStyle w:val="ListBody"/>
        <w:ind w:left="490" w:hanging="331"/>
      </w:pPr>
      <w:r>
        <w:rPr>
          <w:b/>
        </w:rPr>
        <w:t xml:space="preserve">31. </w:t>
      </w:r>
      <w:r>
        <w:t>Orphaned orders are detected.</w:t>
      </w:r>
    </w:p>
    <w:p>
      <w:pPr>
        <w:pStyle w:val="ListBody"/>
        <w:ind w:left="490" w:hanging="331"/>
      </w:pPr>
      <w:r>
        <w:rPr>
          <w:b/>
        </w:rPr>
        <w:t xml:space="preserve">32. </w:t>
      </w:r>
      <w:r>
        <w:t>Alert deduplication works.</w:t>
      </w:r>
    </w:p>
    <w:p>
      <w:pPr>
        <w:pStyle w:val="ListBody"/>
        <w:ind w:left="490" w:hanging="331"/>
      </w:pPr>
      <w:r>
        <w:rPr>
          <w:b/>
        </w:rPr>
        <w:t xml:space="preserve">33. </w:t>
      </w:r>
      <w:r>
        <w:t>Low-memory mode works.</w:t>
      </w:r>
    </w:p>
    <w:p>
      <w:pPr>
        <w:pStyle w:val="ListBody"/>
        <w:ind w:left="490" w:hanging="331"/>
      </w:pPr>
      <w:r>
        <w:rPr>
          <w:b/>
        </w:rPr>
        <w:t xml:space="preserve">34. </w:t>
      </w:r>
      <w:r>
        <w:t>Low-storage mode works.</w:t>
      </w:r>
    </w:p>
    <w:p>
      <w:pPr>
        <w:pStyle w:val="ListBody"/>
        <w:ind w:left="490" w:hanging="331"/>
      </w:pPr>
      <w:r>
        <w:rPr>
          <w:b/>
        </w:rPr>
        <w:t xml:space="preserve">35. </w:t>
      </w:r>
      <w:r>
        <w:t>Network outage recovery works.</w:t>
      </w:r>
    </w:p>
    <w:p>
      <w:pPr>
        <w:pStyle w:val="ListBody"/>
        <w:ind w:left="490" w:hanging="331"/>
      </w:pPr>
      <w:r>
        <w:rPr>
          <w:b/>
        </w:rPr>
        <w:t xml:space="preserve">36. </w:t>
      </w:r>
      <w:r>
        <w:t>Security and access reviews pass.</w:t>
      </w:r>
    </w:p>
    <w:p>
      <w:pPr>
        <w:pStyle w:val="ListBody"/>
        <w:ind w:left="490" w:hanging="331"/>
      </w:pPr>
      <w:r>
        <w:rPr>
          <w:b/>
        </w:rPr>
        <w:t xml:space="preserve">37. </w:t>
      </w:r>
      <w:r>
        <w:t>Regulatory and data-license reviews are complete.</w:t>
      </w:r>
    </w:p>
    <w:p>
      <w:pPr>
        <w:spacing w:after="0"/>
      </w:pPr>
      <w:r/>
    </w:p>
    <w:p>
      <w:pPr>
        <w:pStyle w:val="Heading1"/>
        <w:pBdr>
          <w:bottom w:val="single" w:sz="4" w:space="5" w:color="7A9AAA"/>
        </w:pBdr>
        <w:keepNext/>
      </w:pPr>
      <w:r>
        <w:t>120. Final production architecture</w:t>
      </w:r>
    </w:p>
    <w:p>
      <w:pPr/>
      <w:r>
        <w:t>DRAFT: this section was blank in the source specification. Synthesized here as a starting point, consolidating Sections 5 through 119; review before treating as final. Ingestion and point-in-time financial data flow into eligibility screening and hard gates, which produce sector-adjusted Candidate Scores; scores drive ranking, watchlists, and deep-research promotion into the Evidence Ledger. In parallel, price data and regime detection feed five independent Horizon Signal Engines with explicit conflict-resolution priority. Signals pass through portfolio constraints and position sizing into the mode-gated broker execution layer, Alert Only by default. The dashboard, database, resource governor, and scheduler run underneath all of it, with model governance and the Section 119 acceptance gates controlling what is allowed to reach production.</w:t>
      </w:r>
    </w:p>
    <w:p>
      <w:pPr>
        <w:spacing w:after="0"/>
      </w:pPr>
      <w:r/>
    </w:p>
    <w:p>
      <w:pPr>
        <w:pStyle w:val="Heading1"/>
        <w:pBdr>
          <w:bottom w:val="single" w:sz="4" w:space="5" w:color="7A9AAA"/>
        </w:pBdr>
        <w:keepNext/>
      </w:pPr>
      <w:r>
        <w:t>121. Final system definition</w:t>
      </w:r>
    </w:p>
    <w:p>
      <w:pPr/>
      <w:r>
        <w:t>Indian Equity Intelligence System 7.1 is a complete production-oriented specification for:</w:t>
      </w:r>
    </w:p>
    <w:p>
      <w:pPr>
        <w:pStyle w:val="ListBody"/>
        <w:ind w:left="490" w:hanging="331"/>
      </w:pPr>
      <w:r>
        <w:rPr>
          <w:b/>
        </w:rPr>
        <w:t xml:space="preserve">• </w:t>
      </w:r>
      <w:r>
        <w:t>Approximately 2,000 Indian listed stocks.</w:t>
      </w:r>
    </w:p>
    <w:p>
      <w:pPr>
        <w:pStyle w:val="ListBody"/>
        <w:ind w:left="490" w:hanging="331"/>
      </w:pPr>
      <w:r>
        <w:rPr>
          <w:b/>
        </w:rPr>
        <w:t xml:space="preserve">• </w:t>
      </w:r>
      <w:r>
        <w:t>Fundamental screening.</w:t>
      </w:r>
    </w:p>
    <w:p>
      <w:pPr>
        <w:pStyle w:val="ListBody"/>
        <w:ind w:left="490" w:hanging="331"/>
      </w:pPr>
      <w:r>
        <w:rPr>
          <w:b/>
        </w:rPr>
        <w:t xml:space="preserve">• </w:t>
      </w:r>
      <w:r>
        <w:t>Sector-specific scoring.</w:t>
      </w:r>
    </w:p>
    <w:p>
      <w:pPr>
        <w:pStyle w:val="ListBody"/>
        <w:ind w:left="490" w:hanging="331"/>
      </w:pPr>
      <w:r>
        <w:rPr>
          <w:b/>
        </w:rPr>
        <w:t xml:space="preserve">• </w:t>
      </w:r>
      <w:r>
        <w:t>Accounting and governance risk detection.</w:t>
      </w:r>
    </w:p>
    <w:p>
      <w:pPr>
        <w:pStyle w:val="ListBody"/>
        <w:ind w:left="490" w:hanging="331"/>
      </w:pPr>
      <w:r>
        <w:rPr>
          <w:b/>
        </w:rPr>
        <w:t xml:space="preserve">• </w:t>
      </w:r>
      <w:r>
        <w:t>Valuation.</w:t>
      </w:r>
    </w:p>
    <w:p>
      <w:pPr>
        <w:pStyle w:val="ListBody"/>
        <w:ind w:left="490" w:hanging="331"/>
      </w:pPr>
      <w:r>
        <w:rPr>
          <w:b/>
        </w:rPr>
        <w:t xml:space="preserve">• </w:t>
      </w:r>
      <w:r>
        <w:t>Deep research.</w:t>
      </w:r>
    </w:p>
    <w:p>
      <w:pPr>
        <w:pStyle w:val="ListBody"/>
        <w:ind w:left="490" w:hanging="331"/>
      </w:pPr>
      <w:r>
        <w:rPr>
          <w:b/>
        </w:rPr>
        <w:t xml:space="preserve">• </w:t>
      </w:r>
      <w:r>
        <w:t>Daily tactical signals.</w:t>
      </w:r>
    </w:p>
    <w:p>
      <w:pPr>
        <w:pStyle w:val="ListBody"/>
        <w:ind w:left="490" w:hanging="331"/>
      </w:pPr>
      <w:r>
        <w:rPr>
          <w:b/>
        </w:rPr>
        <w:t xml:space="preserve">• </w:t>
      </w:r>
      <w:r>
        <w:t>Weekly swing signals.</w:t>
      </w:r>
    </w:p>
    <w:p>
      <w:pPr>
        <w:pStyle w:val="ListBody"/>
        <w:ind w:left="490" w:hanging="331"/>
      </w:pPr>
      <w:r>
        <w:rPr>
          <w:b/>
        </w:rPr>
        <w:t xml:space="preserve">• </w:t>
      </w:r>
      <w:r>
        <w:t>Monthly positional signals.</w:t>
      </w:r>
    </w:p>
    <w:p>
      <w:pPr>
        <w:pStyle w:val="ListBody"/>
        <w:ind w:left="490" w:hanging="331"/>
      </w:pPr>
      <w:r>
        <w:rPr>
          <w:b/>
        </w:rPr>
        <w:t xml:space="preserve">• </w:t>
      </w:r>
      <w:r>
        <w:t>Medium-term investment signals.</w:t>
      </w:r>
    </w:p>
    <w:p>
      <w:pPr>
        <w:pStyle w:val="ListBody"/>
        <w:ind w:left="490" w:hanging="331"/>
      </w:pPr>
      <w:r>
        <w:rPr>
          <w:b/>
        </w:rPr>
        <w:t xml:space="preserve">• </w:t>
      </w:r>
      <w:r>
        <w:t>Long-term investment decisions.</w:t>
      </w:r>
    </w:p>
    <w:p>
      <w:pPr>
        <w:pStyle w:val="ListBody"/>
        <w:ind w:left="490" w:hanging="331"/>
      </w:pPr>
      <w:r>
        <w:rPr>
          <w:b/>
        </w:rPr>
        <w:t xml:space="preserve">• </w:t>
      </w:r>
      <w:r>
        <w:t>Portfolio construction.</w:t>
      </w:r>
    </w:p>
    <w:p>
      <w:pPr>
        <w:pStyle w:val="ListBody"/>
        <w:ind w:left="490" w:hanging="331"/>
      </w:pPr>
      <w:r>
        <w:rPr>
          <w:b/>
        </w:rPr>
        <w:t xml:space="preserve">• </w:t>
      </w:r>
      <w:r>
        <w:t>Broker execution.</w:t>
      </w:r>
    </w:p>
    <w:p>
      <w:pPr>
        <w:pStyle w:val="ListBody"/>
        <w:ind w:left="490" w:hanging="331"/>
      </w:pPr>
      <w:r>
        <w:rPr>
          <w:b/>
        </w:rPr>
        <w:t xml:space="preserve">• </w:t>
      </w:r>
      <w:r>
        <w:t>Backtesting.</w:t>
      </w:r>
    </w:p>
    <w:p>
      <w:pPr>
        <w:pStyle w:val="ListBody"/>
        <w:ind w:left="490" w:hanging="331"/>
      </w:pPr>
      <w:r>
        <w:rPr>
          <w:b/>
        </w:rPr>
        <w:t xml:space="preserve">• </w:t>
      </w:r>
      <w:r>
        <w:t>Frontend dashboards.</w:t>
      </w:r>
    </w:p>
    <w:p>
      <w:pPr>
        <w:pStyle w:val="ListBody"/>
        <w:ind w:left="490" w:hanging="331"/>
      </w:pPr>
      <w:r>
        <w:rPr>
          <w:b/>
        </w:rPr>
        <w:t xml:space="preserve">• </w:t>
      </w:r>
      <w:r>
        <w:t>Explainable AI.</w:t>
      </w:r>
    </w:p>
    <w:p>
      <w:pPr>
        <w:pStyle w:val="ListBody"/>
        <w:ind w:left="490" w:hanging="331"/>
      </w:pPr>
      <w:r>
        <w:rPr>
          <w:b/>
        </w:rPr>
        <w:t xml:space="preserve">• </w:t>
      </w:r>
      <w:r>
        <w:t>Local laptop deployment.</w:t>
      </w:r>
    </w:p>
    <w:p>
      <w:pPr>
        <w:pStyle w:val="ListBody"/>
        <w:ind w:left="490" w:hanging="331"/>
      </w:pPr>
      <w:r>
        <w:rPr>
          <w:b/>
        </w:rPr>
        <w:t xml:space="preserve">• </w:t>
      </w:r>
      <w:r>
        <w:t>Model and data governance.</w:t>
      </w:r>
    </w:p>
    <w:p>
      <w:pPr/>
      <w:r>
        <w:t>The specification is designed to prevent the major failure modes common in stock-screening and signal systems:</w:t>
      </w:r>
    </w:p>
    <w:p>
      <w:pPr>
        <w:pStyle w:val="ListBody"/>
        <w:ind w:left="490" w:hanging="331"/>
      </w:pPr>
      <w:r>
        <w:rPr>
          <w:b/>
        </w:rPr>
        <w:t xml:space="preserve">• </w:t>
      </w:r>
      <w:r>
        <w:t>Survivorship bias.</w:t>
      </w:r>
    </w:p>
    <w:p>
      <w:pPr>
        <w:pStyle w:val="ListBody"/>
        <w:ind w:left="490" w:hanging="331"/>
      </w:pPr>
      <w:r>
        <w:rPr>
          <w:b/>
        </w:rPr>
        <w:t xml:space="preserve">• </w:t>
      </w:r>
      <w:r>
        <w:t>Look-ahead bias.</w:t>
      </w:r>
    </w:p>
    <w:p>
      <w:pPr>
        <w:pStyle w:val="ListBody"/>
        <w:ind w:left="490" w:hanging="331"/>
      </w:pPr>
      <w:r>
        <w:rPr>
          <w:b/>
        </w:rPr>
        <w:t xml:space="preserve">• </w:t>
      </w:r>
      <w:r>
        <w:t>Restatement leakage.</w:t>
      </w:r>
    </w:p>
    <w:p>
      <w:pPr>
        <w:pStyle w:val="ListBody"/>
        <w:ind w:left="490" w:hanging="331"/>
      </w:pPr>
      <w:r>
        <w:rPr>
          <w:b/>
        </w:rPr>
        <w:t xml:space="preserve">• </w:t>
      </w:r>
      <w:r>
        <w:t>Missing-data bias.</w:t>
      </w:r>
    </w:p>
    <w:p>
      <w:pPr>
        <w:pStyle w:val="ListBody"/>
        <w:ind w:left="490" w:hanging="331"/>
      </w:pPr>
      <w:r>
        <w:rPr>
          <w:b/>
        </w:rPr>
        <w:t xml:space="preserve">• </w:t>
      </w:r>
      <w:r>
        <w:t>Sector-inappropriate ratios.</w:t>
      </w:r>
    </w:p>
    <w:p>
      <w:pPr>
        <w:pStyle w:val="ListBody"/>
        <w:ind w:left="490" w:hanging="331"/>
      </w:pPr>
      <w:r>
        <w:rPr>
          <w:b/>
        </w:rPr>
        <w:t xml:space="preserve">• </w:t>
      </w:r>
      <w:r>
        <w:t>Governance-risk dilution.</w:t>
      </w:r>
    </w:p>
    <w:p>
      <w:pPr>
        <w:pStyle w:val="ListBody"/>
        <w:ind w:left="490" w:hanging="331"/>
      </w:pPr>
      <w:r>
        <w:rPr>
          <w:b/>
        </w:rPr>
        <w:t xml:space="preserve">• </w:t>
      </w:r>
      <w:r>
        <w:t>Same-bar execution bias.</w:t>
      </w:r>
    </w:p>
    <w:p>
      <w:pPr>
        <w:pStyle w:val="ListBody"/>
        <w:ind w:left="490" w:hanging="331"/>
      </w:pPr>
      <w:r>
        <w:rPr>
          <w:b/>
        </w:rPr>
        <w:t xml:space="preserve">• </w:t>
      </w:r>
      <w:r>
        <w:t>Unconfirmed weekly or monthly signals.</w:t>
      </w:r>
    </w:p>
    <w:p>
      <w:pPr>
        <w:pStyle w:val="ListBody"/>
        <w:ind w:left="490" w:hanging="331"/>
      </w:pPr>
      <w:r>
        <w:rPr>
          <w:b/>
        </w:rPr>
        <w:t xml:space="preserve">• </w:t>
      </w:r>
      <w:r>
        <w:t>Duplicate orders.</w:t>
      </w:r>
    </w:p>
    <w:p>
      <w:pPr>
        <w:pStyle w:val="ListBody"/>
        <w:ind w:left="490" w:hanging="331"/>
      </w:pPr>
      <w:r>
        <w:rPr>
          <w:b/>
        </w:rPr>
        <w:t xml:space="preserve">• </w:t>
      </w:r>
      <w:r>
        <w:t>Stale-feed execution.</w:t>
      </w:r>
    </w:p>
    <w:p>
      <w:pPr>
        <w:pStyle w:val="ListBody"/>
        <w:ind w:left="490" w:hanging="331"/>
      </w:pPr>
      <w:r>
        <w:rPr>
          <w:b/>
        </w:rPr>
        <w:t xml:space="preserve">• </w:t>
      </w:r>
      <w:r>
        <w:t>Portfolio overconcentration.</w:t>
      </w:r>
    </w:p>
    <w:p>
      <w:pPr>
        <w:pStyle w:val="ListBody"/>
        <w:ind w:left="490" w:hanging="331"/>
      </w:pPr>
      <w:r>
        <w:rPr>
          <w:b/>
        </w:rPr>
        <w:t xml:space="preserve">• </w:t>
      </w:r>
      <w:r>
        <w:t>Illiquid position sizing.</w:t>
      </w:r>
    </w:p>
    <w:p>
      <w:pPr>
        <w:pStyle w:val="ListBody"/>
        <w:ind w:left="490" w:hanging="331"/>
      </w:pPr>
      <w:r>
        <w:rPr>
          <w:b/>
        </w:rPr>
        <w:t xml:space="preserve">• </w:t>
      </w:r>
      <w:r>
        <w:t>Unlicensed data use.</w:t>
      </w:r>
    </w:p>
    <w:p>
      <w:pPr>
        <w:pStyle w:val="ListBody"/>
        <w:ind w:left="490" w:hanging="331"/>
      </w:pPr>
      <w:r>
        <w:rPr>
          <w:b/>
        </w:rPr>
        <w:t xml:space="preserve">• </w:t>
      </w:r>
      <w:r>
        <w:t>Unexplained AI conclusions.</w:t>
      </w:r>
    </w:p>
    <w:p>
      <w:pPr>
        <w:pStyle w:val="ListBody"/>
        <w:ind w:left="490" w:hanging="331"/>
      </w:pPr>
      <w:r>
        <w:rPr>
          <w:b/>
        </w:rPr>
        <w:t xml:space="preserve">• </w:t>
      </w:r>
      <w:r>
        <w:t>Backtest overfitting.</w:t>
      </w:r>
    </w:p>
    <w:p>
      <w:pPr>
        <w:pStyle w:val="ListBody"/>
        <w:ind w:left="490" w:hanging="331"/>
      </w:pPr>
      <w:r>
        <w:rPr>
          <w:b/>
        </w:rPr>
        <w:t xml:space="preserve">• </w:t>
      </w:r>
      <w:r>
        <w:t>Resource exhaustion.</w:t>
      </w:r>
    </w:p>
    <w:p>
      <w:pPr/>
      <w:r>
        <w:t>The system should be considered deployable only after its real implementation passes the full production acceptance framework defined above.</w:t>
      </w:r>
    </w:p>
    <w:p>
      <w:pPr>
        <w:pStyle w:val="PartTitle"/>
        <w:pBdr>
          <w:bottom w:val="single" w:sz="12" w:space="5" w:color="285E74"/>
        </w:pBdr>
      </w:pPr>
      <w:r>
        <w:t>PART III</w:t>
      </w:r>
    </w:p>
    <w:p>
      <w:pPr>
        <w:pStyle w:val="Heading1"/>
      </w:pPr>
      <w:r>
        <w:t>Complete Formula-Correction Changelog and Provenance</w:t>
      </w:r>
    </w:p>
    <w:p>
      <w:pPr>
        <w:pStyle w:val="SourceNote"/>
      </w:pPr>
      <w:r>
        <w:t>Source: formula_corrections_changelog.md. All headings, records, formula text, bases, caveats, and validation warnings are retained.</w:t>
      </w:r>
    </w:p>
    <w:p>
      <w:pPr>
        <w:pStyle w:val="Heading1"/>
        <w:pBdr>
          <w:bottom w:val="single" w:sz="4" w:space="5" w:color="7A9AAA"/>
        </w:pBdr>
      </w:pPr>
      <w:r>
        <w:t>Formula Corrections — Indian Equity Intelligence System 7.1</w:t>
      </w:r>
    </w:p>
    <w:p>
      <w:pPr>
        <w:spacing w:after="0"/>
      </w:pPr>
    </w:p>
    <w:p>
      <w:pPr/>
      <w:r>
        <w:t xml:space="preserve">How this was done: the </w:t>
      </w:r>
      <w:r>
        <w:rPr>
          <w:rFonts w:ascii="Consolas" w:hAnsi="Consolas"/>
          <w:sz w:val="18"/>
        </w:rPr>
        <w:t>.docx</w:t>
      </w:r>
      <w:r>
        <w:t xml:space="preserve"> was unzipped and every formula checked against the raw XML directly (not just the rendered text), so what follows is what the source file actually contains, not a rendering artifact. 37 edits were made in total — 33 formula reconstructions, 2 conceptual lists that were blank, and 2 sections with no recoverable content that were drafted fresh and are clearly flagged as such below. Everything else in the document — prose, tables, section structure, weight values — is untouched.</w:t>
      </w:r>
    </w:p>
    <w:p>
      <w:pPr>
        <w:spacing w:after="0"/>
      </w:pPr>
    </w:p>
    <w:p>
      <w:pPr/>
      <w:r>
        <w:t xml:space="preserve">Notation used throughout: </w:t>
      </w:r>
      <w:r>
        <w:rPr>
          <w:rFonts w:ascii="Consolas" w:hAnsi="Consolas"/>
          <w:sz w:val="18"/>
        </w:rPr>
        <w:t>x</w:t>
      </w:r>
      <w:r>
        <w:t xml:space="preserve"> = multiply, </w:t>
      </w:r>
      <w:r>
        <w:rPr>
          <w:rFonts w:ascii="Consolas" w:hAnsi="Consolas"/>
          <w:sz w:val="18"/>
        </w:rPr>
        <w:t>/</w:t>
      </w:r>
      <w:r>
        <w:t xml:space="preserve"> = divide, </w:t>
      </w:r>
      <w:r>
        <w:rPr>
          <w:rFonts w:ascii="Consolas" w:hAnsi="Consolas"/>
          <w:sz w:val="18"/>
        </w:rPr>
        <w:t>SUM over k of (...)</w:t>
      </w:r>
      <w:r>
        <w:t xml:space="preserve"> = Σₖ, </w:t>
      </w:r>
      <w:r>
        <w:rPr>
          <w:rFonts w:ascii="Consolas" w:hAnsi="Consolas"/>
          <w:sz w:val="18"/>
        </w:rPr>
        <w:t>PRODUCT of (...)</w:t>
      </w:r>
      <w:r>
        <w:t xml:space="preserve"> = Π, </w:t>
      </w:r>
      <w:r>
        <w:rPr>
          <w:rFonts w:ascii="Consolas" w:hAnsi="Consolas"/>
          <w:sz w:val="18"/>
        </w:rPr>
        <w:t>min(...)</w:t>
      </w:r>
      <w:r>
        <w:t xml:space="preserve"> = minimum, </w:t>
      </w:r>
      <w:r>
        <w:rPr>
          <w:rFonts w:ascii="Consolas" w:hAnsi="Consolas"/>
          <w:sz w:val="18"/>
        </w:rPr>
        <w:t>^{...}</w:t>
      </w:r>
      <w:r>
        <w:t xml:space="preserve"> = exponent. This matches the plain-text style the source document already used for its two formulas that survived intact.</w:t>
      </w:r>
    </w:p>
    <w:p>
      <w:pPr>
        <w:spacing w:after="0"/>
      </w:pPr>
    </w:p>
    <w:p>
      <w:pPr>
        <w:pStyle w:val="Heading2"/>
      </w:pPr>
      <w:r>
        <w:t>High-confidence reconstructions</w:t>
      </w:r>
    </w:p>
    <w:p>
      <w:pPr>
        <w:spacing w:after="0"/>
      </w:pPr>
    </w:p>
    <w:p>
      <w:pPr/>
      <w:r>
        <w:t>These are cases where the surrounding weight table, the adjacent prose, or the same pattern used elsewhere in the document made the original intent clear.</w:t>
      </w:r>
    </w:p>
    <w:p>
      <w:pPr>
        <w:spacing w:after="0"/>
      </w:pPr>
    </w:p>
    <w:p>
      <w:pPr>
        <w:pStyle w:val="Heading3"/>
      </w:pPr>
      <w:r>
        <w:rPr>
          <w:b/>
        </w:rPr>
        <w:t>§13.3 Numerical comparison</w:t>
      </w:r>
    </w:p>
    <w:p>
      <w:pPr>
        <w:pStyle w:val="ListBody"/>
        <w:ind w:left="490" w:hanging="317"/>
      </w:pPr>
      <w:r>
        <w:rPr>
          <w:b/>
        </w:rPr>
        <w:t xml:space="preserve">• </w:t>
      </w:r>
      <w:r>
        <w:t xml:space="preserve">Was: </w:t>
      </w:r>
      <w:r>
        <w:rPr>
          <w:rFonts w:ascii="Consolas" w:hAnsi="Consolas"/>
          <w:sz w:val="18"/>
        </w:rPr>
        <w:t>RelativeDifference= {(|x_1|,|x_2|,)}</w:t>
      </w:r>
    </w:p>
    <w:p>
      <w:pPr>
        <w:pStyle w:val="ListBody"/>
        <w:ind w:left="490" w:hanging="317"/>
      </w:pPr>
      <w:r>
        <w:rPr>
          <w:b/>
        </w:rPr>
        <w:t xml:space="preserve">• </w:t>
      </w:r>
      <w:r>
        <w:t xml:space="preserve">Now: </w:t>
      </w:r>
      <w:r>
        <w:rPr>
          <w:rFonts w:ascii="Consolas" w:hAnsi="Consolas"/>
          <w:sz w:val="18"/>
        </w:rPr>
        <w:t>RelativeDifference = |x_1 - x_2| / max(|x_1|, |x_2|, epsilon)</w:t>
      </w:r>
    </w:p>
    <w:p>
      <w:pPr>
        <w:pStyle w:val="ListBody"/>
        <w:ind w:left="490" w:hanging="317"/>
      </w:pPr>
      <w:r>
        <w:rPr>
          <w:b/>
        </w:rPr>
        <w:t xml:space="preserve">• </w:t>
      </w:r>
      <w:r>
        <w:t xml:space="preserve">Basis: standard relative-tolerance comparison; </w:t>
      </w:r>
      <w:r>
        <w:rPr>
          <w:rFonts w:ascii="Consolas" w:hAnsi="Consolas"/>
          <w:sz w:val="18"/>
        </w:rPr>
        <w:t>epsilon</w:t>
      </w:r>
      <w:r>
        <w:t xml:space="preserve"> avoids divide-by-zero when both values are near 0.</w:t>
      </w:r>
    </w:p>
    <w:p>
      <w:pPr>
        <w:spacing w:after="0"/>
      </w:pPr>
    </w:p>
    <w:p>
      <w:pPr>
        <w:pStyle w:val="Heading3"/>
      </w:pPr>
      <w:r>
        <w:rPr>
          <w:b/>
        </w:rPr>
        <w:t>§14 Data Confidence</w:t>
      </w:r>
    </w:p>
    <w:p>
      <w:pPr>
        <w:pStyle w:val="ListBody"/>
        <w:ind w:left="490" w:hanging="317"/>
      </w:pPr>
      <w:r>
        <w:rPr>
          <w:b/>
        </w:rPr>
        <w:t xml:space="preserve">• </w:t>
      </w:r>
      <w:r>
        <w:t xml:space="preserve">Was: </w:t>
      </w:r>
      <w:r>
        <w:rPr>
          <w:rFonts w:ascii="Consolas" w:hAnsi="Consolas"/>
          <w:sz w:val="18"/>
        </w:rPr>
        <w:t>DC_i=*k w_kD*{i,k}</w:t>
      </w:r>
    </w:p>
    <w:p>
      <w:pPr>
        <w:pStyle w:val="ListBody"/>
        <w:ind w:left="490" w:hanging="317"/>
      </w:pPr>
      <w:r>
        <w:rPr>
          <w:b/>
        </w:rPr>
        <w:t xml:space="preserve">• </w:t>
      </w:r>
      <w:r>
        <w:t xml:space="preserve">Now: </w:t>
      </w:r>
      <w:r>
        <w:rPr>
          <w:rFonts w:ascii="Consolas" w:hAnsi="Consolas"/>
          <w:sz w:val="18"/>
        </w:rPr>
        <w:t>DC_i = SUM over k of (w_k x D_{i,k})</w:t>
      </w:r>
    </w:p>
    <w:p>
      <w:pPr>
        <w:pStyle w:val="ListBody"/>
        <w:ind w:left="490" w:hanging="317"/>
      </w:pPr>
      <w:r>
        <w:rPr>
          <w:b/>
        </w:rPr>
        <w:t xml:space="preserve">• </w:t>
      </w:r>
      <w:r>
        <w:t>Basis: directly above this formula is an 8-component weight table (Sector-model completeness, Corporate-action completeness, etc.) summing to 100 — a weighted sum is the only formula that consumes that table.</w:t>
      </w:r>
    </w:p>
    <w:p>
      <w:pPr>
        <w:spacing w:after="0"/>
      </w:pPr>
    </w:p>
    <w:p>
      <w:pPr>
        <w:pStyle w:val="Heading3"/>
      </w:pPr>
      <w:r>
        <w:rPr>
          <w:b/>
        </w:rPr>
        <w:t>§18.1 Required liquidity</w:t>
      </w:r>
    </w:p>
    <w:p>
      <w:pPr>
        <w:pStyle w:val="ListBody"/>
        <w:ind w:left="490" w:hanging="317"/>
      </w:pPr>
      <w:r>
        <w:rPr>
          <w:b/>
        </w:rPr>
        <w:t xml:space="preserve">• </w:t>
      </w:r>
      <w:r>
        <w:t xml:space="preserve">Was: </w:t>
      </w:r>
      <w:r>
        <w:rPr>
          <w:rFonts w:ascii="Consolas" w:hAnsi="Consolas"/>
          <w:sz w:val="18"/>
        </w:rPr>
        <w:t>RequiredMedianADV= {MaximumParticipationRate}</w:t>
      </w:r>
    </w:p>
    <w:p>
      <w:pPr>
        <w:pStyle w:val="ListBody"/>
        <w:ind w:left="490" w:hanging="317"/>
      </w:pPr>
      <w:r>
        <w:rPr>
          <w:b/>
        </w:rPr>
        <w:t xml:space="preserve">• </w:t>
      </w:r>
      <w:r>
        <w:t xml:space="preserve">Now: </w:t>
      </w:r>
      <w:r>
        <w:rPr>
          <w:rFonts w:ascii="Consolas" w:hAnsi="Consolas"/>
          <w:sz w:val="18"/>
        </w:rPr>
        <w:t>RequiredMedianADV = IntendedPositionValue / MaximumParticipationRate</w:t>
      </w:r>
    </w:p>
    <w:p>
      <w:pPr>
        <w:pStyle w:val="ListBody"/>
        <w:ind w:left="490" w:hanging="317"/>
      </w:pPr>
      <w:r>
        <w:rPr>
          <w:b/>
        </w:rPr>
        <w:t xml:space="preserve">• </w:t>
      </w:r>
      <w:r>
        <w:t>Basis: "Liquidity must be relative to intended capital" (stated one line above).</w:t>
      </w:r>
    </w:p>
    <w:p>
      <w:pPr>
        <w:spacing w:after="0"/>
      </w:pPr>
    </w:p>
    <w:p>
      <w:pPr>
        <w:pStyle w:val="Heading3"/>
      </w:pPr>
      <w:r>
        <w:rPr>
          <w:b/>
        </w:rPr>
        <w:t>§18.2 Estimated exit period</w:t>
      </w:r>
    </w:p>
    <w:p>
      <w:pPr>
        <w:pStyle w:val="ListBody"/>
        <w:ind w:left="490" w:hanging="317"/>
      </w:pPr>
      <w:r>
        <w:rPr>
          <w:b/>
        </w:rPr>
        <w:t xml:space="preserve">• </w:t>
      </w:r>
      <w:r>
        <w:t xml:space="preserve">Was: </w:t>
      </w:r>
      <w:r>
        <w:rPr>
          <w:rFonts w:ascii="Consolas" w:hAnsi="Consolas"/>
          <w:sz w:val="18"/>
        </w:rPr>
        <w:t>ExitDays= {MedianDailyTradedValueAllowedParticipation}</w:t>
      </w:r>
    </w:p>
    <w:p>
      <w:pPr>
        <w:pStyle w:val="ListBody"/>
        <w:ind w:left="490" w:hanging="317"/>
      </w:pPr>
      <w:r>
        <w:rPr>
          <w:b/>
        </w:rPr>
        <w:t xml:space="preserve">• </w:t>
      </w:r>
      <w:r>
        <w:t xml:space="preserve">Now: </w:t>
      </w:r>
      <w:r>
        <w:rPr>
          <w:rFonts w:ascii="Consolas" w:hAnsi="Consolas"/>
          <w:sz w:val="18"/>
        </w:rPr>
        <w:t>ExitDays = PositionValue / (MedianDailyTradedValue x AllowedParticipation)</w:t>
      </w:r>
    </w:p>
    <w:p>
      <w:pPr>
        <w:pStyle w:val="ListBody"/>
        <w:ind w:left="490" w:hanging="317"/>
      </w:pPr>
      <w:r>
        <w:rPr>
          <w:b/>
        </w:rPr>
        <w:t xml:space="preserve">• </w:t>
      </w:r>
      <w:r>
        <w:t>Basis: days to exit without breaching the participation-rate cap; standard capacity-model calc.</w:t>
      </w:r>
    </w:p>
    <w:p>
      <w:pPr>
        <w:spacing w:after="0"/>
      </w:pPr>
    </w:p>
    <w:p>
      <w:pPr>
        <w:pStyle w:val="Heading3"/>
      </w:pPr>
      <w:r>
        <w:rPr>
          <w:b/>
        </w:rPr>
        <w:t>§18.4 Trading-continuity score</w:t>
      </w:r>
    </w:p>
    <w:p>
      <w:pPr>
        <w:pStyle w:val="ListBody"/>
        <w:ind w:left="490" w:hanging="317"/>
      </w:pPr>
      <w:r>
        <w:rPr>
          <w:b/>
        </w:rPr>
        <w:t xml:space="preserve">• </w:t>
      </w:r>
      <w:r>
        <w:t xml:space="preserve">Was: </w:t>
      </w:r>
      <w:r>
        <w:rPr>
          <w:rFonts w:ascii="Consolas" w:hAnsi="Consolas"/>
          <w:sz w:val="18"/>
        </w:rPr>
        <w:t>Continuity= {ExpectedTradingDays}</w:t>
      </w:r>
    </w:p>
    <w:p>
      <w:pPr>
        <w:pStyle w:val="ListBody"/>
        <w:ind w:left="490" w:hanging="317"/>
      </w:pPr>
      <w:r>
        <w:rPr>
          <w:b/>
        </w:rPr>
        <w:t xml:space="preserve">• </w:t>
      </w:r>
      <w:r>
        <w:t xml:space="preserve">Now: </w:t>
      </w:r>
      <w:r>
        <w:rPr>
          <w:rFonts w:ascii="Consolas" w:hAnsi="Consolas"/>
          <w:sz w:val="18"/>
        </w:rPr>
        <w:t>Continuity = ActualTradingDays / ExpectedTradingDays</w:t>
      </w:r>
    </w:p>
    <w:p>
      <w:pPr>
        <w:pStyle w:val="ListBody"/>
        <w:ind w:left="490" w:hanging="317"/>
      </w:pPr>
      <w:r>
        <w:rPr>
          <w:b/>
        </w:rPr>
        <w:t xml:space="preserve">• </w:t>
      </w:r>
      <w:r>
        <w:t>Basis: matches the section title directly; a coverage ratio of actual vs. possible trading days.</w:t>
      </w:r>
    </w:p>
    <w:p>
      <w:pPr>
        <w:spacing w:after="0"/>
      </w:pPr>
    </w:p>
    <w:p>
      <w:pPr/>
      <w:r>
        <w:rPr>
          <w:b/>
        </w:rPr>
        <w:t>§20 Financial reconciliation</w:t>
      </w:r>
      <w:r>
        <w:t xml:space="preserve"> (two identities)</w:t>
      </w:r>
    </w:p>
    <w:p>
      <w:pPr>
        <w:pStyle w:val="ListBody"/>
        <w:ind w:left="490" w:hanging="317"/>
      </w:pPr>
      <w:r>
        <w:rPr>
          <w:b/>
        </w:rPr>
        <w:t xml:space="preserve">• </w:t>
      </w:r>
      <w:r>
        <w:t xml:space="preserve">Was: </w:t>
      </w:r>
      <w:r>
        <w:rPr>
          <w:rFonts w:ascii="Consolas" w:hAnsi="Consolas"/>
          <w:sz w:val="18"/>
        </w:rPr>
        <w:t>AssetsLiabilities+Equity</w:t>
      </w:r>
      <w:r>
        <w:t xml:space="preserve"> → Now: </w:t>
      </w:r>
      <w:r>
        <w:rPr>
          <w:rFonts w:ascii="Consolas" w:hAnsi="Consolas"/>
          <w:sz w:val="18"/>
        </w:rPr>
        <w:t>Assets = Liabilities + Equity</w:t>
      </w:r>
    </w:p>
    <w:p>
      <w:pPr>
        <w:pStyle w:val="ListBody"/>
        <w:ind w:left="490" w:hanging="317"/>
      </w:pPr>
      <w:r>
        <w:rPr>
          <w:b/>
        </w:rPr>
        <w:t xml:space="preserve">• </w:t>
      </w:r>
      <w:r>
        <w:t xml:space="preserve">Was: </w:t>
      </w:r>
      <w:r>
        <w:rPr>
          <w:rFonts w:ascii="Consolas" w:hAnsi="Consolas"/>
          <w:sz w:val="18"/>
        </w:rPr>
        <w:t>OpeningCash+CashFlowChangeClosingCash</w:t>
      </w:r>
      <w:r>
        <w:t xml:space="preserve"> → Now: </w:t>
      </w:r>
      <w:r>
        <w:rPr>
          <w:rFonts w:ascii="Consolas" w:hAnsi="Consolas"/>
          <w:sz w:val="18"/>
        </w:rPr>
        <w:t>OpeningCash + CashFlowChange = ClosingCash</w:t>
      </w:r>
    </w:p>
    <w:p>
      <w:pPr>
        <w:pStyle w:val="ListBody"/>
        <w:ind w:left="490" w:hanging="317"/>
      </w:pPr>
      <w:r>
        <w:rPr>
          <w:b/>
        </w:rPr>
        <w:t xml:space="preserve">• </w:t>
      </w:r>
      <w:r>
        <w:t xml:space="preserve">Basis: these are the two textbook accounting identities the section exists to check. Only the </w:t>
      </w:r>
      <w:r>
        <w:rPr>
          <w:rFonts w:ascii="Consolas" w:hAnsi="Consolas"/>
          <w:sz w:val="18"/>
        </w:rPr>
        <w:t>=</w:t>
      </w:r>
      <w:r>
        <w:t xml:space="preserve"> was lost.</w:t>
      </w:r>
    </w:p>
    <w:p>
      <w:pPr>
        <w:spacing w:after="0"/>
      </w:pPr>
    </w:p>
    <w:p>
      <w:pPr>
        <w:pStyle w:val="Heading3"/>
      </w:pPr>
      <w:r>
        <w:rPr>
          <w:b/>
        </w:rPr>
        <w:t>§24.1 Coverage</w:t>
      </w:r>
    </w:p>
    <w:p>
      <w:pPr>
        <w:pStyle w:val="ListBody"/>
        <w:ind w:left="490" w:hanging="317"/>
      </w:pPr>
      <w:r>
        <w:rPr>
          <w:b/>
        </w:rPr>
        <w:t xml:space="preserve">• </w:t>
      </w:r>
      <w:r>
        <w:t xml:space="preserve">Was: </w:t>
      </w:r>
      <w:r>
        <w:rPr>
          <w:rFonts w:ascii="Consolas" w:hAnsi="Consolas"/>
          <w:sz w:val="18"/>
        </w:rPr>
        <w:t>Coverage_j= {RequiredMetricWeight_j}</w:t>
      </w:r>
    </w:p>
    <w:p>
      <w:pPr>
        <w:pStyle w:val="ListBody"/>
        <w:ind w:left="490" w:hanging="317"/>
      </w:pPr>
      <w:r>
        <w:rPr>
          <w:b/>
        </w:rPr>
        <w:t xml:space="preserve">• </w:t>
      </w:r>
      <w:r>
        <w:t xml:space="preserve">Now: </w:t>
      </w:r>
      <w:r>
        <w:rPr>
          <w:rFonts w:ascii="Consolas" w:hAnsi="Consolas"/>
          <w:sz w:val="18"/>
        </w:rPr>
        <w:t>Coverage_j = AvailableWeight_j / RequiredWeight_j</w:t>
      </w:r>
    </w:p>
    <w:p>
      <w:pPr>
        <w:pStyle w:val="ListBody"/>
        <w:ind w:left="490" w:hanging="317"/>
      </w:pPr>
      <w:r>
        <w:rPr>
          <w:b/>
        </w:rPr>
        <w:t xml:space="preserve">• </w:t>
      </w:r>
      <w:r>
        <w:t>Basis: the coverage classification bands right below it (90–100% Full, 80–89.99% Acceptable, etc.) are percentages, which only makes sense if Coverage is a ratio of two weights.</w:t>
      </w:r>
    </w:p>
    <w:p>
      <w:pPr>
        <w:spacing w:after="0"/>
      </w:pPr>
    </w:p>
    <w:p>
      <w:pPr>
        <w:pStyle w:val="Heading3"/>
      </w:pPr>
      <w:r>
        <w:rPr>
          <w:b/>
        </w:rPr>
        <w:t>§24.2 Shrinkage to neutral</w:t>
      </w:r>
    </w:p>
    <w:p>
      <w:pPr>
        <w:pStyle w:val="ListBody"/>
        <w:ind w:left="490" w:hanging="317"/>
      </w:pPr>
      <w:r>
        <w:rPr>
          <w:b/>
        </w:rPr>
        <w:t xml:space="preserve">• </w:t>
      </w:r>
      <w:r>
        <w:t xml:space="preserve">Was: </w:t>
      </w:r>
      <w:r>
        <w:rPr>
          <w:rFonts w:ascii="Consolas" w:hAnsi="Consolas"/>
          <w:sz w:val="18"/>
        </w:rPr>
        <w:t>AdjustedScore_j= 50+Coverage_j(RawScore_j-50)</w:t>
      </w:r>
      <w:r>
        <w:t xml:space="preserve"> (only missing the multiplication sign)</w:t>
      </w:r>
    </w:p>
    <w:p>
      <w:pPr>
        <w:pStyle w:val="ListBody"/>
        <w:ind w:left="490" w:hanging="317"/>
      </w:pPr>
      <w:r>
        <w:rPr>
          <w:b/>
        </w:rPr>
        <w:t xml:space="preserve">• </w:t>
      </w:r>
      <w:r>
        <w:t xml:space="preserve">Now: </w:t>
      </w:r>
      <w:r>
        <w:rPr>
          <w:rFonts w:ascii="Consolas" w:hAnsi="Consolas"/>
          <w:sz w:val="18"/>
        </w:rPr>
        <w:t>AdjustedScore_j = 50 + Coverage_j x (RawScore_j - 50)</w:t>
      </w:r>
    </w:p>
    <w:p>
      <w:pPr>
        <w:spacing w:after="0"/>
      </w:pPr>
    </w:p>
    <w:p>
      <w:pPr/>
      <w:r>
        <w:rPr>
          <w:b/>
        </w:rPr>
        <w:t>§26 Cross-sectional normalization</w:t>
      </w:r>
      <w:r>
        <w:t xml:space="preserve"> (two formulas)</w:t>
      </w:r>
    </w:p>
    <w:p>
      <w:pPr>
        <w:pStyle w:val="ListBody"/>
        <w:ind w:left="490" w:hanging="317"/>
      </w:pPr>
      <w:r>
        <w:rPr>
          <w:b/>
        </w:rPr>
        <w:t xml:space="preserve">• </w:t>
      </w:r>
      <w:r>
        <w:t xml:space="preserve">Was: </w:t>
      </w:r>
      <w:r>
        <w:rPr>
          <w:rFonts w:ascii="Consolas" w:hAnsi="Consolas"/>
          <w:sz w:val="18"/>
        </w:rPr>
        <w:t>P_{i,m} = 0.60P_{sector}</w:t>
      </w:r>
      <w:r>
        <w:t xml:space="preserve"> / </w:t>
      </w:r>
      <w:r>
        <w:rPr>
          <w:rFonts w:ascii="Consolas" w:hAnsi="Consolas"/>
          <w:sz w:val="18"/>
        </w:rPr>
        <w:t>0.20P_{size}</w:t>
      </w:r>
      <w:r>
        <w:t xml:space="preserve"> / </w:t>
      </w:r>
      <w:r>
        <w:rPr>
          <w:rFonts w:ascii="Consolas" w:hAnsi="Consolas"/>
          <w:sz w:val="18"/>
        </w:rPr>
        <w:t>0.20P_{eligible universe}</w:t>
      </w:r>
      <w:r>
        <w:t xml:space="preserve"> (as three separate bullet fragments)</w:t>
      </w:r>
    </w:p>
    <w:p>
      <w:pPr>
        <w:pStyle w:val="ListBody"/>
        <w:ind w:left="490" w:hanging="317"/>
      </w:pPr>
      <w:r>
        <w:rPr>
          <w:b/>
        </w:rPr>
        <w:t xml:space="preserve">• </w:t>
      </w:r>
      <w:r>
        <w:t xml:space="preserve">Now: </w:t>
      </w:r>
      <w:r>
        <w:rPr>
          <w:rFonts w:ascii="Consolas" w:hAnsi="Consolas"/>
          <w:sz w:val="18"/>
        </w:rPr>
        <w:t>P_{i,m} = 0.60 x P_{sector} + 0.20 x P_{size} + 0.20 x P_{eligible universe}</w:t>
      </w:r>
    </w:p>
    <w:p>
      <w:pPr>
        <w:pStyle w:val="ListBody"/>
        <w:ind w:left="490" w:hanging="317"/>
      </w:pPr>
      <w:r>
        <w:rPr>
          <w:b/>
        </w:rPr>
        <w:t xml:space="preserve">• </w:t>
      </w:r>
      <w:r>
        <w:t>Basis: 0.60 + 0.20 + 0.20 = 1.00 — this is a weighted blend, and the three fragments were one formula broken across bullet points, not a list.</w:t>
      </w:r>
    </w:p>
    <w:p>
      <w:pPr>
        <w:pStyle w:val="ListBody"/>
        <w:ind w:left="490" w:hanging="317"/>
      </w:pPr>
      <w:r>
        <w:rPr>
          <w:b/>
        </w:rPr>
        <w:t xml:space="preserve">• </w:t>
      </w:r>
      <w:r>
        <w:rPr>
          <w:rFonts w:ascii="Consolas" w:hAnsi="Consolas"/>
          <w:sz w:val="18"/>
        </w:rPr>
        <w:t>Score_{i,m}=100-P_{i,m}</w:t>
      </w:r>
      <w:r>
        <w:t xml:space="preserve"> was already intact (inverts a percentile for lower-is-better metrics). No change.</w:t>
      </w:r>
    </w:p>
    <w:p>
      <w:pPr>
        <w:spacing w:after="0"/>
      </w:pPr>
    </w:p>
    <w:p>
      <w:pPr>
        <w:pStyle w:val="Heading3"/>
      </w:pPr>
      <w:r>
        <w:rPr>
          <w:b/>
        </w:rPr>
        <w:t>§26 Historical normalization</w:t>
      </w:r>
    </w:p>
    <w:p>
      <w:pPr>
        <w:pStyle w:val="ListBody"/>
        <w:ind w:left="490" w:hanging="317"/>
      </w:pPr>
      <w:r>
        <w:rPr>
          <w:b/>
        </w:rPr>
        <w:t xml:space="preserve">• </w:t>
      </w:r>
      <w:r>
        <w:t xml:space="preserve">Was: </w:t>
      </w:r>
      <w:r>
        <w:rPr>
          <w:rFonts w:ascii="Consolas" w:hAnsi="Consolas"/>
          <w:sz w:val="18"/>
        </w:rPr>
        <w:t>HistoricalZ= {HistoricalMAD}</w:t>
      </w:r>
    </w:p>
    <w:p>
      <w:pPr>
        <w:pStyle w:val="ListBody"/>
        <w:ind w:left="490" w:hanging="317"/>
      </w:pPr>
      <w:r>
        <w:rPr>
          <w:b/>
        </w:rPr>
        <w:t xml:space="preserve">• </w:t>
      </w:r>
      <w:r>
        <w:t xml:space="preserve">Now: </w:t>
      </w:r>
      <w:r>
        <w:rPr>
          <w:rFonts w:ascii="Consolas" w:hAnsi="Consolas"/>
          <w:sz w:val="18"/>
        </w:rPr>
        <w:t>HistoricalZ = (CurrentMetric - HistoricalMedian) / HistoricalMAD</w:t>
      </w:r>
    </w:p>
    <w:p>
      <w:pPr>
        <w:pStyle w:val="ListBody"/>
        <w:ind w:left="490" w:hanging="317"/>
      </w:pPr>
      <w:r>
        <w:rPr>
          <w:b/>
        </w:rPr>
        <w:t xml:space="preserve">• </w:t>
      </w:r>
      <w:r>
        <w:t>Basis: "helps distinguish a genuinely cheap company from an expensive sector" (next line) — a median/MAD-based z-score, robust to outliers, standard for this exact use.</w:t>
      </w:r>
    </w:p>
    <w:p>
      <w:pPr>
        <w:spacing w:after="0"/>
      </w:pPr>
    </w:p>
    <w:p>
      <w:pPr>
        <w:pStyle w:val="Heading3"/>
      </w:pPr>
      <w:r>
        <w:rPr>
          <w:b/>
        </w:rPr>
        <w:t>§28 Candidate Score</w:t>
      </w:r>
    </w:p>
    <w:p>
      <w:pPr>
        <w:pStyle w:val="ListBody"/>
        <w:ind w:left="490" w:hanging="317"/>
      </w:pPr>
      <w:r>
        <w:rPr>
          <w:b/>
        </w:rPr>
        <w:t xml:space="preserve">• </w:t>
      </w:r>
      <w:r>
        <w:t xml:space="preserve">Was: </w:t>
      </w:r>
      <w:r>
        <w:rPr>
          <w:rFonts w:ascii="Consolas" w:hAnsi="Consolas"/>
          <w:sz w:val="18"/>
        </w:rPr>
        <w:t>RawCS_i=*jw_jS*{i,j}</w:t>
      </w:r>
      <w:r>
        <w:t xml:space="preserve"> → Now: </w:t>
      </w:r>
      <w:r>
        <w:rPr>
          <w:rFonts w:ascii="Consolas" w:hAnsi="Consolas"/>
          <w:sz w:val="18"/>
        </w:rPr>
        <w:t>RawCS_i = SUM over j of (w_j x S_{i,j})</w:t>
      </w:r>
      <w:r>
        <w:t xml:space="preserve"> (same pattern as DC_i; weight table above sums to 100)</w:t>
      </w:r>
    </w:p>
    <w:p>
      <w:pPr>
        <w:pStyle w:val="ListBody"/>
        <w:ind w:left="490" w:hanging="317"/>
      </w:pPr>
      <w:r>
        <w:rPr>
          <w:b/>
        </w:rPr>
        <w:t xml:space="preserve">• </w:t>
      </w:r>
      <w:r>
        <w:t xml:space="preserve">Was: </w:t>
      </w:r>
      <w:r>
        <w:rPr>
          <w:rFonts w:ascii="Consolas" w:hAnsi="Consolas"/>
          <w:sz w:val="18"/>
        </w:rPr>
        <w:t>AdjustedCS_i= 50+(RawCS_i-50)</w:t>
      </w:r>
      <w:r>
        <w:t xml:space="preserve"> → Now: </w:t>
      </w:r>
      <w:r>
        <w:rPr>
          <w:rFonts w:ascii="Consolas" w:hAnsi="Consolas"/>
          <w:sz w:val="18"/>
        </w:rPr>
        <w:t>AdjustedCS_i = 50 + DC_i x (RawCS_i - 50)</w:t>
      </w:r>
      <w:r>
        <w:t xml:space="preserve"> (same shrinkage-to-neutral pattern as §24.2, gated by Data Confidence)</w:t>
      </w:r>
    </w:p>
    <w:p>
      <w:pPr>
        <w:pStyle w:val="ListBody"/>
        <w:ind w:left="490" w:hanging="317"/>
      </w:pPr>
      <w:r>
        <w:rPr>
          <w:b/>
        </w:rPr>
        <w:t xml:space="preserve">• </w:t>
      </w:r>
      <w:r>
        <w:t xml:space="preserve">Was: </w:t>
      </w:r>
      <w:r>
        <w:rPr>
          <w:rFonts w:ascii="Consolas" w:hAnsi="Consolas"/>
          <w:sz w:val="18"/>
        </w:rPr>
        <w:t>FinalCS_i= (AdjustedCS_i,HardGateCap_i)</w:t>
      </w:r>
      <w:r>
        <w:t xml:space="preserve"> → Now: </w:t>
      </w:r>
      <w:r>
        <w:rPr>
          <w:rFonts w:ascii="Consolas" w:hAnsi="Consolas"/>
          <w:sz w:val="18"/>
        </w:rPr>
        <w:t>FinalCS_i = min(AdjustedCS_i, HardGateCap_i)</w:t>
      </w:r>
      <w:r>
        <w:t xml:space="preserve"> (matches the "Hard-gate cap" header and the </w:t>
      </w:r>
      <w:r>
        <w:rPr>
          <w:rFonts w:ascii="Consolas" w:hAnsi="Consolas"/>
          <w:sz w:val="18"/>
        </w:rPr>
        <w:t>MaximumCandidateScore=69</w:t>
      </w:r>
      <w:r>
        <w:t xml:space="preserve"> example directly below it)</w:t>
      </w:r>
    </w:p>
    <w:p>
      <w:pPr>
        <w:spacing w:after="0"/>
      </w:pPr>
    </w:p>
    <w:p>
      <w:pPr>
        <w:pStyle w:val="Heading3"/>
      </w:pPr>
      <w:r>
        <w:rPr>
          <w:b/>
        </w:rPr>
        <w:t>§29 Financial-quality ratios</w:t>
      </w:r>
    </w:p>
    <w:p>
      <w:pPr>
        <w:pStyle w:val="ListBody"/>
        <w:ind w:left="490" w:hanging="317"/>
      </w:pPr>
      <w:r>
        <w:rPr>
          <w:b/>
        </w:rPr>
        <w:t xml:space="preserve">• </w:t>
      </w:r>
      <w:r>
        <w:t xml:space="preserve">Was: </w:t>
      </w:r>
      <w:r>
        <w:rPr>
          <w:rFonts w:ascii="Consolas" w:hAnsi="Consolas"/>
          <w:sz w:val="18"/>
        </w:rPr>
        <w:t>CFOConversion= {NormalizedPAT}</w:t>
      </w:r>
      <w:r>
        <w:t xml:space="preserve"> → Now: </w:t>
      </w:r>
      <w:r>
        <w:rPr>
          <w:rFonts w:ascii="Consolas" w:hAnsi="Consolas"/>
          <w:sz w:val="18"/>
        </w:rPr>
        <w:t>CFOConversion = CFO / NormalizedPAT</w:t>
      </w:r>
    </w:p>
    <w:p>
      <w:pPr>
        <w:pStyle w:val="ListBody"/>
        <w:ind w:left="490" w:hanging="317"/>
      </w:pPr>
      <w:r>
        <w:rPr>
          <w:b/>
        </w:rPr>
        <w:t xml:space="preserve">• </w:t>
      </w:r>
      <w:r>
        <w:t xml:space="preserve">Was: </w:t>
      </w:r>
      <w:r>
        <w:rPr>
          <w:rFonts w:ascii="Consolas" w:hAnsi="Consolas"/>
          <w:sz w:val="18"/>
        </w:rPr>
        <w:t>FCFConversion= {NormalizedPAT}</w:t>
      </w:r>
      <w:r>
        <w:t xml:space="preserve"> → Now: </w:t>
      </w:r>
      <w:r>
        <w:rPr>
          <w:rFonts w:ascii="Consolas" w:hAnsi="Consolas"/>
          <w:sz w:val="18"/>
        </w:rPr>
        <w:t>FCFConversion = FCF / NormalizedPAT</w:t>
      </w:r>
    </w:p>
    <w:p>
      <w:pPr>
        <w:pStyle w:val="ListBody"/>
        <w:ind w:left="490" w:hanging="317"/>
      </w:pPr>
      <w:r>
        <w:rPr>
          <w:b/>
        </w:rPr>
        <w:t xml:space="preserve">• </w:t>
      </w:r>
      <w:r>
        <w:t xml:space="preserve">Was: </w:t>
      </w:r>
      <w:r>
        <w:rPr>
          <w:rFonts w:ascii="Consolas" w:hAnsi="Consolas"/>
          <w:sz w:val="18"/>
        </w:rPr>
        <w:t>AccrualRatio= {AverageOperatingAssets}</w:t>
      </w:r>
      <w:r>
        <w:t xml:space="preserve"> → Now: </w:t>
      </w:r>
      <w:r>
        <w:rPr>
          <w:rFonts w:ascii="Consolas" w:hAnsi="Consolas"/>
          <w:sz w:val="18"/>
        </w:rPr>
        <w:t>AccrualRatio = (NormalizedPAT - FCF) / AverageOperatingAssets</w:t>
      </w:r>
    </w:p>
    <w:p>
      <w:pPr>
        <w:pStyle w:val="ListBody"/>
        <w:ind w:left="490" w:hanging="317"/>
      </w:pPr>
      <w:r>
        <w:rPr>
          <w:b/>
        </w:rPr>
        <w:t xml:space="preserve">• </w:t>
      </w:r>
      <w:r>
        <w:t>Basis: all three are standard earnings-quality ratios; the accrual ratio is the classic Sloan accruals formula.</w:t>
      </w:r>
    </w:p>
    <w:p>
      <w:pPr>
        <w:spacing w:after="0"/>
      </w:pPr>
    </w:p>
    <w:p>
      <w:pPr>
        <w:pStyle w:val="Heading3"/>
      </w:pPr>
      <w:r>
        <w:rPr>
          <w:b/>
        </w:rPr>
        <w:t>§30 Per-share growth</w:t>
      </w:r>
    </w:p>
    <w:p>
      <w:pPr>
        <w:pStyle w:val="ListBody"/>
        <w:ind w:left="490" w:hanging="317"/>
      </w:pPr>
      <w:r>
        <w:rPr>
          <w:b/>
        </w:rPr>
        <w:t xml:space="preserve">• </w:t>
      </w:r>
      <w:r>
        <w:t xml:space="preserve">Was: </w:t>
      </w:r>
      <w:r>
        <w:rPr>
          <w:rFonts w:ascii="Consolas" w:hAnsi="Consolas"/>
          <w:sz w:val="18"/>
        </w:rPr>
        <w:t>PerShareGrowth= ( {Metric_0/Shares_0} )^{1/n}-1</w:t>
      </w:r>
      <w:r>
        <w:t xml:space="preserve"> (missing the ending-period value entirely, not just an operator)</w:t>
      </w:r>
    </w:p>
    <w:p>
      <w:pPr>
        <w:pStyle w:val="ListBody"/>
        <w:ind w:left="490" w:hanging="317"/>
      </w:pPr>
      <w:r>
        <w:rPr>
          <w:b/>
        </w:rPr>
        <w:t xml:space="preserve">• </w:t>
      </w:r>
      <w:r>
        <w:t xml:space="preserve">Now: </w:t>
      </w:r>
      <w:r>
        <w:rPr>
          <w:rFonts w:ascii="Consolas" w:hAnsi="Consolas"/>
          <w:sz w:val="18"/>
        </w:rPr>
        <w:t>PerShareGrowth = ((Metric_n/Shares_n) / (Metric_0/Shares_0))^{1/n} - 1</w:t>
      </w:r>
    </w:p>
    <w:p>
      <w:pPr>
        <w:pStyle w:val="ListBody"/>
        <w:ind w:left="490" w:hanging="317"/>
      </w:pPr>
      <w:r>
        <w:rPr>
          <w:b/>
        </w:rPr>
        <w:t xml:space="preserve">• </w:t>
      </w:r>
      <w:r>
        <w:t>Basis: a per-share CAGR needs both endpoints; only the base-period term survived.</w:t>
      </w:r>
    </w:p>
    <w:p>
      <w:pPr>
        <w:spacing w:after="0"/>
      </w:pPr>
    </w:p>
    <w:p>
      <w:pPr>
        <w:pStyle w:val="Heading3"/>
      </w:pPr>
      <w:r>
        <w:rPr>
          <w:b/>
        </w:rPr>
        <w:t>§31 Valuation</w:t>
      </w:r>
    </w:p>
    <w:p>
      <w:pPr>
        <w:pStyle w:val="ListBody"/>
        <w:ind w:left="490" w:hanging="317"/>
      </w:pPr>
      <w:r>
        <w:rPr>
          <w:b/>
        </w:rPr>
        <w:t xml:space="preserve">• </w:t>
      </w:r>
      <w:r>
        <w:t xml:space="preserve">Was: </w:t>
      </w:r>
      <w:r>
        <w:rPr>
          <w:rFonts w:ascii="Consolas" w:hAnsi="Consolas"/>
          <w:sz w:val="18"/>
        </w:rPr>
        <w:t>ValuationScore= 0.40SectorRelative</w:t>
      </w:r>
      <w:r>
        <w:t xml:space="preserve"> / </w:t>
      </w:r>
      <w:r>
        <w:rPr>
          <w:rFonts w:ascii="Consolas" w:hAnsi="Consolas"/>
          <w:sz w:val="18"/>
        </w:rPr>
        <w:t>0.25HistoricalRelative</w:t>
      </w:r>
      <w:r>
        <w:t xml:space="preserve"> / </w:t>
      </w:r>
      <w:r>
        <w:rPr>
          <w:rFonts w:ascii="Consolas" w:hAnsi="Consolas"/>
          <w:sz w:val="18"/>
        </w:rPr>
        <w:t>0.20UniverseRelative</w:t>
      </w:r>
      <w:r>
        <w:t xml:space="preserve"> / </w:t>
      </w:r>
      <w:r>
        <w:rPr>
          <w:rFonts w:ascii="Consolas" w:hAnsi="Consolas"/>
          <w:sz w:val="18"/>
        </w:rPr>
        <w:t>0.15CashYield</w:t>
      </w:r>
      <w:r>
        <w:t xml:space="preserve"> (four bullet fragments)</w:t>
      </w:r>
    </w:p>
    <w:p>
      <w:pPr>
        <w:pStyle w:val="ListBody"/>
        <w:ind w:left="490" w:hanging="317"/>
      </w:pPr>
      <w:r>
        <w:rPr>
          <w:b/>
        </w:rPr>
        <w:t xml:space="preserve">• </w:t>
      </w:r>
      <w:r>
        <w:t xml:space="preserve">Now: </w:t>
      </w:r>
      <w:r>
        <w:rPr>
          <w:rFonts w:ascii="Consolas" w:hAnsi="Consolas"/>
          <w:sz w:val="18"/>
        </w:rPr>
        <w:t>ValuationScore = 0.40 x SectorRelative + 0.25 x HistoricalRelative + 0.20 x UniverseRelative + 0.15 x CashYield</w:t>
      </w:r>
    </w:p>
    <w:p>
      <w:pPr>
        <w:pStyle w:val="ListBody"/>
        <w:ind w:left="490" w:hanging="317"/>
      </w:pPr>
      <w:r>
        <w:rPr>
          <w:b/>
        </w:rPr>
        <w:t xml:space="preserve">• </w:t>
      </w:r>
      <w:r>
        <w:t>Basis: weights sum to 1.00, same pattern as §26.</w:t>
      </w:r>
    </w:p>
    <w:p>
      <w:pPr>
        <w:pStyle w:val="ListBody"/>
        <w:ind w:left="490" w:hanging="317"/>
      </w:pPr>
      <w:r>
        <w:rPr>
          <w:b/>
        </w:rPr>
        <w:t xml:space="preserve">• </w:t>
      </w:r>
      <w:r>
        <w:rPr>
          <w:rFonts w:ascii="Consolas" w:hAnsi="Consolas"/>
          <w:sz w:val="18"/>
        </w:rPr>
        <w:t>AdjustedValue= ValueScore ( 0.5+ 0.5 )</w:t>
      </w:r>
      <w:r>
        <w:t xml:space="preserve"> → Now: </w:t>
      </w:r>
      <w:r>
        <w:rPr>
          <w:rFonts w:ascii="Consolas" w:hAnsi="Consolas"/>
          <w:sz w:val="18"/>
        </w:rPr>
        <w:t>AdjustedValue = ValueScore x (0.5 + 0.5 x QualityFactor)</w:t>
      </w:r>
    </w:p>
    <w:p>
      <w:pPr>
        <w:pStyle w:val="ListBody"/>
        <w:ind w:left="490" w:hanging="317"/>
      </w:pPr>
      <w:r>
        <w:rPr>
          <w:b/>
        </w:rPr>
        <w:t xml:space="preserve">• </w:t>
      </w:r>
      <w:r>
        <w:t>Basis: "prevents weak companies from ranking highly only because they appear cheap" — the missing term has to be a quality factor; without it the formula is just ValueScore × 1.</w:t>
      </w:r>
    </w:p>
    <w:p>
      <w:pPr>
        <w:spacing w:after="0"/>
      </w:pPr>
    </w:p>
    <w:p>
      <w:pPr>
        <w:pStyle w:val="Heading3"/>
      </w:pPr>
      <w:r>
        <w:rPr>
          <w:b/>
        </w:rPr>
        <w:t>§33 Capital allocation</w:t>
      </w:r>
    </w:p>
    <w:p>
      <w:pPr>
        <w:pStyle w:val="ListBody"/>
        <w:ind w:left="490" w:hanging="317"/>
      </w:pPr>
      <w:r>
        <w:rPr>
          <w:b/>
        </w:rPr>
        <w:t xml:space="preserve">• </w:t>
      </w:r>
      <w:r>
        <w:t xml:space="preserve">Was: </w:t>
      </w:r>
      <w:r>
        <w:rPr>
          <w:rFonts w:ascii="Consolas" w:hAnsi="Consolas"/>
          <w:sz w:val="18"/>
        </w:rPr>
        <w:t>ROIIC= {InvestedCapital}</w:t>
      </w:r>
      <w:r>
        <w:t xml:space="preserve"> → Now: </w:t>
      </w:r>
      <w:r>
        <w:rPr>
          <w:rFonts w:ascii="Consolas" w:hAnsi="Consolas"/>
          <w:sz w:val="18"/>
        </w:rPr>
        <w:t>ROIIC = DeltaNOPAT / DeltaInvestedCapital</w:t>
      </w:r>
    </w:p>
    <w:p>
      <w:pPr>
        <w:pStyle w:val="ListBody"/>
        <w:ind w:left="490" w:hanging="317"/>
      </w:pPr>
      <w:r>
        <w:rPr>
          <w:b/>
        </w:rPr>
        <w:t xml:space="preserve">• </w:t>
      </w:r>
      <w:r>
        <w:t>Basis: standard return-on-incremental-invested-capital definition; matches "use multi-year smoothing" note beside it.</w:t>
      </w:r>
    </w:p>
    <w:p>
      <w:pPr>
        <w:spacing w:after="0"/>
      </w:pPr>
    </w:p>
    <w:p>
      <w:pPr>
        <w:pStyle w:val="Heading3"/>
      </w:pPr>
      <w:r>
        <w:rPr>
          <w:b/>
        </w:rPr>
        <w:t>§39 Ranking</w:t>
      </w:r>
    </w:p>
    <w:p>
      <w:pPr>
        <w:pStyle w:val="ListBody"/>
        <w:ind w:left="490" w:hanging="317"/>
      </w:pPr>
      <w:r>
        <w:rPr>
          <w:b/>
        </w:rPr>
        <w:t xml:space="preserve">• </w:t>
      </w:r>
      <w:r>
        <w:t xml:space="preserve">Was: </w:t>
      </w:r>
      <w:r>
        <w:rPr>
          <w:rFonts w:ascii="Consolas" w:hAnsi="Consolas"/>
          <w:sz w:val="18"/>
        </w:rPr>
        <w:t>CompositeRank= 0.50OverallPercentile</w:t>
      </w:r>
      <w:r>
        <w:t xml:space="preserve"> / </w:t>
      </w:r>
      <w:r>
        <w:rPr>
          <w:rFonts w:ascii="Consolas" w:hAnsi="Consolas"/>
          <w:sz w:val="18"/>
        </w:rPr>
        <w:t>0.25SectorPercentile</w:t>
      </w:r>
      <w:r>
        <w:t xml:space="preserve"> / </w:t>
      </w:r>
      <w:r>
        <w:rPr>
          <w:rFonts w:ascii="Consolas" w:hAnsi="Consolas"/>
          <w:sz w:val="18"/>
        </w:rPr>
        <w:t>0.15SizePercentile</w:t>
      </w:r>
      <w:r>
        <w:t xml:space="preserve"> / </w:t>
      </w:r>
      <w:r>
        <w:rPr>
          <w:rFonts w:ascii="Consolas" w:hAnsi="Consolas"/>
          <w:sz w:val="18"/>
        </w:rPr>
        <w:t>0.10RankPersistence</w:t>
      </w:r>
      <w:r>
        <w:t xml:space="preserve"> (four bullet fragments)</w:t>
      </w:r>
    </w:p>
    <w:p>
      <w:pPr>
        <w:pStyle w:val="ListBody"/>
        <w:ind w:left="490" w:hanging="317"/>
      </w:pPr>
      <w:r>
        <w:rPr>
          <w:b/>
        </w:rPr>
        <w:t xml:space="preserve">• </w:t>
      </w:r>
      <w:r>
        <w:t xml:space="preserve">Now: </w:t>
      </w:r>
      <w:r>
        <w:rPr>
          <w:rFonts w:ascii="Consolas" w:hAnsi="Consolas"/>
          <w:sz w:val="18"/>
        </w:rPr>
        <w:t>CompositeRank = 0.50 x OverallPercentile + 0.25 x SectorPercentile + 0.15 x SizePercentile + 0.10 x RankPersistence</w:t>
      </w:r>
    </w:p>
    <w:p>
      <w:pPr>
        <w:pStyle w:val="ListBody"/>
        <w:ind w:left="490" w:hanging="317"/>
      </w:pPr>
      <w:r>
        <w:rPr>
          <w:b/>
        </w:rPr>
        <w:t xml:space="preserve">• </w:t>
      </w:r>
      <w:r>
        <w:t>Basis: weights sum to 1.00.</w:t>
      </w:r>
    </w:p>
    <w:p>
      <w:pPr>
        <w:spacing w:after="0"/>
      </w:pPr>
    </w:p>
    <w:p>
      <w:pPr/>
      <w:r>
        <w:rPr>
          <w:b/>
        </w:rPr>
        <w:t>§40 Rank stability</w:t>
      </w:r>
      <w:r>
        <w:t xml:space="preserve"> — </w:t>
      </w:r>
      <w:r>
        <w:rPr>
          <w:rFonts w:ascii="Consolas" w:hAnsi="Consolas"/>
          <w:sz w:val="18"/>
        </w:rPr>
        <w:t>Stability= 100- Percentile(|Score_t-Score_{t-1}|)</w:t>
      </w:r>
      <w:r>
        <w:t xml:space="preserve"> was already intact, just cleaned up spacing. No substantive change.</w:t>
      </w:r>
    </w:p>
    <w:p>
      <w:pPr>
        <w:spacing w:after="0"/>
      </w:pPr>
    </w:p>
    <w:p>
      <w:pPr>
        <w:pStyle w:val="Heading3"/>
      </w:pPr>
      <w:r>
        <w:rPr>
          <w:b/>
        </w:rPr>
        <w:t>§42 Deep-research promotion</w:t>
      </w:r>
    </w:p>
    <w:p>
      <w:pPr>
        <w:pStyle w:val="ListBody"/>
        <w:ind w:left="490" w:hanging="317"/>
      </w:pPr>
      <w:r>
        <w:rPr>
          <w:b/>
        </w:rPr>
        <w:t xml:space="preserve">• </w:t>
      </w:r>
      <w:r>
        <w:t>Was: seven bullet fragments (</w:t>
      </w:r>
      <w:r>
        <w:rPr>
          <w:rFonts w:ascii="Consolas" w:hAnsi="Consolas"/>
          <w:sz w:val="18"/>
        </w:rPr>
        <w:t>0.45CandidateScore</w:t>
      </w:r>
      <w:r>
        <w:t xml:space="preserve">, </w:t>
      </w:r>
      <w:r>
        <w:rPr>
          <w:rFonts w:ascii="Consolas" w:hAnsi="Consolas"/>
          <w:sz w:val="18"/>
        </w:rPr>
        <w:t>0.15SectorPercentile</w:t>
      </w:r>
      <w:r>
        <w:t xml:space="preserve">, ... </w:t>
      </w:r>
      <w:r>
        <w:rPr>
          <w:rFonts w:ascii="Consolas" w:hAnsi="Consolas"/>
          <w:sz w:val="18"/>
        </w:rPr>
        <w:t>0.05PortfolioPriority</w:t>
      </w:r>
      <w:r>
        <w:t>)</w:t>
      </w:r>
    </w:p>
    <w:p>
      <w:pPr>
        <w:pStyle w:val="ListBody"/>
        <w:ind w:left="490" w:hanging="317"/>
      </w:pPr>
      <w:r>
        <w:rPr>
          <w:b/>
        </w:rPr>
        <w:t xml:space="preserve">• </w:t>
      </w:r>
      <w:r>
        <w:t xml:space="preserve">Now: </w:t>
      </w:r>
      <w:r>
        <w:rPr>
          <w:rFonts w:ascii="Consolas" w:hAnsi="Consolas"/>
          <w:sz w:val="18"/>
        </w:rPr>
        <w:t>PromotionScore = 0.45 x CandidateScore + 0.15 x SectorPercentile + 0.10 x DataConfidence + 0.10 x RankPersistence + 0.10 x Liquidity + 0.05 x EventPriority + 0.05 x PortfolioPriority</w:t>
      </w:r>
    </w:p>
    <w:p>
      <w:pPr>
        <w:pStyle w:val="ListBody"/>
        <w:ind w:left="490" w:hanging="317"/>
      </w:pPr>
      <w:r>
        <w:rPr>
          <w:b/>
        </w:rPr>
        <w:t xml:space="preserve">• </w:t>
      </w:r>
      <w:r>
        <w:t>Basis: weights sum to 1.00.</w:t>
      </w:r>
    </w:p>
    <w:p>
      <w:pPr>
        <w:spacing w:after="0"/>
      </w:pPr>
    </w:p>
    <w:p>
      <w:pPr>
        <w:pStyle w:val="Heading3"/>
      </w:pPr>
      <w:r>
        <w:rPr>
          <w:b/>
        </w:rPr>
        <w:t>§44 Deep Research Score</w:t>
      </w:r>
    </w:p>
    <w:p>
      <w:pPr>
        <w:pStyle w:val="ListBody"/>
        <w:ind w:left="490" w:hanging="317"/>
      </w:pPr>
      <w:r>
        <w:rPr>
          <w:b/>
        </w:rPr>
        <w:t xml:space="preserve">• </w:t>
      </w:r>
      <w:r>
        <w:t xml:space="preserve">Was: </w:t>
      </w:r>
      <w:r>
        <w:rPr>
          <w:rFonts w:ascii="Consolas" w:hAnsi="Consolas"/>
          <w:sz w:val="18"/>
        </w:rPr>
        <w:t>AdjustedResearchScore= 50+(RawResearchScore-50)</w:t>
      </w:r>
    </w:p>
    <w:p>
      <w:pPr>
        <w:pStyle w:val="ListBody"/>
        <w:ind w:left="490" w:hanging="317"/>
      </w:pPr>
      <w:r>
        <w:rPr>
          <w:b/>
        </w:rPr>
        <w:t xml:space="preserve">• </w:t>
      </w:r>
      <w:r>
        <w:t xml:space="preserve">Now: </w:t>
      </w:r>
      <w:r>
        <w:rPr>
          <w:rFonts w:ascii="Consolas" w:hAnsi="Consolas"/>
          <w:sz w:val="18"/>
        </w:rPr>
        <w:t>AdjustedResearchScore = 50 + EvidenceConfidence x (RawResearchScore - 50)</w:t>
      </w:r>
    </w:p>
    <w:p>
      <w:pPr>
        <w:pStyle w:val="ListBody"/>
        <w:ind w:left="490" w:hanging="317"/>
      </w:pPr>
      <w:r>
        <w:rPr>
          <w:b/>
        </w:rPr>
        <w:t xml:space="preserve">• </w:t>
      </w:r>
      <w:r>
        <w:t>Basis: same shrinkage-to-neutral pattern used three other places in the document (§24.2, §28, §56). "EvidenceConfidence" is my label for the missing multiplier — the concept is clearly a confidence/completeness gate, but the exact original variable name didn't survive, so treat that one name as a placeholder to rename if you have a more specific term in mind.</w:t>
      </w:r>
    </w:p>
    <w:p>
      <w:pPr>
        <w:spacing w:after="0"/>
      </w:pPr>
    </w:p>
    <w:p>
      <w:pPr>
        <w:pStyle w:val="Heading3"/>
      </w:pPr>
      <w:r>
        <w:rPr>
          <w:b/>
        </w:rPr>
        <w:t>§48 Valuation scenarios</w:t>
      </w:r>
    </w:p>
    <w:p>
      <w:pPr>
        <w:pStyle w:val="ListBody"/>
        <w:ind w:left="490" w:hanging="317"/>
      </w:pPr>
      <w:r>
        <w:rPr>
          <w:b/>
        </w:rPr>
        <w:t xml:space="preserve">• </w:t>
      </w:r>
      <w:r>
        <w:t xml:space="preserve">Was: </w:t>
      </w:r>
      <w:r>
        <w:rPr>
          <w:rFonts w:ascii="Consolas" w:hAnsi="Consolas"/>
          <w:sz w:val="18"/>
        </w:rPr>
        <w:t>WeightedFairValue= _s Probability_sFairValue_s</w:t>
      </w:r>
    </w:p>
    <w:p>
      <w:pPr>
        <w:pStyle w:val="ListBody"/>
        <w:ind w:left="490" w:hanging="317"/>
      </w:pPr>
      <w:r>
        <w:rPr>
          <w:b/>
        </w:rPr>
        <w:t xml:space="preserve">• </w:t>
      </w:r>
      <w:r>
        <w:t xml:space="preserve">Now: </w:t>
      </w:r>
      <w:r>
        <w:rPr>
          <w:rFonts w:ascii="Consolas" w:hAnsi="Consolas"/>
          <w:sz w:val="18"/>
        </w:rPr>
        <w:t>WeightedFairValue = SUM over s of (Probability_s x FairValue_s)</w:t>
      </w:r>
    </w:p>
    <w:p>
      <w:pPr>
        <w:pStyle w:val="ListBody"/>
        <w:ind w:left="490" w:hanging="317"/>
      </w:pPr>
      <w:r>
        <w:rPr>
          <w:b/>
        </w:rPr>
        <w:t xml:space="preserve">• </w:t>
      </w:r>
      <w:r>
        <w:t>Basis: "probabilities must total 100%" directly below — a probability-weighted expected value across the bull/base/bear/severe-downside scenarios.</w:t>
      </w:r>
    </w:p>
    <w:p>
      <w:pPr>
        <w:spacing w:after="0"/>
      </w:pPr>
    </w:p>
    <w:p>
      <w:pPr>
        <w:pStyle w:val="Heading3"/>
      </w:pPr>
      <w:r>
        <w:rPr>
          <w:b/>
        </w:rPr>
        <w:t>§49.4 Expected annualized return</w:t>
      </w:r>
    </w:p>
    <w:p>
      <w:pPr>
        <w:pStyle w:val="ListBody"/>
        <w:ind w:left="490" w:hanging="317"/>
      </w:pPr>
      <w:r>
        <w:rPr>
          <w:b/>
        </w:rPr>
        <w:t xml:space="preserve">• </w:t>
      </w:r>
      <w:r>
        <w:t xml:space="preserve">Was: </w:t>
      </w:r>
      <w:r>
        <w:rPr>
          <w:rFonts w:ascii="Consolas" w:hAnsi="Consolas"/>
          <w:sz w:val="18"/>
        </w:rPr>
        <w:t>ExpectedAnnualizedReturn= ( {CurrentPrice} )^{1/Horizon}-1</w:t>
      </w:r>
      <w:r>
        <w:t xml:space="preserve"> (again missing the target-value numerator)</w:t>
      </w:r>
    </w:p>
    <w:p>
      <w:pPr>
        <w:pStyle w:val="ListBody"/>
        <w:ind w:left="490" w:hanging="317"/>
      </w:pPr>
      <w:r>
        <w:rPr>
          <w:b/>
        </w:rPr>
        <w:t xml:space="preserve">• </w:t>
      </w:r>
      <w:r>
        <w:t xml:space="preserve">Now: </w:t>
      </w:r>
      <w:r>
        <w:rPr>
          <w:rFonts w:ascii="Consolas" w:hAnsi="Consolas"/>
          <w:sz w:val="18"/>
        </w:rPr>
        <w:t>ExpectedAnnualizedReturn = (WeightedFairValue / CurrentPrice)^{1/Horizon} - 1</w:t>
      </w:r>
    </w:p>
    <w:p>
      <w:pPr>
        <w:pStyle w:val="ListBody"/>
        <w:ind w:left="490" w:hanging="317"/>
      </w:pPr>
      <w:r>
        <w:rPr>
          <w:b/>
        </w:rPr>
        <w:t xml:space="preserve">• </w:t>
      </w:r>
      <w:r>
        <w:t>Basis: annualized return implied by moving from current price to the fair value computed one section earlier.</w:t>
      </w:r>
    </w:p>
    <w:p>
      <w:pPr>
        <w:spacing w:after="0"/>
      </w:pPr>
    </w:p>
    <w:p>
      <w:pPr/>
      <w:r>
        <w:rPr>
          <w:b/>
        </w:rPr>
        <w:t>§56 Horizon Signal Score</w:t>
      </w:r>
      <w:r>
        <w:t xml:space="preserve"> (four formulas)</w:t>
      </w:r>
    </w:p>
    <w:p>
      <w:pPr>
        <w:pStyle w:val="ListBody"/>
        <w:ind w:left="490" w:hanging="317"/>
      </w:pPr>
      <w:r>
        <w:rPr>
          <w:b/>
        </w:rPr>
        <w:t xml:space="preserve">• </w:t>
      </w:r>
      <w:r>
        <w:t xml:space="preserve">Was: </w:t>
      </w:r>
      <w:r>
        <w:rPr>
          <w:rFonts w:ascii="Consolas" w:hAnsi="Consolas"/>
          <w:sz w:val="18"/>
        </w:rPr>
        <w:t>HSS_{i,h}= *k w*{h,k}S_{i,k}</w:t>
      </w:r>
      <w:r>
        <w:t xml:space="preserve"> → Now: </w:t>
      </w:r>
      <w:r>
        <w:rPr>
          <w:rFonts w:ascii="Consolas" w:hAnsi="Consolas"/>
          <w:sz w:val="18"/>
        </w:rPr>
        <w:t>HSS_{i,h} = SUM over k of (w_{h,k} x S_{i,k})</w:t>
      </w:r>
      <w:r>
        <w:t xml:space="preserve"> — matches the Q/V/E/T/M/C/R/L/P horizon-weight table (each column sums to 100).</w:t>
      </w:r>
    </w:p>
    <w:p>
      <w:pPr>
        <w:pStyle w:val="ListBody"/>
        <w:ind w:left="490" w:hanging="317"/>
      </w:pPr>
      <w:r>
        <w:rPr>
          <w:b/>
        </w:rPr>
        <w:t xml:space="preserve">• </w:t>
      </w:r>
      <w:r>
        <w:t xml:space="preserve">Was: </w:t>
      </w:r>
      <w:r>
        <w:rPr>
          <w:rFonts w:ascii="Consolas" w:hAnsi="Consolas"/>
          <w:sz w:val="18"/>
        </w:rPr>
        <w:t>Confidence_{i,h} = 100 ^{1/n}</w:t>
      </w:r>
      <w:r>
        <w:t xml:space="preserve"> → Now: </w:t>
      </w:r>
      <w:r>
        <w:rPr>
          <w:rFonts w:ascii="Consolas" w:hAnsi="Consolas"/>
          <w:sz w:val="18"/>
        </w:rPr>
        <w:t>Confidence_{i,h} = 100 x (PRODUCT of (c_k/100) for k=1..n)^{1/n}</w:t>
      </w:r>
      <w:r>
        <w:t xml:space="preserve"> — the surviving </w:t>
      </w:r>
      <w:r>
        <w:rPr>
          <w:rFonts w:ascii="Consolas" w:hAnsi="Consolas"/>
          <w:sz w:val="18"/>
        </w:rPr>
        <w:t>^{1/n}</w:t>
      </w:r>
      <w:r>
        <w:t xml:space="preserve"> is the signature of a geometric mean across the 7 listed confidence inputs; geometric mean is the right choice here since it punishes one very weak input more than an average would.</w:t>
      </w:r>
    </w:p>
    <w:p>
      <w:pPr>
        <w:pStyle w:val="ListBody"/>
        <w:ind w:left="490" w:hanging="317"/>
      </w:pPr>
      <w:r>
        <w:rPr>
          <w:b/>
        </w:rPr>
        <w:t xml:space="preserve">• </w:t>
      </w:r>
      <w:r>
        <w:t xml:space="preserve">Was: </w:t>
      </w:r>
      <w:r>
        <w:rPr>
          <w:rFonts w:ascii="Consolas" w:hAnsi="Consolas"/>
          <w:sz w:val="18"/>
        </w:rPr>
        <w:t>AdjustedHSS= 50+(HSS-50)</w:t>
      </w:r>
      <w:r>
        <w:t xml:space="preserve"> → Now: </w:t>
      </w:r>
      <w:r>
        <w:rPr>
          <w:rFonts w:ascii="Consolas" w:hAnsi="Consolas"/>
          <w:sz w:val="18"/>
        </w:rPr>
        <w:t>AdjustedHSS_{i,h} = 50 + (Confidence_{i,h}/100) x (HSS_{i,h} - 50)</w:t>
      </w:r>
      <w:r>
        <w:t xml:space="preserve"> — same shrinkage pattern again.</w:t>
      </w:r>
    </w:p>
    <w:p>
      <w:pPr>
        <w:pStyle w:val="ListBody"/>
        <w:ind w:left="490" w:hanging="317"/>
      </w:pPr>
      <w:r>
        <w:rPr>
          <w:b/>
        </w:rPr>
        <w:t xml:space="preserve">• </w:t>
      </w:r>
      <w:r>
        <w:t xml:space="preserve">Was: </w:t>
      </w:r>
      <w:r>
        <w:rPr>
          <w:rFonts w:ascii="Consolas" w:hAnsi="Consolas"/>
          <w:sz w:val="18"/>
        </w:rPr>
        <w:t>FinalHSS= ( AdjustedHSS-StalePenalty-EventPenalty-RiskPenalty, HardGateCap )</w:t>
      </w:r>
      <w:r>
        <w:t xml:space="preserve"> → Now: </w:t>
      </w:r>
      <w:r>
        <w:rPr>
          <w:rFonts w:ascii="Consolas" w:hAnsi="Consolas"/>
          <w:sz w:val="18"/>
        </w:rPr>
        <w:t>FinalHSS_{i,h} = min(AdjustedHSS_{i,h} - StalePenalty - EventPenalty - RiskPenalty, HardGateCap_{i,h})</w:t>
      </w:r>
    </w:p>
    <w:p>
      <w:pPr>
        <w:spacing w:after="0"/>
      </w:pPr>
    </w:p>
    <w:p>
      <w:pPr>
        <w:pStyle w:val="Heading3"/>
      </w:pPr>
      <w:r>
        <w:rPr>
          <w:b/>
        </w:rPr>
        <w:t>§71 Position sizing</w:t>
      </w:r>
    </w:p>
    <w:p>
      <w:pPr>
        <w:pStyle w:val="ListBody"/>
        <w:ind w:left="490" w:hanging="317"/>
      </w:pPr>
      <w:r>
        <w:rPr>
          <w:b/>
        </w:rPr>
        <w:t xml:space="preserve">• </w:t>
      </w:r>
      <w:r>
        <w:t xml:space="preserve">Was: </w:t>
      </w:r>
      <w:r>
        <w:rPr>
          <w:rFonts w:ascii="Consolas" w:hAnsi="Consolas"/>
          <w:sz w:val="18"/>
        </w:rPr>
        <w:t>RiskPositionValue= EntryPrice</w:t>
      </w:r>
      <w:r>
        <w:t xml:space="preserve"> (missing almost everything — only the trailing multiplication survived)</w:t>
      </w:r>
    </w:p>
    <w:p>
      <w:pPr>
        <w:pStyle w:val="ListBody"/>
        <w:ind w:left="490" w:hanging="317"/>
      </w:pPr>
      <w:r>
        <w:rPr>
          <w:b/>
        </w:rPr>
        <w:t xml:space="preserve">• </w:t>
      </w:r>
      <w:r>
        <w:t xml:space="preserve">Now: </w:t>
      </w:r>
      <w:r>
        <w:rPr>
          <w:rFonts w:ascii="Consolas" w:hAnsi="Consolas"/>
          <w:sz w:val="18"/>
        </w:rPr>
        <w:t>RiskPositionValue = (AccountRiskCapital / (EntryPrice - StopPrice)) x EntryPrice</w:t>
      </w:r>
    </w:p>
    <w:p>
      <w:pPr>
        <w:pStyle w:val="ListBody"/>
        <w:ind w:left="490" w:hanging="317"/>
      </w:pPr>
      <w:r>
        <w:rPr>
          <w:b/>
        </w:rPr>
        <w:t xml:space="preserve">• </w:t>
      </w:r>
      <w:r>
        <w:t>Basis: textbook risk-based position sizing — size the position so a stop-out loses exactly the account's risk budget for that trade.</w:t>
      </w:r>
    </w:p>
    <w:p>
      <w:pPr>
        <w:pStyle w:val="ListBody"/>
        <w:ind w:left="490" w:hanging="317"/>
      </w:pPr>
      <w:r>
        <w:rPr>
          <w:b/>
        </w:rPr>
        <w:t xml:space="preserve">• </w:t>
      </w:r>
      <w:r>
        <w:t xml:space="preserve">Was: </w:t>
      </w:r>
      <w:r>
        <w:rPr>
          <w:rFonts w:ascii="Consolas" w:hAnsi="Consolas"/>
          <w:sz w:val="18"/>
        </w:rPr>
        <w:t>FinalPosition= ( RiskPosition, LiquidityCap, CompanyCap, SectorCap, HorizonCap, CorrelationCap, EventRiskCap )</w:t>
      </w:r>
      <w:r>
        <w:t xml:space="preserve"> → Now: </w:t>
      </w:r>
      <w:r>
        <w:rPr>
          <w:rFonts w:ascii="Consolas" w:hAnsi="Consolas"/>
          <w:sz w:val="18"/>
        </w:rPr>
        <w:t>FinalPosition = min(RiskPositionValue, LiquidityCap, CompanyCap, SectorCap, HorizonCap, CorrelationCap, EventRiskCap)</w:t>
      </w:r>
    </w:p>
    <w:p>
      <w:pPr>
        <w:pStyle w:val="ListBody"/>
        <w:ind w:left="490" w:hanging="317"/>
      </w:pPr>
      <w:r>
        <w:rPr>
          <w:b/>
        </w:rPr>
        <w:t xml:space="preserve">• </w:t>
      </w:r>
      <w:r>
        <w:t xml:space="preserve">Basis: final size is whichever constraint binds tightest — the same min-cap logic used for </w:t>
      </w:r>
      <w:r>
        <w:rPr>
          <w:rFonts w:ascii="Consolas" w:hAnsi="Consolas"/>
          <w:sz w:val="18"/>
        </w:rPr>
        <w:t>FinalCS_i</w:t>
      </w:r>
      <w:r>
        <w:t xml:space="preserve"> and </w:t>
      </w:r>
      <w:r>
        <w:rPr>
          <w:rFonts w:ascii="Consolas" w:hAnsi="Consolas"/>
          <w:sz w:val="18"/>
        </w:rPr>
        <w:t>FinalHSS</w:t>
      </w:r>
      <w:r>
        <w:t>.</w:t>
      </w:r>
    </w:p>
    <w:p>
      <w:pPr>
        <w:spacing w:after="0"/>
      </w:pPr>
    </w:p>
    <w:p>
      <w:pPr>
        <w:pStyle w:val="Heading2"/>
      </w:pPr>
      <w:r>
        <w:t>Reconstructed lists (not formulas, but were blank)</w:t>
      </w:r>
    </w:p>
    <w:p>
      <w:pPr>
        <w:spacing w:after="0"/>
      </w:pPr>
    </w:p>
    <w:p>
      <w:pPr/>
      <w:r>
        <w:rPr>
          <w:b/>
        </w:rPr>
        <w:t>§3.1 Evidence classification</w:t>
      </w:r>
      <w:r>
        <w:t xml:space="preserve"> — was two empty brackets with no content. The exact same "claim type" taxonomy appears fully intact later in the document under the Evidence Ledger (§45): *reported fact, calculated metric, management assertion, third-party estimate, analyst estimate, AI inference, unverified allegation.* That list has been copied up into §3.1, since §3.1 is clearly meant to introduce the same taxonomy it's referenced by 40+ sections later.</w:t>
      </w:r>
    </w:p>
    <w:p>
      <w:pPr>
        <w:spacing w:after="0"/>
      </w:pPr>
    </w:p>
    <w:p>
      <w:pPr/>
      <w:r>
        <w:rPr>
          <w:b/>
        </w:rPr>
        <w:t>§3.2 Decision-layer separation</w:t>
      </w:r>
      <w:r>
        <w:t xml:space="preserve"> — also blank. The six examples immediately below it (a high-quality company can be overvalued; a cheap stock can be a value trap; a daily reduce can coexist with a long-term buy; a high score can be unsuitable due to liquidity; a strong signal can be blocked by a governance gate; a suitable stock can get zero position on concentration limits) imply exactly six decision layers. Filled in as: *company quality, valuation, signal or timing per horizon, suitability (liquidity and capacity), governance or hard-gate status, portfolio position and final size.*</w:t>
      </w:r>
    </w:p>
    <w:p>
      <w:pPr>
        <w:spacing w:after="0"/>
      </w:pPr>
    </w:p>
    <w:p>
      <w:pPr>
        <w:pStyle w:val="Heading2"/>
      </w:pPr>
      <w:r>
        <w:t>Not formula corrections — genuinely new content (flagged in the document itself)</w:t>
      </w:r>
    </w:p>
    <w:p>
      <w:pPr>
        <w:spacing w:after="0"/>
      </w:pPr>
    </w:p>
    <w:p>
      <w:pPr/>
      <w:r>
        <w:t xml:space="preserve">These two had nothing to recover — no fragment, no adjacent clue beyond the section title. Both are marked </w:t>
      </w:r>
      <w:r>
        <w:rPr>
          <w:rFonts w:ascii="Consolas" w:hAnsi="Consolas"/>
          <w:sz w:val="18"/>
        </w:rPr>
        <w:t>DRAFT</w:t>
      </w:r>
      <w:r>
        <w:t xml:space="preserve"> directly in the corrected </w:t>
      </w:r>
      <w:r>
        <w:rPr>
          <w:rFonts w:ascii="Consolas" w:hAnsi="Consolas"/>
          <w:sz w:val="18"/>
        </w:rPr>
        <w:t>.docx</w:t>
      </w:r>
      <w:r>
        <w:t xml:space="preserve"> so they can't be mistaken for recovered original text.</w:t>
      </w:r>
    </w:p>
    <w:p>
      <w:pPr>
        <w:spacing w:after="0"/>
      </w:pPr>
    </w:p>
    <w:p>
      <w:pPr/>
      <w:r>
        <w:rPr>
          <w:b/>
        </w:rPr>
        <w:t>§73 Portfolio suitability score</w:t>
      </w:r>
      <w:r>
        <w:t xml:space="preserve"> — the source read </w:t>
      </w:r>
      <w:r>
        <w:rPr>
          <w:rFonts w:ascii="Consolas" w:hAnsi="Consolas"/>
          <w:sz w:val="18"/>
        </w:rPr>
        <w:t xml:space="preserve">PositionSuitability_i = </w:t>
      </w:r>
      <w:r>
        <w:t xml:space="preserve"> with nothing after the equals sign. Proposed:</w:t>
      </w:r>
    </w:p>
    <w:p>
      <w:pPr/>
      <w:r>
        <w:rPr>
          <w:rFonts w:ascii="Consolas" w:hAnsi="Consolas"/>
          <w:sz w:val="18"/>
        </w:rPr>
        <w:t>PositionSuitability_i = 0.30 x HorizonConfidence_i + 0.25 x DataConfidence_i + 0.20 x LiquidityFit_i + 0.15 x PortfolioHeadroom_i - 0.10 x CorrelationToHoldings_i</w:t>
      </w:r>
    </w:p>
    <w:p>
      <w:pPr/>
      <w:r>
        <w:t>This is a reasonable starting shape (rewards confidence and headroom, penalizes crowding into already-correlated exposure) but the weights are mine, not recovered — they need the same walk-forward validation the document requires for every other weight table, before you'd trust them with real position sizing.</w:t>
      </w:r>
    </w:p>
    <w:p>
      <w:pPr>
        <w:spacing w:after="0"/>
      </w:pPr>
    </w:p>
    <w:p>
      <w:pPr/>
      <w:r>
        <w:rPr>
          <w:b/>
        </w:rPr>
        <w:t>§120 Final production architecture</w:t>
      </w:r>
      <w:r>
        <w:t xml:space="preserve"> — was completely blank. Replaced with a short prose synthesis of the pipeline implied by Sections 5–119 (ingestion → point-in-time data → hard gates → candidate scores → ranking → deep research, in parallel with price/regime → horizon signals → portfolio constraints → mode-gated execution, with the dashboard/database/scheduler underneath and the Section 119 acceptance gates controlling what reaches production). This is a synthesis for a starting point, not a recovery — worth reviewing against what you actually intended before treating it as final.</w:t>
      </w:r>
    </w:p>
    <w:p>
      <w:pPr>
        <w:spacing w:after="0"/>
      </w:pPr>
    </w:p>
    <w:p>
      <w:pPr>
        <w:pStyle w:val="Heading2"/>
      </w:pPr>
      <w:r>
        <w:t>Checked and already correct — no change made</w:t>
      </w:r>
    </w:p>
    <w:p>
      <w:pPr>
        <w:spacing w:after="0"/>
      </w:pPr>
    </w:p>
    <w:p>
      <w:pPr>
        <w:pStyle w:val="ListBody"/>
        <w:ind w:left="490" w:hanging="317"/>
      </w:pPr>
      <w:r>
        <w:rPr>
          <w:b/>
        </w:rPr>
        <w:t xml:space="preserve">• </w:t>
      </w:r>
      <w:r>
        <w:rPr>
          <w:rFonts w:ascii="Consolas" w:hAnsi="Consolas"/>
          <w:sz w:val="18"/>
        </w:rPr>
        <w:t>TTM=Q_t+Q_{t-1}+Q_{t-2}+Q_{t-3}</w:t>
      </w:r>
      <w:r>
        <w:t xml:space="preserve"> (§19.4)</w:t>
      </w:r>
    </w:p>
    <w:p>
      <w:pPr>
        <w:pStyle w:val="ListBody"/>
        <w:ind w:left="490" w:hanging="317"/>
      </w:pPr>
      <w:r>
        <w:rPr>
          <w:b/>
        </w:rPr>
        <w:t xml:space="preserve">• </w:t>
      </w:r>
      <w:r>
        <w:rPr>
          <w:rFonts w:ascii="Consolas" w:hAnsi="Consolas"/>
          <w:sz w:val="18"/>
        </w:rPr>
        <w:t>FreshnessFactor=e^{-ExcessAge}</w:t>
      </w:r>
      <w:r>
        <w:t xml:space="preserve"> (§24.3)</w:t>
      </w:r>
    </w:p>
    <w:p>
      <w:pPr>
        <w:pStyle w:val="ListBody"/>
        <w:ind w:left="490" w:hanging="317"/>
      </w:pPr>
      <w:r>
        <w:rPr>
          <w:b/>
        </w:rPr>
        <w:t xml:space="preserve">• </w:t>
      </w:r>
      <w:r>
        <w:rPr>
          <w:rFonts w:ascii="Consolas" w:hAnsi="Consolas"/>
          <w:sz w:val="18"/>
        </w:rPr>
        <w:t>Score_{i,m}=100-P_{i,m}</w:t>
      </w:r>
      <w:r>
        <w:t xml:space="preserve"> (§26)</w:t>
      </w:r>
    </w:p>
    <w:p>
      <w:pPr>
        <w:pStyle w:val="ListBody"/>
        <w:ind w:left="490" w:hanging="317"/>
      </w:pPr>
      <w:r>
        <w:rPr>
          <w:b/>
        </w:rPr>
        <w:t xml:space="preserve">• </w:t>
      </w:r>
      <w:r>
        <w:rPr>
          <w:rFonts w:ascii="Consolas" w:hAnsi="Consolas"/>
          <w:sz w:val="18"/>
        </w:rPr>
        <w:t>MaximumCandidateScore=69</w:t>
      </w:r>
      <w:r>
        <w:t xml:space="preserve"> (§27, illustrative example value, not a formula)</w:t>
      </w:r>
    </w:p>
    <w:p>
      <w:pPr>
        <w:spacing w:after="0"/>
      </w:pPr>
    </w:p>
    <w:p>
      <w:pPr>
        <w:pStyle w:val="Heading2"/>
      </w:pPr>
      <w:r>
        <w:t>What this doesn't fix</w:t>
      </w:r>
    </w:p>
    <w:p>
      <w:pPr>
        <w:spacing w:after="0"/>
      </w:pPr>
    </w:p>
    <w:p>
      <w:pPr/>
      <w:r>
        <w:t>Every weight (0.40, 0.25, 20, 18, etc.) in the document was left exactly as it was — none of those were corrupted, and none were second-guessed here. What was fixed is purely the *operators* connecting them. Whether 0.40 is the right weight for SectorRelative, whether a geometric mean is really what you want for Confidence, whether the ROIIC smoothing window should be 3 years or 5 — none of that was touched, and all of it still needs the walk-forward validation the source document itself calls for before any of these numbers should drive a real position.</w:t>
      </w:r>
    </w:p>
    <w:p>
      <w:pPr>
        <w:pStyle w:val="PartTitle"/>
        <w:pBdr>
          <w:bottom w:val="single" w:sz="12" w:space="5" w:color="285E74"/>
        </w:pBdr>
      </w:pPr>
      <w:r>
        <w:t>PART IV</w:t>
      </w:r>
    </w:p>
    <w:p>
      <w:pPr>
        <w:pStyle w:val="Heading1"/>
      </w:pPr>
      <w:r>
        <w:t>Canonical Implementation Precedence Matrix</w:t>
      </w:r>
    </w:p>
    <w:p>
      <w:r>
        <w:rPr>
          <w:b/>
        </w:rPr>
        <w:t xml:space="preserve">This matrix converts the consolidated document into an implementable rule hierarchy. </w:t>
      </w:r>
      <w:r>
        <w:t>It does not delete any source content; it determines which clause governs when duplicate or differently framed requirements are encountered during engineering.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rPr>
        <w:tc>
          <w:tcPr>
            <w:tcW w:type="dxa" w:w="2498"/>
            <w:shd w:fill="D9E8EF"/>
          </w:tcPr>
          <w:p>
            <w:r>
              <w:rPr>
                <w:rFonts w:ascii="Cambria" w:hAnsi="Cambria"/>
                <w:b/>
                <w:sz w:val="18"/>
              </w:rPr>
              <w:t>Domain</w:t>
            </w:r>
          </w:p>
        </w:tc>
        <w:tc>
          <w:tcPr>
            <w:tcW w:type="dxa" w:w="2498"/>
            <w:shd w:fill="D9E8EF"/>
          </w:tcPr>
          <w:p>
            <w:r>
              <w:rPr>
                <w:rFonts w:ascii="Cambria" w:hAnsi="Cambria"/>
                <w:b/>
                <w:sz w:val="18"/>
              </w:rPr>
              <w:t>Primary governing source</w:t>
            </w:r>
          </w:p>
        </w:tc>
        <w:tc>
          <w:tcPr>
            <w:tcW w:type="dxa" w:w="2498"/>
            <w:shd w:fill="D9E8EF"/>
          </w:tcPr>
          <w:p>
            <w:r>
              <w:rPr>
                <w:rFonts w:ascii="Cambria" w:hAnsi="Cambria"/>
                <w:b/>
                <w:sz w:val="18"/>
              </w:rPr>
              <w:t>Supporting detail</w:t>
            </w:r>
          </w:p>
        </w:tc>
        <w:tc>
          <w:tcPr>
            <w:tcW w:type="dxa" w:w="2498"/>
            <w:shd w:fill="D9E8EF"/>
          </w:tcPr>
          <w:p>
            <w:r>
              <w:rPr>
                <w:rFonts w:ascii="Cambria" w:hAnsi="Cambria"/>
                <w:b/>
                <w:sz w:val="18"/>
              </w:rPr>
              <w:t>Mandatory implementation rule</w:t>
            </w:r>
          </w:p>
        </w:tc>
      </w:tr>
      <w:tr>
        <w:tc>
          <w:tcPr>
            <w:tcW w:type="dxa" w:w="2498"/>
            <w:tcMar>
              <w:top w:w="55" w:type="dxa"/>
              <w:start w:w="55" w:type="dxa"/>
              <w:bottom w:w="55" w:type="dxa"/>
              <w:end w:w="55" w:type="dxa"/>
            </w:tcMar>
          </w:tcPr>
          <w:p>
            <w:r>
              <w:rPr>
                <w:rFonts w:ascii="Cambria" w:hAnsi="Cambria"/>
                <w:b/>
                <w:sz w:val="16"/>
              </w:rPr>
              <w:t>Formula expressions</w:t>
            </w:r>
          </w:p>
        </w:tc>
        <w:tc>
          <w:tcPr>
            <w:tcW w:type="dxa" w:w="2498"/>
            <w:tcMar>
              <w:top w:w="55" w:type="dxa"/>
              <w:start w:w="55" w:type="dxa"/>
              <w:bottom w:w="55" w:type="dxa"/>
              <w:end w:w="55" w:type="dxa"/>
            </w:tcMar>
          </w:tcPr>
          <w:p>
            <w:r>
              <w:rPr>
                <w:rFonts w:ascii="Cambria" w:hAnsi="Cambria"/>
                <w:sz w:val="16"/>
              </w:rPr>
              <w:t>Canonical formula decisions in the front matter + 7.2 formula-safe definitions</w:t>
            </w:r>
          </w:p>
        </w:tc>
        <w:tc>
          <w:tcPr>
            <w:tcW w:type="dxa" w:w="2498"/>
            <w:tcMar>
              <w:top w:w="55" w:type="dxa"/>
              <w:start w:w="55" w:type="dxa"/>
              <w:bottom w:w="55" w:type="dxa"/>
              <w:end w:w="55" w:type="dxa"/>
            </w:tcMar>
          </w:tcPr>
          <w:p>
            <w:r>
              <w:rPr>
                <w:rFonts w:ascii="Cambria" w:hAnsi="Cambria"/>
                <w:sz w:val="16"/>
              </w:rPr>
              <w:t>7.1.1 formulas-fixed and correction changelog as provenance</w:t>
            </w:r>
          </w:p>
        </w:tc>
        <w:tc>
          <w:tcPr>
            <w:tcW w:type="dxa" w:w="2498"/>
            <w:tcMar>
              <w:top w:w="55" w:type="dxa"/>
              <w:start w:w="55" w:type="dxa"/>
              <w:bottom w:w="55" w:type="dxa"/>
              <w:end w:w="55" w:type="dxa"/>
            </w:tcMar>
          </w:tcPr>
          <w:p>
            <w:r>
              <w:rPr>
                <w:rFonts w:ascii="Cambria" w:hAnsi="Cambria"/>
                <w:sz w:val="16"/>
              </w:rPr>
              <w:t>Use the canonical override register for execution; store each formula in executable, structured, and plain-ASCII forms; block release on operator loss, scale mismatch, unit failure, or empty right-hand sides.</w:t>
            </w:r>
          </w:p>
        </w:tc>
      </w:tr>
      <w:tr>
        <w:tc>
          <w:tcPr>
            <w:tcW w:type="dxa" w:w="2498"/>
            <w:tcMar>
              <w:top w:w="55" w:type="dxa"/>
              <w:start w:w="55" w:type="dxa"/>
              <w:bottom w:w="55" w:type="dxa"/>
              <w:end w:w="55" w:type="dxa"/>
            </w:tcMar>
          </w:tcPr>
          <w:p>
            <w:r>
              <w:rPr>
                <w:rFonts w:ascii="Cambria" w:hAnsi="Cambria"/>
                <w:b/>
                <w:sz w:val="16"/>
              </w:rPr>
              <w:t>Formula governance</w:t>
            </w:r>
          </w:p>
        </w:tc>
        <w:tc>
          <w:tcPr>
            <w:tcW w:type="dxa" w:w="2498"/>
            <w:tcMar>
              <w:top w:w="55" w:type="dxa"/>
              <w:start w:w="55" w:type="dxa"/>
              <w:bottom w:w="55" w:type="dxa"/>
              <w:end w:w="55" w:type="dxa"/>
            </w:tcMar>
          </w:tcPr>
          <w:p>
            <w:r>
              <w:rPr>
                <w:rFonts w:ascii="Cambria" w:hAnsi="Cambria"/>
                <w:sz w:val="16"/>
              </w:rPr>
              <w:t>7.2 + canonical formula decisions</w:t>
            </w:r>
          </w:p>
        </w:tc>
        <w:tc>
          <w:tcPr>
            <w:tcW w:type="dxa" w:w="2498"/>
            <w:tcMar>
              <w:top w:w="55" w:type="dxa"/>
              <w:start w:w="55" w:type="dxa"/>
              <w:bottom w:w="55" w:type="dxa"/>
              <w:end w:w="55" w:type="dxa"/>
            </w:tcMar>
          </w:tcPr>
          <w:p>
            <w:r>
              <w:rPr>
                <w:rFonts w:ascii="Cambria" w:hAnsi="Cambria"/>
                <w:sz w:val="16"/>
              </w:rPr>
              <w:t>7.1.1 feature/version controls</w:t>
            </w:r>
          </w:p>
        </w:tc>
        <w:tc>
          <w:tcPr>
            <w:tcW w:type="dxa" w:w="2498"/>
            <w:tcMar>
              <w:top w:w="55" w:type="dxa"/>
              <w:start w:w="55" w:type="dxa"/>
              <w:bottom w:w="55" w:type="dxa"/>
              <w:end w:w="55" w:type="dxa"/>
            </w:tcMar>
          </w:tcPr>
          <w:p>
            <w:r>
              <w:rPr>
                <w:rFonts w:ascii="Cambria" w:hAnsi="Cambria"/>
                <w:sz w:val="16"/>
              </w:rPr>
              <w:t>Every formula change creates a version, tests, approval record, and new point-in-time backtest.</w:t>
            </w:r>
          </w:p>
        </w:tc>
      </w:tr>
      <w:tr>
        <w:tc>
          <w:tcPr>
            <w:tcW w:type="dxa" w:w="2498"/>
            <w:tcMar>
              <w:top w:w="55" w:type="dxa"/>
              <w:start w:w="55" w:type="dxa"/>
              <w:bottom w:w="55" w:type="dxa"/>
              <w:end w:w="55" w:type="dxa"/>
            </w:tcMar>
          </w:tcPr>
          <w:p>
            <w:r>
              <w:rPr>
                <w:rFonts w:ascii="Cambria" w:hAnsi="Cambria"/>
                <w:b/>
                <w:sz w:val="16"/>
              </w:rPr>
              <w:t>System architecture</w:t>
            </w:r>
          </w:p>
        </w:tc>
        <w:tc>
          <w:tcPr>
            <w:tcW w:type="dxa" w:w="2498"/>
            <w:tcMar>
              <w:top w:w="55" w:type="dxa"/>
              <w:start w:w="55" w:type="dxa"/>
              <w:bottom w:w="55" w:type="dxa"/>
              <w:end w:w="55" w:type="dxa"/>
            </w:tcMar>
          </w:tcPr>
          <w:p>
            <w:r>
              <w:rPr>
                <w:rFonts w:ascii="Cambria" w:hAnsi="Cambria"/>
                <w:sz w:val="16"/>
              </w:rPr>
              <w:t>7.1.1 detailed baseline</w:t>
            </w:r>
          </w:p>
        </w:tc>
        <w:tc>
          <w:tcPr>
            <w:tcW w:type="dxa" w:w="2498"/>
            <w:tcMar>
              <w:top w:w="55" w:type="dxa"/>
              <w:start w:w="55" w:type="dxa"/>
              <w:bottom w:w="55" w:type="dxa"/>
              <w:end w:w="55" w:type="dxa"/>
            </w:tcMar>
          </w:tcPr>
          <w:p>
            <w:r>
              <w:rPr>
                <w:rFonts w:ascii="Cambria" w:hAnsi="Cambria"/>
                <w:sz w:val="16"/>
              </w:rPr>
              <w:t>7.2 complete architecture</w:t>
            </w:r>
          </w:p>
        </w:tc>
        <w:tc>
          <w:tcPr>
            <w:tcW w:type="dxa" w:w="2498"/>
            <w:tcMar>
              <w:top w:w="55" w:type="dxa"/>
              <w:start w:w="55" w:type="dxa"/>
              <w:bottom w:w="55" w:type="dxa"/>
              <w:end w:w="55" w:type="dxa"/>
            </w:tcMar>
          </w:tcPr>
          <w:p>
            <w:r>
              <w:rPr>
                <w:rFonts w:ascii="Cambria" w:hAnsi="Cambria"/>
                <w:sz w:val="16"/>
              </w:rPr>
              <w:t>Implement the union of both architectures; use the stricter control where both address the same failure mode.</w:t>
            </w:r>
          </w:p>
        </w:tc>
      </w:tr>
      <w:tr>
        <w:tc>
          <w:tcPr>
            <w:tcW w:type="dxa" w:w="2498"/>
            <w:tcMar>
              <w:top w:w="55" w:type="dxa"/>
              <w:start w:w="55" w:type="dxa"/>
              <w:bottom w:w="55" w:type="dxa"/>
              <w:end w:w="55" w:type="dxa"/>
            </w:tcMar>
          </w:tcPr>
          <w:p>
            <w:r>
              <w:rPr>
                <w:rFonts w:ascii="Cambria" w:hAnsi="Cambria"/>
                <w:b/>
                <w:sz w:val="16"/>
              </w:rPr>
              <w:t>Coverage depth</w:t>
            </w:r>
          </w:p>
        </w:tc>
        <w:tc>
          <w:tcPr>
            <w:tcW w:type="dxa" w:w="2498"/>
            <w:tcMar>
              <w:top w:w="55" w:type="dxa"/>
              <w:start w:w="55" w:type="dxa"/>
              <w:bottom w:w="55" w:type="dxa"/>
              <w:end w:w="55" w:type="dxa"/>
            </w:tcMar>
          </w:tcPr>
          <w:p>
            <w:r>
              <w:rPr>
                <w:rFonts w:ascii="Cambria" w:hAnsi="Cambria"/>
                <w:sz w:val="16"/>
              </w:rPr>
              <w:t>7.2 realistic coverage model</w:t>
            </w:r>
          </w:p>
        </w:tc>
        <w:tc>
          <w:tcPr>
            <w:tcW w:type="dxa" w:w="2498"/>
            <w:tcMar>
              <w:top w:w="55" w:type="dxa"/>
              <w:start w:w="55" w:type="dxa"/>
              <w:bottom w:w="55" w:type="dxa"/>
              <w:end w:w="55" w:type="dxa"/>
            </w:tcMar>
          </w:tcPr>
          <w:p>
            <w:r>
              <w:rPr>
                <w:rFonts w:ascii="Cambria" w:hAnsi="Cambria"/>
                <w:sz w:val="16"/>
              </w:rPr>
              <w:t>7.1.1 universe and research sections</w:t>
            </w:r>
          </w:p>
        </w:tc>
        <w:tc>
          <w:tcPr>
            <w:tcW w:type="dxa" w:w="2498"/>
            <w:tcMar>
              <w:top w:w="55" w:type="dxa"/>
              <w:start w:w="55" w:type="dxa"/>
              <w:bottom w:w="55" w:type="dxa"/>
              <w:end w:w="55" w:type="dxa"/>
            </w:tcMar>
          </w:tcPr>
          <w:p>
            <w:r>
              <w:rPr>
                <w:rFonts w:ascii="Cambria" w:hAnsi="Cambria"/>
                <w:sz w:val="16"/>
              </w:rPr>
              <w:t>Do not display deep-research conviction outside the approved deep-research coverage set.</w:t>
            </w:r>
          </w:p>
        </w:tc>
      </w:tr>
      <w:tr>
        <w:tc>
          <w:tcPr>
            <w:tcW w:type="dxa" w:w="2498"/>
            <w:tcMar>
              <w:top w:w="55" w:type="dxa"/>
              <w:start w:w="55" w:type="dxa"/>
              <w:bottom w:w="55" w:type="dxa"/>
              <w:end w:w="55" w:type="dxa"/>
            </w:tcMar>
          </w:tcPr>
          <w:p>
            <w:r>
              <w:rPr>
                <w:rFonts w:ascii="Cambria" w:hAnsi="Cambria"/>
                <w:b/>
                <w:sz w:val="16"/>
              </w:rPr>
              <w:t>Data sources and rights</w:t>
            </w:r>
          </w:p>
        </w:tc>
        <w:tc>
          <w:tcPr>
            <w:tcW w:type="dxa" w:w="2498"/>
            <w:tcMar>
              <w:top w:w="55" w:type="dxa"/>
              <w:start w:w="55" w:type="dxa"/>
              <w:bottom w:w="55" w:type="dxa"/>
              <w:end w:w="55" w:type="dxa"/>
            </w:tcMar>
          </w:tcPr>
          <w:p>
            <w:r>
              <w:rPr>
                <w:rFonts w:ascii="Cambria" w:hAnsi="Cambria"/>
                <w:sz w:val="16"/>
              </w:rPr>
              <w:t>7.2 accessible-source and license controls</w:t>
            </w:r>
          </w:p>
        </w:tc>
        <w:tc>
          <w:tcPr>
            <w:tcW w:type="dxa" w:w="2498"/>
            <w:tcMar>
              <w:top w:w="55" w:type="dxa"/>
              <w:start w:w="55" w:type="dxa"/>
              <w:bottom w:w="55" w:type="dxa"/>
              <w:end w:w="55" w:type="dxa"/>
            </w:tcMar>
          </w:tcPr>
          <w:p>
            <w:r>
              <w:rPr>
                <w:rFonts w:ascii="Cambria" w:hAnsi="Cambria"/>
                <w:sz w:val="16"/>
              </w:rPr>
              <w:t>7.1.1 source hierarchy and adapter contract</w:t>
            </w:r>
          </w:p>
        </w:tc>
        <w:tc>
          <w:tcPr>
            <w:tcW w:type="dxa" w:w="2498"/>
            <w:tcMar>
              <w:top w:w="55" w:type="dxa"/>
              <w:start w:w="55" w:type="dxa"/>
              <w:bottom w:w="55" w:type="dxa"/>
              <w:end w:w="55" w:type="dxa"/>
            </w:tcMar>
          </w:tcPr>
          <w:p>
            <w:r>
              <w:rPr>
                <w:rFonts w:ascii="Cambria" w:hAnsi="Cambria"/>
                <w:sz w:val="16"/>
              </w:rPr>
              <w:t>No unauthorized scraping, silent substitution, or use outside permitted rights; degrade gracefully when sources are absent.</w:t>
            </w:r>
          </w:p>
        </w:tc>
      </w:tr>
      <w:tr>
        <w:tc>
          <w:tcPr>
            <w:tcW w:type="dxa" w:w="2498"/>
            <w:tcMar>
              <w:top w:w="55" w:type="dxa"/>
              <w:start w:w="55" w:type="dxa"/>
              <w:bottom w:w="55" w:type="dxa"/>
              <w:end w:w="55" w:type="dxa"/>
            </w:tcMar>
          </w:tcPr>
          <w:p>
            <w:r>
              <w:rPr>
                <w:rFonts w:ascii="Cambria" w:hAnsi="Cambria"/>
                <w:b/>
                <w:sz w:val="16"/>
              </w:rPr>
              <w:t>Point-in-time data</w:t>
            </w:r>
          </w:p>
        </w:tc>
        <w:tc>
          <w:tcPr>
            <w:tcW w:type="dxa" w:w="2498"/>
            <w:tcMar>
              <w:top w:w="55" w:type="dxa"/>
              <w:start w:w="55" w:type="dxa"/>
              <w:bottom w:w="55" w:type="dxa"/>
              <w:end w:w="55" w:type="dxa"/>
            </w:tcMar>
          </w:tcPr>
          <w:p>
            <w:r>
              <w:rPr>
                <w:rFonts w:ascii="Cambria" w:hAnsi="Cambria"/>
                <w:sz w:val="16"/>
              </w:rPr>
              <w:t>Both; stricter clause prevails</w:t>
            </w:r>
          </w:p>
        </w:tc>
        <w:tc>
          <w:tcPr>
            <w:tcW w:type="dxa" w:w="2498"/>
            <w:tcMar>
              <w:top w:w="55" w:type="dxa"/>
              <w:start w:w="55" w:type="dxa"/>
              <w:bottom w:w="55" w:type="dxa"/>
              <w:end w:w="55" w:type="dxa"/>
            </w:tcMar>
          </w:tcPr>
          <w:p>
            <w:r>
              <w:rPr>
                <w:rFonts w:ascii="Cambria" w:hAnsi="Cambria"/>
                <w:sz w:val="16"/>
              </w:rPr>
              <w:t>7.1.1 detailed knowledge-time model</w:t>
            </w:r>
          </w:p>
        </w:tc>
        <w:tc>
          <w:tcPr>
            <w:tcW w:type="dxa" w:w="2498"/>
            <w:tcMar>
              <w:top w:w="55" w:type="dxa"/>
              <w:start w:w="55" w:type="dxa"/>
              <w:bottom w:w="55" w:type="dxa"/>
              <w:end w:w="55" w:type="dxa"/>
            </w:tcMar>
          </w:tcPr>
          <w:p>
            <w:r>
              <w:rPr>
                <w:rFonts w:ascii="Cambria" w:hAnsi="Cambria"/>
                <w:sz w:val="16"/>
              </w:rPr>
              <w:t>Historical decisions use only information legally and operationally available at the decision time.</w:t>
            </w:r>
          </w:p>
        </w:tc>
      </w:tr>
      <w:tr>
        <w:tc>
          <w:tcPr>
            <w:tcW w:type="dxa" w:w="2498"/>
            <w:tcMar>
              <w:top w:w="55" w:type="dxa"/>
              <w:start w:w="55" w:type="dxa"/>
              <w:bottom w:w="55" w:type="dxa"/>
              <w:end w:w="55" w:type="dxa"/>
            </w:tcMar>
          </w:tcPr>
          <w:p>
            <w:r>
              <w:rPr>
                <w:rFonts w:ascii="Cambria" w:hAnsi="Cambria"/>
                <w:b/>
                <w:sz w:val="16"/>
              </w:rPr>
              <w:t>Evidence and AI</w:t>
            </w:r>
          </w:p>
        </w:tc>
        <w:tc>
          <w:tcPr>
            <w:tcW w:type="dxa" w:w="2498"/>
            <w:tcMar>
              <w:top w:w="55" w:type="dxa"/>
              <w:start w:w="55" w:type="dxa"/>
              <w:bottom w:w="55" w:type="dxa"/>
              <w:end w:w="55" w:type="dxa"/>
            </w:tcMar>
          </w:tcPr>
          <w:p>
            <w:r>
              <w:rPr>
                <w:rFonts w:ascii="Cambria" w:hAnsi="Cambria"/>
                <w:sz w:val="16"/>
              </w:rPr>
              <w:t>7.2 expanded taxonomy</w:t>
            </w:r>
          </w:p>
        </w:tc>
        <w:tc>
          <w:tcPr>
            <w:tcW w:type="dxa" w:w="2498"/>
            <w:tcMar>
              <w:top w:w="55" w:type="dxa"/>
              <w:start w:w="55" w:type="dxa"/>
              <w:bottom w:w="55" w:type="dxa"/>
              <w:end w:w="55" w:type="dxa"/>
            </w:tcMar>
          </w:tcPr>
          <w:p>
            <w:r>
              <w:rPr>
                <w:rFonts w:ascii="Cambria" w:hAnsi="Cambria"/>
                <w:sz w:val="16"/>
              </w:rPr>
              <w:t>7.1.1 evidence ledger</w:t>
            </w:r>
          </w:p>
        </w:tc>
        <w:tc>
          <w:tcPr>
            <w:tcW w:type="dxa" w:w="2498"/>
            <w:tcMar>
              <w:top w:w="55" w:type="dxa"/>
              <w:start w:w="55" w:type="dxa"/>
              <w:bottom w:w="55" w:type="dxa"/>
              <w:end w:w="55" w:type="dxa"/>
            </w:tcMar>
          </w:tcPr>
          <w:p>
            <w:r>
              <w:rPr>
                <w:rFonts w:ascii="Cambria" w:hAnsi="Cambria"/>
                <w:sz w:val="16"/>
              </w:rPr>
              <w:t>Every material conclusion exposes evidence type, source, confidence, contradictions, and review status. AI inference never becomes reported fact.</w:t>
            </w:r>
          </w:p>
        </w:tc>
      </w:tr>
      <w:tr>
        <w:tc>
          <w:tcPr>
            <w:tcW w:type="dxa" w:w="2498"/>
            <w:tcMar>
              <w:top w:w="55" w:type="dxa"/>
              <w:start w:w="55" w:type="dxa"/>
              <w:bottom w:w="55" w:type="dxa"/>
              <w:end w:w="55" w:type="dxa"/>
            </w:tcMar>
          </w:tcPr>
          <w:p>
            <w:r>
              <w:rPr>
                <w:rFonts w:ascii="Cambria" w:hAnsi="Cambria"/>
                <w:b/>
                <w:sz w:val="16"/>
              </w:rPr>
              <w:t>Scoring and ranking</w:t>
            </w:r>
          </w:p>
        </w:tc>
        <w:tc>
          <w:tcPr>
            <w:tcW w:type="dxa" w:w="2498"/>
            <w:tcMar>
              <w:top w:w="55" w:type="dxa"/>
              <w:start w:w="55" w:type="dxa"/>
              <w:bottom w:w="55" w:type="dxa"/>
              <w:end w:w="55" w:type="dxa"/>
            </w:tcMar>
          </w:tcPr>
          <w:p>
            <w:r>
              <w:rPr>
                <w:rFonts w:ascii="Cambria" w:hAnsi="Cambria"/>
                <w:sz w:val="16"/>
              </w:rPr>
              <w:t>7.1.1 detailed formulas and weights</w:t>
            </w:r>
          </w:p>
        </w:tc>
        <w:tc>
          <w:tcPr>
            <w:tcW w:type="dxa" w:w="2498"/>
            <w:tcMar>
              <w:top w:w="55" w:type="dxa"/>
              <w:start w:w="55" w:type="dxa"/>
              <w:bottom w:w="55" w:type="dxa"/>
              <w:end w:w="55" w:type="dxa"/>
            </w:tcMar>
          </w:tcPr>
          <w:p>
            <w:r>
              <w:rPr>
                <w:rFonts w:ascii="Cambria" w:hAnsi="Cambria"/>
                <w:sz w:val="16"/>
              </w:rPr>
              <w:t>7.2 score separation</w:t>
            </w:r>
          </w:p>
        </w:tc>
        <w:tc>
          <w:tcPr>
            <w:tcW w:type="dxa" w:w="2498"/>
            <w:tcMar>
              <w:top w:w="55" w:type="dxa"/>
              <w:start w:w="55" w:type="dxa"/>
              <w:bottom w:w="55" w:type="dxa"/>
              <w:end w:w="55" w:type="dxa"/>
            </w:tcMar>
          </w:tcPr>
          <w:p>
            <w:r>
              <w:rPr>
                <w:rFonts w:ascii="Cambria" w:hAnsi="Cambria"/>
                <w:sz w:val="16"/>
              </w:rPr>
              <w:t>Keep quality, valuation, timing, suitability, governance, and position size separate; apply confidence shrinkage and hard-gate caps.</w:t>
            </w:r>
          </w:p>
        </w:tc>
      </w:tr>
      <w:tr>
        <w:tc>
          <w:tcPr>
            <w:tcW w:type="dxa" w:w="2498"/>
            <w:tcMar>
              <w:top w:w="55" w:type="dxa"/>
              <w:start w:w="55" w:type="dxa"/>
              <w:bottom w:w="55" w:type="dxa"/>
              <w:end w:w="55" w:type="dxa"/>
            </w:tcMar>
          </w:tcPr>
          <w:p>
            <w:r>
              <w:rPr>
                <w:rFonts w:ascii="Cambria" w:hAnsi="Cambria"/>
                <w:b/>
                <w:sz w:val="16"/>
              </w:rPr>
              <w:t>Signals and state machines</w:t>
            </w:r>
          </w:p>
        </w:tc>
        <w:tc>
          <w:tcPr>
            <w:tcW w:type="dxa" w:w="2498"/>
            <w:tcMar>
              <w:top w:w="55" w:type="dxa"/>
              <w:start w:w="55" w:type="dxa"/>
              <w:bottom w:w="55" w:type="dxa"/>
              <w:end w:w="55" w:type="dxa"/>
            </w:tcMar>
          </w:tcPr>
          <w:p>
            <w:r>
              <w:rPr>
                <w:rFonts w:ascii="Cambria" w:hAnsi="Cambria"/>
                <w:sz w:val="16"/>
              </w:rPr>
              <w:t>7.1.1</w:t>
            </w:r>
          </w:p>
        </w:tc>
        <w:tc>
          <w:tcPr>
            <w:tcW w:type="dxa" w:w="2498"/>
            <w:tcMar>
              <w:top w:w="55" w:type="dxa"/>
              <w:start w:w="55" w:type="dxa"/>
              <w:bottom w:w="55" w:type="dxa"/>
              <w:end w:w="55" w:type="dxa"/>
            </w:tcMar>
          </w:tcPr>
          <w:p>
            <w:r>
              <w:rPr>
                <w:rFonts w:ascii="Cambria" w:hAnsi="Cambria"/>
                <w:sz w:val="16"/>
              </w:rPr>
              <w:t>7.2 pending-review and cross-horizon controls</w:t>
            </w:r>
          </w:p>
        </w:tc>
        <w:tc>
          <w:tcPr>
            <w:tcW w:type="dxa" w:w="2498"/>
            <w:tcMar>
              <w:top w:w="55" w:type="dxa"/>
              <w:start w:w="55" w:type="dxa"/>
              <w:bottom w:w="55" w:type="dxa"/>
              <w:end w:w="55" w:type="dxa"/>
            </w:tcMar>
          </w:tcPr>
          <w:p>
            <w:r>
              <w:rPr>
                <w:rFonts w:ascii="Cambria" w:hAnsi="Cambria"/>
                <w:sz w:val="16"/>
              </w:rPr>
              <w:t>Use confirmed data only, preserve horizon-specific states, and block action when required evidence or freshness is missing.</w:t>
            </w:r>
          </w:p>
        </w:tc>
      </w:tr>
      <w:tr>
        <w:tc>
          <w:tcPr>
            <w:tcW w:type="dxa" w:w="2498"/>
            <w:tcMar>
              <w:top w:w="55" w:type="dxa"/>
              <w:start w:w="55" w:type="dxa"/>
              <w:bottom w:w="55" w:type="dxa"/>
              <w:end w:w="55" w:type="dxa"/>
            </w:tcMar>
          </w:tcPr>
          <w:p>
            <w:r>
              <w:rPr>
                <w:rFonts w:ascii="Cambria" w:hAnsi="Cambria"/>
                <w:b/>
                <w:sz w:val="16"/>
              </w:rPr>
              <w:t>Portfolio and sizing</w:t>
            </w:r>
          </w:p>
        </w:tc>
        <w:tc>
          <w:tcPr>
            <w:tcW w:type="dxa" w:w="2498"/>
            <w:tcMar>
              <w:top w:w="55" w:type="dxa"/>
              <w:start w:w="55" w:type="dxa"/>
              <w:bottom w:w="55" w:type="dxa"/>
              <w:end w:w="55" w:type="dxa"/>
            </w:tcMar>
          </w:tcPr>
          <w:p>
            <w:r>
              <w:rPr>
                <w:rFonts w:ascii="Cambria" w:hAnsi="Cambria"/>
                <w:sz w:val="16"/>
              </w:rPr>
              <w:t>7.1.1 corrected formulas</w:t>
            </w:r>
          </w:p>
        </w:tc>
        <w:tc>
          <w:tcPr>
            <w:tcW w:type="dxa" w:w="2498"/>
            <w:tcMar>
              <w:top w:w="55" w:type="dxa"/>
              <w:start w:w="55" w:type="dxa"/>
              <w:bottom w:w="55" w:type="dxa"/>
              <w:end w:w="55" w:type="dxa"/>
            </w:tcMar>
          </w:tcPr>
          <w:p>
            <w:r>
              <w:rPr>
                <w:rFonts w:ascii="Cambria" w:hAnsi="Cambria"/>
                <w:sz w:val="16"/>
              </w:rPr>
              <w:t>7.2 concentration/capacity controls</w:t>
            </w:r>
          </w:p>
        </w:tc>
        <w:tc>
          <w:tcPr>
            <w:tcW w:type="dxa" w:w="2498"/>
            <w:tcMar>
              <w:top w:w="55" w:type="dxa"/>
              <w:start w:w="55" w:type="dxa"/>
              <w:bottom w:w="55" w:type="dxa"/>
              <w:end w:w="55" w:type="dxa"/>
            </w:tcMar>
          </w:tcPr>
          <w:p>
            <w:r>
              <w:rPr>
                <w:rFonts w:ascii="Cambria" w:hAnsi="Cambria"/>
                <w:sz w:val="16"/>
              </w:rPr>
              <w:t>Final position is the minimum of all binding risk, liquidity, concentration, horizon, correlation, and event caps.</w:t>
            </w:r>
          </w:p>
        </w:tc>
      </w:tr>
      <w:tr>
        <w:tc>
          <w:tcPr>
            <w:tcW w:type="dxa" w:w="2498"/>
            <w:tcMar>
              <w:top w:w="55" w:type="dxa"/>
              <w:start w:w="55" w:type="dxa"/>
              <w:bottom w:w="55" w:type="dxa"/>
              <w:end w:w="55" w:type="dxa"/>
            </w:tcMar>
          </w:tcPr>
          <w:p>
            <w:r>
              <w:rPr>
                <w:rFonts w:ascii="Cambria" w:hAnsi="Cambria"/>
                <w:b/>
                <w:sz w:val="16"/>
              </w:rPr>
              <w:t>Broker execution</w:t>
            </w:r>
          </w:p>
        </w:tc>
        <w:tc>
          <w:tcPr>
            <w:tcW w:type="dxa" w:w="2498"/>
            <w:tcMar>
              <w:top w:w="55" w:type="dxa"/>
              <w:start w:w="55" w:type="dxa"/>
              <w:bottom w:w="55" w:type="dxa"/>
              <w:end w:w="55" w:type="dxa"/>
            </w:tcMar>
          </w:tcPr>
          <w:p>
            <w:r>
              <w:rPr>
                <w:rFonts w:ascii="Cambria" w:hAnsi="Cambria"/>
                <w:sz w:val="16"/>
              </w:rPr>
              <w:t>7.2 retail-algo and broker controls</w:t>
            </w:r>
          </w:p>
        </w:tc>
        <w:tc>
          <w:tcPr>
            <w:tcW w:type="dxa" w:w="2498"/>
            <w:tcMar>
              <w:top w:w="55" w:type="dxa"/>
              <w:start w:w="55" w:type="dxa"/>
              <w:bottom w:w="55" w:type="dxa"/>
              <w:end w:w="55" w:type="dxa"/>
            </w:tcMar>
          </w:tcPr>
          <w:p>
            <w:r>
              <w:rPr>
                <w:rFonts w:ascii="Cambria" w:hAnsi="Cambria"/>
                <w:sz w:val="16"/>
              </w:rPr>
              <w:t>7.1.1 order lifecycle, reconciliation, failover</w:t>
            </w:r>
          </w:p>
        </w:tc>
        <w:tc>
          <w:tcPr>
            <w:tcW w:type="dxa" w:w="2498"/>
            <w:tcMar>
              <w:top w:w="55" w:type="dxa"/>
              <w:start w:w="55" w:type="dxa"/>
              <w:bottom w:w="55" w:type="dxa"/>
              <w:end w:w="55" w:type="dxa"/>
            </w:tcMar>
          </w:tcPr>
          <w:p>
            <w:r>
              <w:rPr>
                <w:rFonts w:ascii="Cambria" w:hAnsi="Cambria"/>
                <w:sz w:val="16"/>
              </w:rPr>
              <w:t>Classify every order, enforce current broker/exchange requirements, use idempotency, reconcile fills, and keep automatic mode disabled until approved.</w:t>
            </w:r>
          </w:p>
        </w:tc>
      </w:tr>
      <w:tr>
        <w:tc>
          <w:tcPr>
            <w:tcW w:type="dxa" w:w="2498"/>
            <w:tcMar>
              <w:top w:w="55" w:type="dxa"/>
              <w:start w:w="55" w:type="dxa"/>
              <w:bottom w:w="55" w:type="dxa"/>
              <w:end w:w="55" w:type="dxa"/>
            </w:tcMar>
          </w:tcPr>
          <w:p>
            <w:r>
              <w:rPr>
                <w:rFonts w:ascii="Cambria" w:hAnsi="Cambria"/>
                <w:b/>
                <w:sz w:val="16"/>
              </w:rPr>
              <w:t>Backtesting</w:t>
            </w:r>
          </w:p>
        </w:tc>
        <w:tc>
          <w:tcPr>
            <w:tcW w:type="dxa" w:w="2498"/>
            <w:tcMar>
              <w:top w:w="55" w:type="dxa"/>
              <w:start w:w="55" w:type="dxa"/>
              <w:bottom w:w="55" w:type="dxa"/>
              <w:end w:w="55" w:type="dxa"/>
            </w:tcMar>
          </w:tcPr>
          <w:p>
            <w:r>
              <w:rPr>
                <w:rFonts w:ascii="Cambria" w:hAnsi="Cambria"/>
                <w:sz w:val="16"/>
              </w:rPr>
              <w:t>Both</w:t>
            </w:r>
          </w:p>
        </w:tc>
        <w:tc>
          <w:tcPr>
            <w:tcW w:type="dxa" w:w="2498"/>
            <w:tcMar>
              <w:top w:w="55" w:type="dxa"/>
              <w:start w:w="55" w:type="dxa"/>
              <w:bottom w:w="55" w:type="dxa"/>
              <w:end w:w="55" w:type="dxa"/>
            </w:tcMar>
          </w:tcPr>
          <w:p>
            <w:r>
              <w:rPr>
                <w:rFonts w:ascii="Cambria" w:hAnsi="Cambria"/>
                <w:sz w:val="16"/>
              </w:rPr>
              <w:t>7.1.1 detailed test architecture</w:t>
            </w:r>
          </w:p>
        </w:tc>
        <w:tc>
          <w:tcPr>
            <w:tcW w:type="dxa" w:w="2498"/>
            <w:tcMar>
              <w:top w:w="55" w:type="dxa"/>
              <w:start w:w="55" w:type="dxa"/>
              <w:bottom w:w="55" w:type="dxa"/>
              <w:end w:w="55" w:type="dxa"/>
            </w:tcMar>
          </w:tcPr>
          <w:p>
            <w:r>
              <w:rPr>
                <w:rFonts w:ascii="Cambria" w:hAnsi="Cambria"/>
                <w:sz w:val="16"/>
              </w:rPr>
              <w:t>Use point-in-time, survivorship-controlled, corporate-action-aware, cost-aware, walk-forward testing; no in-sample result is investment validation.</w:t>
            </w:r>
          </w:p>
        </w:tc>
      </w:tr>
      <w:tr>
        <w:tc>
          <w:tcPr>
            <w:tcW w:type="dxa" w:w="2498"/>
            <w:tcMar>
              <w:top w:w="55" w:type="dxa"/>
              <w:start w:w="55" w:type="dxa"/>
              <w:bottom w:w="55" w:type="dxa"/>
              <w:end w:w="55" w:type="dxa"/>
            </w:tcMar>
          </w:tcPr>
          <w:p>
            <w:r>
              <w:rPr>
                <w:rFonts w:ascii="Cambria" w:hAnsi="Cambria"/>
                <w:b/>
                <w:sz w:val="16"/>
              </w:rPr>
              <w:t>Deployment resources</w:t>
            </w:r>
          </w:p>
        </w:tc>
        <w:tc>
          <w:tcPr>
            <w:tcW w:type="dxa" w:w="2498"/>
            <w:tcMar>
              <w:top w:w="55" w:type="dxa"/>
              <w:start w:w="55" w:type="dxa"/>
              <w:bottom w:w="55" w:type="dxa"/>
              <w:end w:w="55" w:type="dxa"/>
            </w:tcMar>
          </w:tcPr>
          <w:p>
            <w:r>
              <w:rPr>
                <w:rFonts w:ascii="Cambria" w:hAnsi="Cambria"/>
                <w:sz w:val="16"/>
              </w:rPr>
              <w:t>7.2 profiles and laptop realism</w:t>
            </w:r>
          </w:p>
        </w:tc>
        <w:tc>
          <w:tcPr>
            <w:tcW w:type="dxa" w:w="2498"/>
            <w:tcMar>
              <w:top w:w="55" w:type="dxa"/>
              <w:start w:w="55" w:type="dxa"/>
              <w:bottom w:w="55" w:type="dxa"/>
              <w:end w:w="55" w:type="dxa"/>
            </w:tcMar>
          </w:tcPr>
          <w:p>
            <w:r>
              <w:rPr>
                <w:rFonts w:ascii="Cambria" w:hAnsi="Cambria"/>
                <w:sz w:val="16"/>
              </w:rPr>
              <w:t>7.1.1 resource modes/governor</w:t>
            </w:r>
          </w:p>
        </w:tc>
        <w:tc>
          <w:tcPr>
            <w:tcW w:type="dxa" w:w="2498"/>
            <w:tcMar>
              <w:top w:w="55" w:type="dxa"/>
              <w:start w:w="55" w:type="dxa"/>
              <w:bottom w:w="55" w:type="dxa"/>
              <w:end w:w="55" w:type="dxa"/>
            </w:tcMar>
          </w:tcPr>
          <w:p>
            <w:r>
              <w:rPr>
                <w:rFonts w:ascii="Cambria" w:hAnsi="Cambria"/>
                <w:sz w:val="16"/>
              </w:rPr>
              <w:t>Prioritize workloads by coverage tier and mode; do not promise equal-depth live research on all securities from a single laptop.</w:t>
            </w:r>
          </w:p>
        </w:tc>
      </w:tr>
      <w:tr>
        <w:tc>
          <w:tcPr>
            <w:tcW w:type="dxa" w:w="2498"/>
            <w:tcMar>
              <w:top w:w="55" w:type="dxa"/>
              <w:start w:w="55" w:type="dxa"/>
              <w:bottom w:w="55" w:type="dxa"/>
              <w:end w:w="55" w:type="dxa"/>
            </w:tcMar>
          </w:tcPr>
          <w:p>
            <w:r>
              <w:rPr>
                <w:rFonts w:ascii="Cambria" w:hAnsi="Cambria"/>
                <w:b/>
                <w:sz w:val="16"/>
              </w:rPr>
              <w:t>Security, audit, backup</w:t>
            </w:r>
          </w:p>
        </w:tc>
        <w:tc>
          <w:tcPr>
            <w:tcW w:type="dxa" w:w="2498"/>
            <w:tcMar>
              <w:top w:w="55" w:type="dxa"/>
              <w:start w:w="55" w:type="dxa"/>
              <w:bottom w:w="55" w:type="dxa"/>
              <w:end w:w="55" w:type="dxa"/>
            </w:tcMar>
          </w:tcPr>
          <w:p>
            <w:r>
              <w:rPr>
                <w:rFonts w:ascii="Cambria" w:hAnsi="Cambria"/>
                <w:sz w:val="16"/>
              </w:rPr>
              <w:t>Stricter union of both</w:t>
            </w:r>
          </w:p>
        </w:tc>
        <w:tc>
          <w:tcPr>
            <w:tcW w:type="dxa" w:w="2498"/>
            <w:tcMar>
              <w:top w:w="55" w:type="dxa"/>
              <w:start w:w="55" w:type="dxa"/>
              <w:bottom w:w="55" w:type="dxa"/>
              <w:end w:w="55" w:type="dxa"/>
            </w:tcMar>
          </w:tcPr>
          <w:p>
            <w:r>
              <w:rPr>
                <w:rFonts w:ascii="Cambria" w:hAnsi="Cambria"/>
                <w:sz w:val="16"/>
              </w:rPr>
              <w:t>All relevant detailed sections</w:t>
            </w:r>
          </w:p>
        </w:tc>
        <w:tc>
          <w:tcPr>
            <w:tcW w:type="dxa" w:w="2498"/>
            <w:tcMar>
              <w:top w:w="55" w:type="dxa"/>
              <w:start w:w="55" w:type="dxa"/>
              <w:bottom w:w="55" w:type="dxa"/>
              <w:end w:w="55" w:type="dxa"/>
            </w:tcMar>
          </w:tcPr>
          <w:p>
            <w:r>
              <w:rPr>
                <w:rFonts w:ascii="Cambria" w:hAnsi="Cambria"/>
                <w:sz w:val="16"/>
              </w:rPr>
              <w:t>Immutable logs, least privilege, secret isolation, recovery tests, model/data lineage, and kill-switch controls are mandatory.</w:t>
            </w:r>
          </w:p>
        </w:tc>
      </w:tr>
      <w:tr>
        <w:tc>
          <w:tcPr>
            <w:tcW w:type="dxa" w:w="2498"/>
            <w:tcMar>
              <w:top w:w="55" w:type="dxa"/>
              <w:start w:w="55" w:type="dxa"/>
              <w:bottom w:w="55" w:type="dxa"/>
              <w:end w:w="55" w:type="dxa"/>
            </w:tcMar>
          </w:tcPr>
          <w:p>
            <w:r>
              <w:rPr>
                <w:rFonts w:ascii="Cambria" w:hAnsi="Cambria"/>
                <w:b/>
                <w:sz w:val="16"/>
              </w:rPr>
              <w:t>Release decision</w:t>
            </w:r>
          </w:p>
        </w:tc>
        <w:tc>
          <w:tcPr>
            <w:tcW w:type="dxa" w:w="2498"/>
            <w:tcMar>
              <w:top w:w="55" w:type="dxa"/>
              <w:start w:w="55" w:type="dxa"/>
              <w:bottom w:w="55" w:type="dxa"/>
              <w:end w:w="55" w:type="dxa"/>
            </w:tcMar>
          </w:tcPr>
          <w:p>
            <w:r>
              <w:rPr>
                <w:rFonts w:ascii="Cambria" w:hAnsi="Cambria"/>
                <w:sz w:val="16"/>
              </w:rPr>
              <w:t>This precedence matrix + both acceptance-gate sections</w:t>
            </w:r>
          </w:p>
        </w:tc>
        <w:tc>
          <w:tcPr>
            <w:tcW w:type="dxa" w:w="2498"/>
            <w:tcMar>
              <w:top w:w="55" w:type="dxa"/>
              <w:start w:w="55" w:type="dxa"/>
              <w:bottom w:w="55" w:type="dxa"/>
              <w:end w:w="55" w:type="dxa"/>
            </w:tcMar>
          </w:tcPr>
          <w:p>
            <w:r>
              <w:rPr>
                <w:rFonts w:ascii="Cambria" w:hAnsi="Cambria"/>
                <w:sz w:val="16"/>
              </w:rPr>
              <w:t>Formula changelog caveats</w:t>
            </w:r>
          </w:p>
        </w:tc>
        <w:tc>
          <w:tcPr>
            <w:tcW w:type="dxa" w:w="2498"/>
            <w:tcMar>
              <w:top w:w="55" w:type="dxa"/>
              <w:start w:w="55" w:type="dxa"/>
              <w:bottom w:w="55" w:type="dxa"/>
              <w:end w:w="55" w:type="dxa"/>
            </w:tcMar>
          </w:tcPr>
          <w:p>
            <w:r>
              <w:rPr>
                <w:rFonts w:ascii="Cambria" w:hAnsi="Cambria"/>
                <w:sz w:val="16"/>
              </w:rPr>
              <w:t>Release only after Architecture, Data, Code, and Investment validation states are independently satisfied and displayed.</w:t>
            </w:r>
          </w:p>
        </w:tc>
      </w:tr>
    </w:tbl>
    <w:p>
      <w:pPr>
        <w:pStyle w:val="Heading1"/>
      </w:pPr>
      <w:r>
        <w:t>Final release rule</w:t>
      </w:r>
    </w:p>
    <w:p>
      <w:r>
        <w:rPr>
          <w:b/>
        </w:rPr>
        <w:t xml:space="preserve">The rebuilt specification is complete as a design baseline, but it is not itself proof of production or investment validation. </w:t>
      </w:r>
      <w:r>
        <w:t>The implementation must remain in research, alert, or paper mode until all source permissions, data mappings, formula tests, point-in-time backtests, broker controls, failure tests, security checks, and controlled validation gates applicable to the selected deployment profile have passed. Any unresolved formula, data, legal, broker, or model-governance issue must block automatic execution.</w:t>
      </w:r>
    </w:p>
    <w:p>
      <w:pPr>
        <w:pStyle w:val="Heading1"/>
      </w:pPr>
      <w:r>
        <w:t>End of consolidated specification</w:t>
      </w:r>
    </w:p>
    <w:p>
      <w:pPr>
        <w:pStyle w:val="SmallNote"/>
      </w:pPr>
      <w:r>
        <w:t>Build record: Part I copied 1910 body paragraphs (1809 non-empty) and 14 tables; Part II copied 2581 body paragraphs (2461 non-empty) and 18 tables; Part III preserved 153 changelog lines.</w:t>
      </w: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F6D7C"/>
        <w:sz w:val="15"/>
      </w:rPr>
      <w:t xml:space="preserve">Indian Equity Intelligence System 7.1.2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F6D7C"/>
        <w:sz w:val="15"/>
      </w:rPr>
      <w:t>IEIS 7.1.2  |  Consolidated Formula-Safe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144E6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mbria" w:hAnsi="Cambria"/>
      <w:b/>
      <w:bCs/>
      <w:color w:val="144E6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mbria" w:hAnsi="Cambria"/>
      <w:b/>
      <w:bCs/>
      <w:color w:val="144E69"/>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Cambria" w:hAnsi="Cambria"/>
      <w:b/>
      <w:bCs/>
      <w:i/>
      <w:iCs/>
      <w:color w:val="16324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Cambria" w:hAnsi="Cambria"/>
      <w:b/>
      <w:color w:val="144E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mbria" w:hAnsi="Cambria"/>
      <w:i/>
      <w:iCs/>
      <w:color w:val="4F6D7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keepNext/>
      <w:pageBreakBefore/>
      <w:spacing w:before="0" w:after="200"/>
    </w:pPr>
    <w:rPr>
      <w:rFonts w:ascii="Cambria" w:hAnsi="Cambria"/>
      <w:b/>
      <w:color w:val="144E69"/>
      <w:sz w:val="46"/>
    </w:rPr>
  </w:style>
  <w:style w:type="paragraph" w:customStyle="1" w:styleId="SourceNote">
    <w:name w:val="Source Note"/>
    <w:pPr>
      <w:spacing w:after="160"/>
    </w:pPr>
    <w:rPr>
      <w:rFonts w:ascii="Cambria" w:hAnsi="Cambria"/>
      <w:i/>
      <w:color w:val="5F5F5F"/>
      <w:sz w:val="19"/>
    </w:rPr>
  </w:style>
  <w:style w:type="paragraph" w:customStyle="1" w:styleId="FormulaBlock">
    <w:name w:val="Formula Block"/>
    <w:pPr>
      <w:keepLines/>
      <w:spacing w:before="60" w:after="100"/>
      <w:ind w:left="288" w:right="288"/>
    </w:pPr>
    <w:rPr>
      <w:rFonts w:ascii="Consolas" w:hAnsi="Consolas"/>
      <w:color w:val="163243"/>
      <w:sz w:val="18"/>
    </w:rPr>
  </w:style>
  <w:style w:type="paragraph" w:customStyle="1" w:styleId="CodeLine">
    <w:name w:val="Code Line"/>
    <w:pPr>
      <w:keepLines/>
      <w:spacing w:after="20"/>
      <w:ind w:left="360"/>
    </w:pPr>
    <w:rPr>
      <w:rFonts w:ascii="Consolas" w:hAnsi="Consolas"/>
      <w:color w:val="163243"/>
      <w:sz w:val="17"/>
    </w:rPr>
  </w:style>
  <w:style w:type="paragraph" w:customStyle="1" w:styleId="ListBody">
    <w:name w:val="List Body"/>
    <w:pPr>
      <w:spacing w:after="40" w:line="250" w:lineRule="auto"/>
    </w:pPr>
    <w:rPr>
      <w:rFonts w:ascii="Cambria" w:hAnsi="Cambria"/>
      <w:sz w:val="21"/>
    </w:rPr>
  </w:style>
  <w:style w:type="paragraph" w:customStyle="1" w:styleId="SmallNote">
    <w:name w:val="Small Note"/>
    <w:pPr>
      <w:spacing w:after="80"/>
    </w:pPr>
    <w:rPr>
      <w:rFonts w:ascii="Cambria" w:hAnsi="Cambria"/>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Equity Intelligence System 7.1.2 — Consolidated Formula-Safe Master Specification</dc:title>
  <dc:subject>Indian equity screening, ranking, research, multi-horizon signals, portfolio management, broker integration, backtesting, dashboarding, and deployment</dc:subject>
  <dc:creator>OpenAI</dc:creator>
  <cp:keywords>Indian equities; point-in-time data; ranking; signals; portfolio risk; broker integration; formula registry; backtesting</cp:keywords>
  <dc:description>Consolidated from user-supplied IEIS 7.1.1 formulas-fixed, IEIS 7.2, and formula-corrections changelog. Source content preserved in full with an explicit precedence layer.</dc:description>
  <cp:lastModifiedBy/>
  <cp:revision>1</cp:revision>
  <dcterms:created xsi:type="dcterms:W3CDTF">2013-12-23T23:15:00Z</dcterms:created>
  <dcterms:modified xsi:type="dcterms:W3CDTF">2013-12-23T23:15:00Z</dcterms:modified>
  <cp:category/>
</cp:coreProperties>
</file>