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6B"/>
          <w:sz w:val="44"/>
        </w:rPr>
        <w:t>Tool Comparison</w:t>
      </w:r>
    </w:p>
    <w:p>
      <w:pPr>
        <w:jc w:val="center"/>
      </w:pPr>
      <w:r>
        <w:rPr>
          <w:b/>
          <w:color w:val="2E86C1"/>
          <w:sz w:val="28"/>
        </w:rPr>
        <w:t>ServiceNow Now Assist vs Custom-Built AI Assistant</w:t>
      </w:r>
    </w:p>
    <w:p>
      <w:pPr>
        <w:jc w:val="center"/>
      </w:pPr>
      <w:r>
        <w:rPr>
          <w:color w:val="888888"/>
          <w:sz w:val="18"/>
        </w:rPr>
        <w:t>April 2026 | LTIMindtree Internal</w:t>
      </w:r>
    </w:p>
    <w:p/>
    <w:p>
      <w:pPr>
        <w:spacing w:before="240" w:after="80"/>
      </w:pPr>
      <w:r>
        <w:rPr>
          <w:b/>
          <w:color w:val="1B3A6B"/>
          <w:sz w:val="24"/>
        </w:rPr>
        <w:t>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B3A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4032"/>
            <w:shd w:val="clear" w:color="auto" w:fill="1B3A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Now Assist</w:t>
            </w:r>
          </w:p>
        </w:tc>
        <w:tc>
          <w:tcPr>
            <w:tcW w:type="dxa" w:w="4032"/>
            <w:shd w:val="clear" w:color="auto" w:fill="1B3A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Custom-Built AI Assistant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b/>
                <w:sz w:val="17"/>
              </w:rPr>
              <w:t>What it is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sz w:val="17"/>
              </w:rPr>
              <w:t>GenAI layer built natively into ServiceNow platform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sz w:val="17"/>
              </w:rPr>
              <w:t>AI assistant built on BlueVerse Foundry, LangChain, or direct LLM APIs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b/>
                <w:sz w:val="17"/>
              </w:rPr>
              <w:t>Vendor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7"/>
              </w:rPr>
              <w:t>ServiceNow (NowLLM + Azure OpenAI / Claude / Gemini)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7"/>
              </w:rPr>
              <w:t>Self-built, LTIMindtree-owned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b/>
                <w:sz w:val="17"/>
              </w:rPr>
              <w:t>Deployment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sz w:val="17"/>
              </w:rPr>
              <w:t>SaaS — lives inside ServiceNow only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sz w:val="17"/>
              </w:rPr>
              <w:t>Flexible — cloud, on-prem, hybrid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b/>
                <w:sz w:val="17"/>
              </w:rPr>
              <w:t>Time to deploy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7"/>
              </w:rPr>
              <w:t>Weeks (configuration-heavy)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7"/>
              </w:rPr>
              <w:t>Varies — days to months depending on complexity</w:t>
            </w:r>
          </w:p>
        </w:tc>
      </w:tr>
    </w:tbl>
    <w:p/>
    <w:p>
      <w:pPr>
        <w:spacing w:before="240" w:after="80"/>
      </w:pPr>
      <w:r>
        <w:rPr>
          <w:b/>
          <w:color w:val="1B3A6B"/>
          <w:sz w:val="24"/>
        </w:rPr>
        <w:t>Feature-by-Feature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1B3A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456"/>
            <w:shd w:val="clear" w:color="auto" w:fill="1B3A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Now Assist</w:t>
            </w:r>
          </w:p>
        </w:tc>
        <w:tc>
          <w:tcPr>
            <w:tcW w:type="dxa" w:w="3600"/>
            <w:shd w:val="clear" w:color="auto" w:fill="1B3A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Custom-Built</w:t>
            </w:r>
          </w:p>
        </w:tc>
      </w:tr>
      <w:tr>
        <w:tc>
          <w:tcPr>
            <w:tcW w:type="dxa" w:w="3168"/>
            <w:shd w:val="clear" w:color="auto" w:fill="F0F4FA"/>
          </w:tcPr>
          <w:p>
            <w:r>
              <w:rPr>
                <w:b/>
                <w:sz w:val="17"/>
              </w:rPr>
              <w:t>Incident / Case Summarization</w:t>
            </w:r>
          </w:p>
        </w:tc>
        <w:tc>
          <w:tcPr>
            <w:tcW w:type="dxa" w:w="3456"/>
            <w:shd w:val="clear" w:color="auto" w:fill="F0F4FA"/>
          </w:tcPr>
          <w:p>
            <w:r>
              <w:rPr>
                <w:sz w:val="17"/>
              </w:rPr>
              <w:t>✅ Out-of-the-box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sz w:val="17"/>
              </w:rPr>
              <w:t>✅ Buildable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b/>
                <w:sz w:val="17"/>
              </w:rPr>
              <w:t>Chat &amp; Virtual Agent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7"/>
              </w:rPr>
              <w:t>✅ Native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7"/>
              </w:rPr>
              <w:t>✅ Buildable</w:t>
            </w:r>
          </w:p>
        </w:tc>
      </w:tr>
      <w:tr>
        <w:tc>
          <w:tcPr>
            <w:tcW w:type="dxa" w:w="3168"/>
            <w:shd w:val="clear" w:color="auto" w:fill="F0F4FA"/>
          </w:tcPr>
          <w:p>
            <w:r>
              <w:rPr>
                <w:b/>
                <w:sz w:val="17"/>
              </w:rPr>
              <w:t>Email / Content Generation</w:t>
            </w:r>
          </w:p>
        </w:tc>
        <w:tc>
          <w:tcPr>
            <w:tcW w:type="dxa" w:w="3456"/>
            <w:shd w:val="clear" w:color="auto" w:fill="F0F4FA"/>
          </w:tcPr>
          <w:p>
            <w:r>
              <w:rPr>
                <w:sz w:val="17"/>
              </w:rPr>
              <w:t>✅ Native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sz w:val="17"/>
              </w:rPr>
              <w:t>✅ Buildable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b/>
                <w:sz w:val="17"/>
              </w:rPr>
              <w:t>RAG over company documents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7"/>
              </w:rPr>
              <w:t>⚠️ Limited to ServiceNow data only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7"/>
              </w:rPr>
              <w:t>✅ Any data source (SharePoint, Confluence, PDFs, DBs)</w:t>
            </w:r>
          </w:p>
        </w:tc>
      </w:tr>
      <w:tr>
        <w:tc>
          <w:tcPr>
            <w:tcW w:type="dxa" w:w="3168"/>
            <w:shd w:val="clear" w:color="auto" w:fill="F0F4FA"/>
          </w:tcPr>
          <w:p>
            <w:r>
              <w:rPr>
                <w:b/>
                <w:sz w:val="17"/>
              </w:rPr>
              <w:t>Multi-system knowledge</w:t>
            </w:r>
          </w:p>
        </w:tc>
        <w:tc>
          <w:tcPr>
            <w:tcW w:type="dxa" w:w="3456"/>
            <w:shd w:val="clear" w:color="auto" w:fill="F0F4FA"/>
          </w:tcPr>
          <w:p>
            <w:r>
              <w:rPr>
                <w:sz w:val="17"/>
              </w:rPr>
              <w:t>❌ ServiceNow-only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sz w:val="17"/>
              </w:rPr>
              <w:t>✅ Any system via connectors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b/>
                <w:sz w:val="17"/>
              </w:rPr>
              <w:t>Custom workflows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7"/>
              </w:rPr>
              <w:t>⚠️ Within ServiceNow flows only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7"/>
              </w:rPr>
              <w:t>✅ Fully flexible</w:t>
            </w:r>
          </w:p>
        </w:tc>
      </w:tr>
      <w:tr>
        <w:tc>
          <w:tcPr>
            <w:tcW w:type="dxa" w:w="3168"/>
            <w:shd w:val="clear" w:color="auto" w:fill="F0F4FA"/>
          </w:tcPr>
          <w:p>
            <w:r>
              <w:rPr>
                <w:b/>
                <w:sz w:val="17"/>
              </w:rPr>
              <w:t>Agent / Agentic workflows</w:t>
            </w:r>
          </w:p>
        </w:tc>
        <w:tc>
          <w:tcPr>
            <w:tcW w:type="dxa" w:w="3456"/>
            <w:shd w:val="clear" w:color="auto" w:fill="F0F4FA"/>
          </w:tcPr>
          <w:p>
            <w:r>
              <w:rPr>
                <w:sz w:val="17"/>
              </w:rPr>
              <w:t>✅ Available (2025+)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sz w:val="17"/>
              </w:rPr>
              <w:t>✅ Fully buildable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b/>
                <w:sz w:val="17"/>
              </w:rPr>
              <w:t>Model choice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7"/>
              </w:rPr>
              <w:t>⚠️ NowLLM, Claude, Azure OpenAI, Gemini (limited control)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7"/>
              </w:rPr>
              <w:t>✅ Any LLM — full control</w:t>
            </w:r>
          </w:p>
        </w:tc>
      </w:tr>
      <w:tr>
        <w:tc>
          <w:tcPr>
            <w:tcW w:type="dxa" w:w="3168"/>
            <w:shd w:val="clear" w:color="auto" w:fill="F0F4FA"/>
          </w:tcPr>
          <w:p>
            <w:r>
              <w:rPr>
                <w:b/>
                <w:sz w:val="17"/>
              </w:rPr>
              <w:t>Fine-tuning / custom model</w:t>
            </w:r>
          </w:p>
        </w:tc>
        <w:tc>
          <w:tcPr>
            <w:tcW w:type="dxa" w:w="3456"/>
            <w:shd w:val="clear" w:color="auto" w:fill="F0F4FA"/>
          </w:tcPr>
          <w:p>
            <w:r>
              <w:rPr>
                <w:sz w:val="17"/>
              </w:rPr>
              <w:t>❌ Not supported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sz w:val="17"/>
              </w:rPr>
              <w:t>✅ Fully supported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b/>
                <w:sz w:val="17"/>
              </w:rPr>
              <w:t>Guardrails &amp; governance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7"/>
              </w:rPr>
              <w:t>⚠️ Basic, platform-enforced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7"/>
              </w:rPr>
              <w:t>✅ Custom — full control</w:t>
            </w:r>
          </w:p>
        </w:tc>
      </w:tr>
      <w:tr>
        <w:tc>
          <w:tcPr>
            <w:tcW w:type="dxa" w:w="3168"/>
            <w:shd w:val="clear" w:color="auto" w:fill="F0F4FA"/>
          </w:tcPr>
          <w:p>
            <w:r>
              <w:rPr>
                <w:b/>
                <w:sz w:val="17"/>
              </w:rPr>
              <w:t>Multi-language support</w:t>
            </w:r>
          </w:p>
        </w:tc>
        <w:tc>
          <w:tcPr>
            <w:tcW w:type="dxa" w:w="3456"/>
            <w:shd w:val="clear" w:color="auto" w:fill="F0F4FA"/>
          </w:tcPr>
          <w:p>
            <w:r>
              <w:rPr>
                <w:sz w:val="17"/>
              </w:rPr>
              <w:t>⚠️ English only (verified)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sz w:val="17"/>
              </w:rPr>
              <w:t>✅ Configurable per language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b/>
                <w:sz w:val="17"/>
              </w:rPr>
              <w:t>Integration with external tools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7"/>
              </w:rPr>
              <w:t>⚠️ Limited to ServiceNow ecosystem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7"/>
              </w:rPr>
              <w:t>✅ Any API, MCP, tool</w:t>
            </w:r>
          </w:p>
        </w:tc>
      </w:tr>
      <w:tr>
        <w:tc>
          <w:tcPr>
            <w:tcW w:type="dxa" w:w="3168"/>
            <w:shd w:val="clear" w:color="auto" w:fill="F0F4FA"/>
          </w:tcPr>
          <w:p>
            <w:r>
              <w:rPr>
                <w:b/>
                <w:sz w:val="17"/>
              </w:rPr>
              <w:t>Analytics &amp; evaluation</w:t>
            </w:r>
          </w:p>
        </w:tc>
        <w:tc>
          <w:tcPr>
            <w:tcW w:type="dxa" w:w="3456"/>
            <w:shd w:val="clear" w:color="auto" w:fill="F0F4FA"/>
          </w:tcPr>
          <w:p>
            <w:r>
              <w:rPr>
                <w:sz w:val="17"/>
              </w:rPr>
              <w:t>⚠️ Limited native testing tools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sz w:val="17"/>
              </w:rPr>
              <w:t>✅ Custom evaluation (e.g., BlueVerse Evaluator)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b/>
                <w:sz w:val="17"/>
              </w:rPr>
              <w:t>ServiceNow-specific tasks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7"/>
              </w:rPr>
              <w:t>✅ Best-in-class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7"/>
              </w:rPr>
              <w:t>⚠️ Requires custom integration</w:t>
            </w:r>
          </w:p>
        </w:tc>
      </w:tr>
    </w:tbl>
    <w:p/>
    <w:p>
      <w:pPr>
        <w:spacing w:before="240" w:after="80"/>
      </w:pPr>
      <w:r>
        <w:rPr>
          <w:b/>
          <w:color w:val="1B3A6B"/>
          <w:sz w:val="24"/>
        </w:rPr>
        <w:t>Data &amp; Knowledge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B3A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3600"/>
            <w:shd w:val="clear" w:color="auto" w:fill="1B3A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Now Assist</w:t>
            </w:r>
          </w:p>
        </w:tc>
        <w:tc>
          <w:tcPr>
            <w:tcW w:type="dxa" w:w="3600"/>
            <w:shd w:val="clear" w:color="auto" w:fill="1B3A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Custom-Built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b/>
                <w:sz w:val="17"/>
              </w:rPr>
              <w:t>ServiceNow records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sz w:val="17"/>
              </w:rPr>
              <w:t>✅ Native, deep access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sz w:val="17"/>
              </w:rPr>
              <w:t>⚠️ Requires API integration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b/>
                <w:sz w:val="17"/>
              </w:rPr>
              <w:t>SharePoint / OneDrive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7"/>
              </w:rPr>
              <w:t>❌ Not natively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7"/>
              </w:rPr>
              <w:t>✅ Via connectors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b/>
                <w:sz w:val="17"/>
              </w:rPr>
              <w:t>Confluence / Jira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sz w:val="17"/>
              </w:rPr>
              <w:t>❌ Not natively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sz w:val="17"/>
              </w:rPr>
              <w:t>✅ Via connectors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b/>
                <w:sz w:val="17"/>
              </w:rPr>
              <w:t>Internal PDFs / Policy docs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7"/>
              </w:rPr>
              <w:t>⚠️ Only if uploaded to ServiceNow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7"/>
              </w:rPr>
              <w:t>✅ Direct RAG ingestion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b/>
                <w:sz w:val="17"/>
              </w:rPr>
              <w:t>Custom databases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b/>
                <w:sz w:val="17"/>
              </w:rPr>
              <w:t>Real-time external data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7"/>
              </w:rPr>
              <w:t>❌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7"/>
              </w:rPr>
              <w:t>✅ Via tools/APIs</w:t>
            </w:r>
          </w:p>
        </w:tc>
      </w:tr>
    </w:tbl>
    <w:p/>
    <w:p>
      <w:pPr>
        <w:spacing w:before="240" w:after="80"/>
      </w:pPr>
      <w:r>
        <w:rPr>
          <w:b/>
          <w:color w:val="1B3A6B"/>
          <w:sz w:val="24"/>
        </w:rPr>
        <w:t>Cost &amp; Licensing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B3A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3600"/>
            <w:shd w:val="clear" w:color="auto" w:fill="1B3A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Now Assist</w:t>
            </w:r>
          </w:p>
        </w:tc>
        <w:tc>
          <w:tcPr>
            <w:tcW w:type="dxa" w:w="3600"/>
            <w:shd w:val="clear" w:color="auto" w:fill="1B3A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Custom-Built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b/>
                <w:sz w:val="17"/>
              </w:rPr>
              <w:t>Pricing model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sz w:val="17"/>
              </w:rPr>
              <w:t>Quote-based, bundled into enterprise contracts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sz w:val="17"/>
              </w:rPr>
              <w:t>LLM API costs + build/maintain costs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b/>
                <w:sz w:val="17"/>
              </w:rPr>
              <w:t>Transparency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7"/>
              </w:rPr>
              <w:t>❌ Opaque pricing, often expensive add-on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7"/>
              </w:rPr>
              <w:t>✅ Pay-per-use, predictable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b/>
                <w:sz w:val="17"/>
              </w:rPr>
              <w:t>Lock-in risk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sz w:val="17"/>
              </w:rPr>
              <w:t>❌ High — all config locked to ServiceNow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sz w:val="17"/>
              </w:rPr>
              <w:t>✅ Low — portable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b/>
                <w:sz w:val="17"/>
              </w:rPr>
              <w:t>Incremental cost per feature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7"/>
              </w:rPr>
              <w:t>❌ High — each Now Assist SKU priced separately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7"/>
              </w:rPr>
              <w:t>✅ Marginal — extend existing build</w:t>
            </w:r>
          </w:p>
        </w:tc>
      </w:tr>
    </w:tbl>
    <w:p/>
    <w:p>
      <w:pPr>
        <w:spacing w:before="240" w:after="80"/>
      </w:pPr>
      <w:r>
        <w:rPr>
          <w:b/>
          <w:color w:val="1B3A6B"/>
          <w:sz w:val="24"/>
        </w:rPr>
        <w:t>Limitations of Now Assist</w:t>
      </w:r>
    </w:p>
    <w:p>
      <w:pPr>
        <w:pStyle w:val="ListBullet"/>
      </w:pPr>
      <w:r>
        <w:rPr>
          <w:sz w:val="19"/>
        </w:rPr>
        <w:t>Platform lock-in — works only inside ServiceNow. If client moves platforms, AI investment is lost.</w:t>
      </w:r>
    </w:p>
    <w:p>
      <w:pPr>
        <w:pStyle w:val="ListBullet"/>
      </w:pPr>
      <w:r>
        <w:rPr>
          <w:sz w:val="19"/>
        </w:rPr>
        <w:t>10–20% real resolution rate — ServiceNow markets 40–60% but real-world deployments show 10–20%.</w:t>
      </w:r>
    </w:p>
    <w:p>
      <w:pPr>
        <w:pStyle w:val="ListBullet"/>
      </w:pPr>
      <w:r>
        <w:rPr>
          <w:sz w:val="19"/>
        </w:rPr>
        <w:t>Hallucination risk — limits use to low-risk, well-defined workflows.</w:t>
      </w:r>
    </w:p>
    <w:p>
      <w:pPr>
        <w:pStyle w:val="ListBullet"/>
      </w:pPr>
      <w:r>
        <w:rPr>
          <w:sz w:val="19"/>
        </w:rPr>
        <w:t>Complex setup — slow time-to-value despite being 'out-of-the-box'.</w:t>
      </w:r>
    </w:p>
    <w:p>
      <w:pPr>
        <w:pStyle w:val="ListBullet"/>
      </w:pPr>
      <w:r>
        <w:rPr>
          <w:sz w:val="19"/>
        </w:rPr>
        <w:t>No external knowledge — cannot access Confluence, Google Docs, SharePoint, or non-ServiceNow sources natively.</w:t>
      </w:r>
    </w:p>
    <w:p>
      <w:pPr>
        <w:pStyle w:val="ListBullet"/>
      </w:pPr>
      <w:r>
        <w:rPr>
          <w:sz w:val="19"/>
        </w:rPr>
        <w:t>Limited model control — customers cannot freely choose or switch LLMs.</w:t>
      </w:r>
    </w:p>
    <w:p>
      <w:pPr>
        <w:pStyle w:val="ListBullet"/>
      </w:pPr>
      <w:r>
        <w:rPr>
          <w:sz w:val="19"/>
        </w:rPr>
        <w:t>English-only verified — multilingual support is experimental and unverified.</w:t>
      </w:r>
    </w:p>
    <w:p/>
    <w:p>
      <w:pPr>
        <w:spacing w:before="240" w:after="80"/>
      </w:pPr>
      <w:r>
        <w:rPr>
          <w:b/>
          <w:color w:val="1B3A6B"/>
          <w:sz w:val="24"/>
        </w:rPr>
        <w:t>Limitations of Custom-Built</w:t>
      </w:r>
    </w:p>
    <w:p>
      <w:pPr>
        <w:pStyle w:val="ListBullet"/>
      </w:pPr>
      <w:r>
        <w:rPr>
          <w:sz w:val="19"/>
        </w:rPr>
        <w:t>Build effort — requires upfront development investment.</w:t>
      </w:r>
    </w:p>
    <w:p>
      <w:pPr>
        <w:pStyle w:val="ListBullet"/>
      </w:pPr>
      <w:r>
        <w:rPr>
          <w:sz w:val="19"/>
        </w:rPr>
        <w:t>ServiceNow deep integration — accessing ServiceNow records requires API work.</w:t>
      </w:r>
    </w:p>
    <w:p>
      <w:pPr>
        <w:pStyle w:val="ListBullet"/>
      </w:pPr>
      <w:r>
        <w:rPr>
          <w:sz w:val="19"/>
        </w:rPr>
        <w:t>Maintenance — team must own updates, model upgrades, and monitoring.</w:t>
      </w:r>
    </w:p>
    <w:p>
      <w:pPr>
        <w:pStyle w:val="ListBullet"/>
      </w:pPr>
      <w:r>
        <w:rPr>
          <w:sz w:val="19"/>
        </w:rPr>
        <w:t>Governance burden — guardrails, audit, and compliance must be built from scratch.</w:t>
      </w:r>
    </w:p>
    <w:p/>
    <w:p>
      <w:pPr>
        <w:spacing w:before="240" w:after="80"/>
      </w:pPr>
      <w:r>
        <w:rPr>
          <w:b/>
          <w:color w:val="1B3A6B"/>
          <w:sz w:val="24"/>
        </w:rPr>
        <w:t>When to Choose Which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760"/>
            <w:shd w:val="clear" w:color="auto" w:fill="1B3A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880"/>
            <w:shd w:val="clear" w:color="auto" w:fill="1B3A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Recommended</w:t>
            </w:r>
          </w:p>
        </w:tc>
      </w:tr>
      <w:tr>
        <w:tc>
          <w:tcPr>
            <w:tcW w:type="dxa" w:w="5760"/>
            <w:shd w:val="clear" w:color="auto" w:fill="F0F4FA"/>
          </w:tcPr>
          <w:p>
            <w:r>
              <w:rPr>
                <w:b/>
                <w:sz w:val="17"/>
              </w:rPr>
              <w:t>Client is 100% on ServiceNow, no external data needed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sz w:val="17"/>
              </w:rPr>
              <w:t>Now Assist</w:t>
            </w:r>
          </w:p>
        </w:tc>
      </w:tr>
      <w:tr>
        <w:tc>
          <w:tcPr>
            <w:tcW w:type="dxa" w:w="5760"/>
            <w:shd w:val="clear" w:color="auto" w:fill="FFFFFF"/>
          </w:tcPr>
          <w:p>
            <w:r>
              <w:rPr>
                <w:b/>
                <w:sz w:val="17"/>
              </w:rPr>
              <w:t>Client needs AI across multiple platforms (ServiceNow + SharePoint + Confluence)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7"/>
              </w:rPr>
              <w:t>Custom-Built</w:t>
            </w:r>
          </w:p>
        </w:tc>
      </w:tr>
      <w:tr>
        <w:tc>
          <w:tcPr>
            <w:tcW w:type="dxa" w:w="5760"/>
            <w:shd w:val="clear" w:color="auto" w:fill="F0F4FA"/>
          </w:tcPr>
          <w:p>
            <w:r>
              <w:rPr>
                <w:b/>
                <w:sz w:val="17"/>
              </w:rPr>
              <w:t>Client wants to own the AI, brand it, and extend it freely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sz w:val="17"/>
              </w:rPr>
              <w:t>Custom-Built</w:t>
            </w:r>
          </w:p>
        </w:tc>
      </w:tr>
      <w:tr>
        <w:tc>
          <w:tcPr>
            <w:tcW w:type="dxa" w:w="5760"/>
            <w:shd w:val="clear" w:color="auto" w:fill="FFFFFF"/>
          </w:tcPr>
          <w:p>
            <w:r>
              <w:rPr>
                <w:b/>
                <w:sz w:val="17"/>
              </w:rPr>
              <w:t>Quick win for ITSM summarization with no custom needs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7"/>
              </w:rPr>
              <w:t>Now Assist</w:t>
            </w:r>
          </w:p>
        </w:tc>
      </w:tr>
      <w:tr>
        <w:tc>
          <w:tcPr>
            <w:tcW w:type="dxa" w:w="5760"/>
            <w:shd w:val="clear" w:color="auto" w:fill="F0F4FA"/>
          </w:tcPr>
          <w:p>
            <w:r>
              <w:rPr>
                <w:b/>
                <w:sz w:val="17"/>
              </w:rPr>
              <w:t>Client has sensitive data that cannot go to ServiceNow's cloud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sz w:val="17"/>
              </w:rPr>
              <w:t>Custom-Built</w:t>
            </w:r>
          </w:p>
        </w:tc>
      </w:tr>
      <w:tr>
        <w:tc>
          <w:tcPr>
            <w:tcW w:type="dxa" w:w="5760"/>
            <w:shd w:val="clear" w:color="auto" w:fill="FFFFFF"/>
          </w:tcPr>
          <w:p>
            <w:r>
              <w:rPr>
                <w:b/>
                <w:sz w:val="17"/>
              </w:rPr>
              <w:t>Client wants to evaluate and test AI quality rigorously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7"/>
              </w:rPr>
              <w:t>Custom-Built</w:t>
            </w:r>
          </w:p>
        </w:tc>
      </w:tr>
      <w:tr>
        <w:tc>
          <w:tcPr>
            <w:tcW w:type="dxa" w:w="5760"/>
            <w:shd w:val="clear" w:color="auto" w:fill="F0F4FA"/>
          </w:tcPr>
          <w:p>
            <w:r>
              <w:rPr>
                <w:b/>
                <w:sz w:val="17"/>
              </w:rPr>
              <w:t>Client wants full RAG over internal policy/HR/compliance docs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sz w:val="17"/>
              </w:rPr>
              <w:t>Custom-Built</w:t>
            </w:r>
          </w:p>
        </w:tc>
      </w:tr>
      <w:tr>
        <w:tc>
          <w:tcPr>
            <w:tcW w:type="dxa" w:w="5760"/>
            <w:shd w:val="clear" w:color="auto" w:fill="FFFFFF"/>
          </w:tcPr>
          <w:p>
            <w:r>
              <w:rPr>
                <w:b/>
                <w:sz w:val="17"/>
              </w:rPr>
              <w:t>Already paying for ServiceNow enterprise, wants low-friction AI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7"/>
              </w:rPr>
              <w:t>Now Assist</w:t>
            </w:r>
          </w:p>
        </w:tc>
      </w:tr>
    </w:tbl>
    <w:p/>
    <w:p>
      <w:pPr>
        <w:spacing w:before="240" w:after="80"/>
      </w:pPr>
      <w:r>
        <w:rPr>
          <w:b/>
          <w:color w:val="1B3A6B"/>
          <w:sz w:val="24"/>
        </w:rPr>
        <w:t>Summary Verdict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  <w:shd w:val="clear" w:color="auto" w:fill="1B3A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4320"/>
            <w:shd w:val="clear" w:color="auto" w:fill="1B3A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Winner</w:t>
            </w:r>
          </w:p>
        </w:tc>
      </w:tr>
      <w:tr>
        <w:tc>
          <w:tcPr>
            <w:tcW w:type="dxa" w:w="4320"/>
            <w:shd w:val="clear" w:color="auto" w:fill="F0F4FA"/>
          </w:tcPr>
          <w:p>
            <w:r>
              <w:rPr>
                <w:b/>
                <w:sz w:val="17"/>
              </w:rPr>
              <w:t>Speed to deploy (ITSM-specific)</w:t>
            </w:r>
          </w:p>
        </w:tc>
        <w:tc>
          <w:tcPr>
            <w:tcW w:type="dxa" w:w="4320"/>
            <w:shd w:val="clear" w:color="auto" w:fill="F0F4FA"/>
          </w:tcPr>
          <w:p>
            <w:r>
              <w:rPr>
                <w:sz w:val="17"/>
              </w:rPr>
              <w:t>Now Assist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b/>
                <w:sz w:val="17"/>
              </w:rPr>
              <w:t>Flexibility &amp; extensibility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7"/>
              </w:rPr>
              <w:t>Custom-Built</w:t>
            </w:r>
          </w:p>
        </w:tc>
      </w:tr>
      <w:tr>
        <w:tc>
          <w:tcPr>
            <w:tcW w:type="dxa" w:w="4320"/>
            <w:shd w:val="clear" w:color="auto" w:fill="F0F4FA"/>
          </w:tcPr>
          <w:p>
            <w:r>
              <w:rPr>
                <w:b/>
                <w:sz w:val="17"/>
              </w:rPr>
              <w:t>Data coverage</w:t>
            </w:r>
          </w:p>
        </w:tc>
        <w:tc>
          <w:tcPr>
            <w:tcW w:type="dxa" w:w="4320"/>
            <w:shd w:val="clear" w:color="auto" w:fill="F0F4FA"/>
          </w:tcPr>
          <w:p>
            <w:r>
              <w:rPr>
                <w:sz w:val="17"/>
              </w:rPr>
              <w:t>Custom-Built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b/>
                <w:sz w:val="17"/>
              </w:rPr>
              <w:t>Cost transparency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7"/>
              </w:rPr>
              <w:t>Custom-Built</w:t>
            </w:r>
          </w:p>
        </w:tc>
      </w:tr>
      <w:tr>
        <w:tc>
          <w:tcPr>
            <w:tcW w:type="dxa" w:w="4320"/>
            <w:shd w:val="clear" w:color="auto" w:fill="F0F4FA"/>
          </w:tcPr>
          <w:p>
            <w:r>
              <w:rPr>
                <w:b/>
                <w:sz w:val="17"/>
              </w:rPr>
              <w:t>ServiceNow-specific tasks</w:t>
            </w:r>
          </w:p>
        </w:tc>
        <w:tc>
          <w:tcPr>
            <w:tcW w:type="dxa" w:w="4320"/>
            <w:shd w:val="clear" w:color="auto" w:fill="F0F4FA"/>
          </w:tcPr>
          <w:p>
            <w:r>
              <w:rPr>
                <w:sz w:val="17"/>
              </w:rPr>
              <w:t>Now Assist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b/>
                <w:sz w:val="17"/>
              </w:rPr>
              <w:t>Model control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7"/>
              </w:rPr>
              <w:t>Custom-Built</w:t>
            </w:r>
          </w:p>
        </w:tc>
      </w:tr>
      <w:tr>
        <w:tc>
          <w:tcPr>
            <w:tcW w:type="dxa" w:w="4320"/>
            <w:shd w:val="clear" w:color="auto" w:fill="F0F4FA"/>
          </w:tcPr>
          <w:p>
            <w:r>
              <w:rPr>
                <w:b/>
                <w:sz w:val="17"/>
              </w:rPr>
              <w:t>Evaluation &amp; governance</w:t>
            </w:r>
          </w:p>
        </w:tc>
        <w:tc>
          <w:tcPr>
            <w:tcW w:type="dxa" w:w="4320"/>
            <w:shd w:val="clear" w:color="auto" w:fill="F0F4FA"/>
          </w:tcPr>
          <w:p>
            <w:r>
              <w:rPr>
                <w:sz w:val="17"/>
              </w:rPr>
              <w:t>Custom-Built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b/>
                <w:sz w:val="17"/>
              </w:rPr>
              <w:t>Vendor lock-in risk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7"/>
              </w:rPr>
              <w:t>Custom-Built</w:t>
            </w:r>
          </w:p>
        </w:tc>
      </w:tr>
    </w:tbl>
    <w:p/>
    <w:p>
      <w:r>
        <w:rPr>
          <w:b/>
          <w:color w:val="1B3A6B"/>
          <w:sz w:val="20"/>
        </w:rPr>
        <w:t xml:space="preserve">Bottom Line: </w:t>
      </w:r>
      <w:r>
        <w:rPr>
          <w:sz w:val="20"/>
        </w:rPr>
        <w:t>Now Assist wins for pure ServiceNow ITSM use cases where speed and native integration matter. Custom-Built wins everywhere else — multi-system knowledge, branded experiences, full control over prompts/models/evaluation, and any scenario where the client's data lives outside ServiceNow.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