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b/>
          <w:color w:val="1F4E79"/>
          <w:sz w:val="36"/>
        </w:rPr>
        <w:t>Jordan Example</w:t>
      </w:r>
    </w:p>
    <w:p>
      <w:pPr>
        <w:spacing w:before="0" w:after="100" w:line="240" w:lineRule="auto"/>
        <w:jc w:val="center"/>
      </w:pPr>
      <w:r>
        <w:rPr>
          <w:sz w:val="17"/>
        </w:rPr>
        <w:t>+1 555 0100</w:t>
      </w:r>
      <w:r>
        <w:rPr>
          <w:sz w:val="17"/>
        </w:rPr>
        <w:t xml:space="preserve"> | </w:t>
      </w:r>
      <w:hyperlink r:id="rId9">
        <w:r>
          <w:rPr>
            <w:color w:val="1F4E79"/>
            <w:u w:val="single"/>
            <w:sz w:val="17"/>
          </w:rPr>
          <w:t>jordan@example.com</w:t>
        </w:r>
      </w:hyperlink>
      <w:r>
        <w:rPr>
          <w:sz w:val="17"/>
        </w:rPr>
        <w:t xml:space="preserve"> | </w:t>
      </w:r>
      <w:hyperlink r:id="rId10">
        <w:r>
          <w:rPr>
            <w:color w:val="1F4E79"/>
            <w:u w:val="single"/>
            <w:sz w:val="17"/>
          </w:rPr>
          <w:t>LinkedIn</w:t>
        </w:r>
      </w:hyperlink>
      <w:r>
        <w:rPr>
          <w:sz w:val="17"/>
        </w:rPr>
        <w:t xml:space="preserve"> | </w:t>
      </w:r>
      <w:hyperlink r:id="rId11">
        <w:r>
          <w:rPr>
            <w:color w:val="1F4E79"/>
            <w:u w:val="single"/>
            <w:sz w:val="17"/>
          </w:rPr>
          <w:t>GitHub</w:t>
        </w:r>
      </w:hyperlink>
      <w:r>
        <w:rPr>
          <w:sz w:val="17"/>
        </w:rPr>
        <w:t xml:space="preserve"> | </w:t>
      </w:r>
      <w:hyperlink r:id="rId12">
        <w:r>
          <w:rPr>
            <w:color w:val="1F4E79"/>
            <w:u w:val="single"/>
            <w:sz w:val="17"/>
          </w:rPr>
          <w:t>Portfolio</w:t>
        </w:r>
      </w:hyperlink>
    </w:p>
    <w:p>
      <w:pPr>
        <w:spacing w:before="40" w:after="16" w:line="240" w:lineRule="auto"/>
        <w:pBdr>
          <w:bottom w:val="single" w:sz="8" w:space="2" w:color="4F81BD"/>
        </w:pBdr>
      </w:pPr>
      <w:r>
        <w:rPr>
          <w:b/>
          <w:color w:val="1F4E79"/>
          <w:sz w:val="18"/>
        </w:rPr>
        <w:t>SUMMARY</w:t>
      </w:r>
    </w:p>
    <w:p>
      <w:pPr>
        <w:spacing w:before="0" w:after="24" w:line="240" w:lineRule="auto"/>
      </w:pPr>
      <w:r>
        <w:rPr>
          <w:sz w:val="17"/>
        </w:rPr>
        <w:t>Senior AI Platform Engineer with 5+ years building production software, AI-assisted workflows, data quality tooling, and developer platforms for fictional SaaS and civic technology organizations. Known for turning ambiguous product ideas into reliable systems, partnering across product and engineering, and improving adoption, observability, and delivery quality with measurable but generic business impact.</w:t>
      </w:r>
    </w:p>
    <w:p>
      <w:pPr>
        <w:spacing w:before="40" w:after="16" w:line="240" w:lineRule="auto"/>
        <w:pBdr>
          <w:bottom w:val="single" w:sz="8" w:space="2" w:color="4F81BD"/>
        </w:pBdr>
      </w:pPr>
      <w:r>
        <w:rPr>
          <w:b/>
          <w:color w:val="1F4E79"/>
          <w:sz w:val="18"/>
        </w:rPr>
        <w:t>SKILLS</w:t>
      </w:r>
    </w:p>
    <w:p>
      <w:pPr>
        <w:spacing w:before="0" w:after="14" w:line="235" w:lineRule="auto"/>
      </w:pPr>
      <w:r>
        <w:rPr>
          <w:b/>
          <w:color w:val="1F4E79"/>
          <w:sz w:val="16"/>
        </w:rPr>
        <w:t xml:space="preserve">AI Platforms: </w:t>
      </w:r>
      <w:r>
        <w:rPr>
          <w:sz w:val="16"/>
        </w:rPr>
        <w:t>Retrieval-augmented generation, agent workflows, prompt evaluation, model integration, AI safety guardrails, human-in-the-loop review</w:t>
      </w:r>
    </w:p>
    <w:p>
      <w:pPr>
        <w:spacing w:before="0" w:after="14" w:line="235" w:lineRule="auto"/>
      </w:pPr>
      <w:r>
        <w:rPr>
          <w:b/>
          <w:color w:val="1F4E79"/>
          <w:sz w:val="16"/>
        </w:rPr>
        <w:t xml:space="preserve">Backend: </w:t>
      </w:r>
      <w:r>
        <w:rPr>
          <w:sz w:val="16"/>
        </w:rPr>
        <w:t>Python, TypeScript, Node.js, FastAPI, REST APIs, event-driven services, PostgreSQL, Redis</w:t>
      </w:r>
    </w:p>
    <w:p>
      <w:pPr>
        <w:spacing w:before="0" w:after="14" w:line="235" w:lineRule="auto"/>
      </w:pPr>
      <w:r>
        <w:rPr>
          <w:b/>
          <w:color w:val="1F4E79"/>
          <w:sz w:val="16"/>
        </w:rPr>
        <w:t xml:space="preserve">Frontend: </w:t>
      </w:r>
      <w:r>
        <w:rPr>
          <w:sz w:val="16"/>
        </w:rPr>
        <w:t>React, Next.js, design systems, dashboards, accessibility, data visualization</w:t>
      </w:r>
    </w:p>
    <w:p>
      <w:pPr>
        <w:spacing w:before="0" w:after="14" w:line="235" w:lineRule="auto"/>
      </w:pPr>
      <w:r>
        <w:rPr>
          <w:b/>
          <w:color w:val="1F4E79"/>
          <w:sz w:val="16"/>
        </w:rPr>
        <w:t xml:space="preserve">Infrastructure: </w:t>
      </w:r>
      <w:r>
        <w:rPr>
          <w:sz w:val="16"/>
        </w:rPr>
        <w:t>Docker, Kubernetes, CI/CD, cloud services, monitoring, feature flags, secure delivery</w:t>
      </w:r>
    </w:p>
    <w:p>
      <w:pPr>
        <w:spacing w:before="0" w:after="14" w:line="235" w:lineRule="auto"/>
      </w:pPr>
      <w:r>
        <w:rPr>
          <w:b/>
          <w:color w:val="1F4E79"/>
          <w:sz w:val="16"/>
        </w:rPr>
        <w:t xml:space="preserve">Leadership: </w:t>
      </w:r>
      <w:r>
        <w:rPr>
          <w:sz w:val="16"/>
        </w:rPr>
        <w:t>Technical planning, cross-functional collaboration, mentoring, incident review, roadmap execution</w:t>
      </w:r>
    </w:p>
    <w:p>
      <w:pPr>
        <w:spacing w:before="40" w:after="16" w:line="240" w:lineRule="auto"/>
        <w:pBdr>
          <w:bottom w:val="single" w:sz="8" w:space="2" w:color="4F81BD"/>
        </w:pBdr>
      </w:pPr>
      <w:r>
        <w:rPr>
          <w:b/>
          <w:color w:val="1F4E79"/>
          <w:sz w:val="18"/>
        </w:rPr>
        <w:t>EXPERIENCE</w:t>
      </w:r>
    </w:p>
    <w:p>
      <w:pPr>
        <w:spacing w:before="30" w:after="4" w:line="240" w:lineRule="auto"/>
      </w:pPr>
      <w:r>
        <w:rPr>
          <w:b/>
          <w:color w:val="1F4E79"/>
          <w:sz w:val="18"/>
        </w:rPr>
        <w:t>Northstar Labs | Senior AI Platform Engineer</w:t>
      </w:r>
    </w:p>
    <w:p>
      <w:pPr>
        <w:spacing w:before="0" w:after="24" w:line="240" w:lineRule="auto"/>
      </w:pPr>
      <w:r>
        <w:rPr>
          <w:sz w:val="17"/>
        </w:rPr>
        <w:t>2024-Present</w:t>
      </w:r>
    </w:p>
    <w:p>
      <w:pPr>
        <w:spacing w:before="0" w:after="23" w:line="235" w:lineRule="auto"/>
        <w:ind w:left="259" w:hanging="158"/>
      </w:pPr>
      <w:r>
        <w:rPr>
          <w:sz w:val="16"/>
        </w:rPr>
        <w:t xml:space="preserve">- </w:t>
      </w:r>
      <w:r>
        <w:rPr>
          <w:sz w:val="16"/>
        </w:rPr>
        <w:t xml:space="preserve">Led development of </w:t>
      </w:r>
      <w:r>
        <w:rPr>
          <w:b/>
          <w:sz w:val="16"/>
        </w:rPr>
        <w:t>Insight Copilot</w:t>
      </w:r>
      <w:r>
        <w:rPr>
          <w:sz w:val="16"/>
        </w:rPr>
        <w:t>, an AI-assisted analytics workspace that helped internal teams summarize operational signals, compare evidence, and draft follow-up actions, reducing routine analysis time by about 30%.</w:t>
      </w:r>
    </w:p>
    <w:p>
      <w:pPr>
        <w:spacing w:before="0" w:after="23" w:line="235" w:lineRule="auto"/>
        <w:ind w:left="259" w:hanging="158"/>
      </w:pPr>
      <w:r>
        <w:rPr>
          <w:sz w:val="16"/>
        </w:rPr>
        <w:t xml:space="preserve">- </w:t>
      </w:r>
      <w:r>
        <w:rPr>
          <w:sz w:val="16"/>
        </w:rPr>
        <w:t xml:space="preserve">Built </w:t>
      </w:r>
      <w:r>
        <w:rPr>
          <w:b/>
          <w:sz w:val="16"/>
        </w:rPr>
        <w:t>Connector Studio</w:t>
      </w:r>
      <w:r>
        <w:rPr>
          <w:sz w:val="16"/>
        </w:rPr>
        <w:t>, a reusable integration framework for onboarding third-party data sources with validation, schema mapping, and observability, cutting new connector setup from weeks to days.</w:t>
      </w:r>
    </w:p>
    <w:p>
      <w:pPr>
        <w:spacing w:before="0" w:after="23" w:line="235" w:lineRule="auto"/>
        <w:ind w:left="259" w:hanging="158"/>
      </w:pPr>
      <w:r>
        <w:rPr>
          <w:sz w:val="16"/>
        </w:rPr>
        <w:t xml:space="preserve">- </w:t>
      </w:r>
      <w:r>
        <w:rPr>
          <w:sz w:val="16"/>
        </w:rPr>
        <w:t xml:space="preserve">Delivered </w:t>
      </w:r>
      <w:r>
        <w:rPr>
          <w:b/>
          <w:sz w:val="16"/>
        </w:rPr>
        <w:t>Ops Knowledge Assistant</w:t>
      </w:r>
      <w:r>
        <w:rPr>
          <w:sz w:val="16"/>
        </w:rPr>
        <w:t>, a retrieval-based support tool with citation display, feedback capture, and escalation paths, improving answer consistency while keeping reviewable source context visible.</w:t>
      </w:r>
    </w:p>
    <w:p>
      <w:pPr>
        <w:spacing w:before="0" w:after="23" w:line="235" w:lineRule="auto"/>
        <w:ind w:left="259" w:hanging="158"/>
      </w:pPr>
      <w:r>
        <w:rPr>
          <w:sz w:val="16"/>
        </w:rPr>
        <w:t xml:space="preserve">- </w:t>
      </w:r>
      <w:r>
        <w:rPr>
          <w:sz w:val="16"/>
        </w:rPr>
        <w:t>Established evaluation checklists, release gates, and monitoring dashboards for AI features, helping product and engineering teams ship experiments with clearer quality thresholds.</w:t>
      </w:r>
    </w:p>
    <w:p>
      <w:pPr>
        <w:spacing w:before="0" w:after="23" w:line="235" w:lineRule="auto"/>
        <w:ind w:left="259" w:hanging="158"/>
      </w:pPr>
      <w:r>
        <w:rPr>
          <w:sz w:val="16"/>
        </w:rPr>
        <w:t xml:space="preserve">- </w:t>
      </w:r>
      <w:r>
        <w:rPr>
          <w:sz w:val="16"/>
        </w:rPr>
        <w:t>Mentored engineers on API design, test strategy, and production readiness across services supporting AI-assisted workflows.</w:t>
      </w:r>
    </w:p>
    <w:p>
      <w:pPr>
        <w:spacing w:before="30" w:after="4" w:line="240" w:lineRule="auto"/>
      </w:pPr>
      <w:r>
        <w:rPr>
          <w:b/>
          <w:color w:val="1F4E79"/>
          <w:sz w:val="18"/>
        </w:rPr>
        <w:t>Civic Systems Group | Fullstack Software Engineer</w:t>
      </w:r>
    </w:p>
    <w:p>
      <w:pPr>
        <w:spacing w:before="0" w:after="24" w:line="240" w:lineRule="auto"/>
      </w:pPr>
      <w:r>
        <w:rPr>
          <w:sz w:val="17"/>
        </w:rPr>
        <w:t>2021-2024</w:t>
      </w:r>
    </w:p>
    <w:p>
      <w:pPr>
        <w:spacing w:before="0" w:after="23" w:line="235" w:lineRule="auto"/>
        <w:ind w:left="259" w:hanging="158"/>
      </w:pPr>
      <w:r>
        <w:rPr>
          <w:sz w:val="16"/>
        </w:rPr>
        <w:t xml:space="preserve">- </w:t>
      </w:r>
      <w:r>
        <w:rPr>
          <w:sz w:val="16"/>
        </w:rPr>
        <w:t>Built workflow and reporting features for a fictional public-service operations platform used by distributed teams to coordinate requests, track status, and review outcomes.</w:t>
      </w:r>
    </w:p>
    <w:p>
      <w:pPr>
        <w:spacing w:before="0" w:after="23" w:line="235" w:lineRule="auto"/>
        <w:ind w:left="259" w:hanging="158"/>
      </w:pPr>
      <w:r>
        <w:rPr>
          <w:sz w:val="16"/>
        </w:rPr>
        <w:t xml:space="preserve">- </w:t>
      </w:r>
      <w:r>
        <w:rPr>
          <w:sz w:val="16"/>
        </w:rPr>
        <w:t xml:space="preserve">Created </w:t>
      </w:r>
      <w:r>
        <w:rPr>
          <w:b/>
          <w:sz w:val="16"/>
        </w:rPr>
        <w:t>Signal Quality Toolkit</w:t>
      </w:r>
      <w:r>
        <w:rPr>
          <w:sz w:val="16"/>
        </w:rPr>
        <w:t>, a set of validation dashboards and alerting flows that improved data completeness and reduced manual review effort by about 25%.</w:t>
      </w:r>
    </w:p>
    <w:p>
      <w:pPr>
        <w:spacing w:before="0" w:after="23" w:line="235" w:lineRule="auto"/>
        <w:ind w:left="259" w:hanging="158"/>
      </w:pPr>
      <w:r>
        <w:rPr>
          <w:sz w:val="16"/>
        </w:rPr>
        <w:t xml:space="preserve">- </w:t>
      </w:r>
      <w:r>
        <w:rPr>
          <w:sz w:val="16"/>
        </w:rPr>
        <w:t>Modernized frontend modules with reusable React components, clearer state management, and accessibility improvements, raising feature delivery speed and reducing UI defects.</w:t>
      </w:r>
    </w:p>
    <w:p>
      <w:pPr>
        <w:spacing w:before="0" w:after="23" w:line="235" w:lineRule="auto"/>
        <w:ind w:left="259" w:hanging="158"/>
      </w:pPr>
      <w:r>
        <w:rPr>
          <w:sz w:val="16"/>
        </w:rPr>
        <w:t xml:space="preserve">- </w:t>
      </w:r>
      <w:r>
        <w:rPr>
          <w:sz w:val="16"/>
        </w:rPr>
        <w:t>Partnered with product managers, analysts, and support teams to translate process-heavy requirements into maintainable software with clear acceptance criteria.</w:t>
      </w:r>
    </w:p>
    <w:p>
      <w:pPr>
        <w:spacing w:before="0" w:after="23" w:line="235" w:lineRule="auto"/>
        <w:ind w:left="259" w:hanging="158"/>
      </w:pPr>
      <w:r>
        <w:rPr>
          <w:sz w:val="16"/>
        </w:rPr>
        <w:t xml:space="preserve">- </w:t>
      </w:r>
      <w:r>
        <w:rPr>
          <w:sz w:val="16"/>
        </w:rPr>
        <w:t>Improved CI reliability, service observability, and incident follow-up practices for core application areas.</w:t>
      </w:r>
    </w:p>
    <w:p>
      <w:pPr>
        <w:spacing w:before="40" w:after="16" w:line="240" w:lineRule="auto"/>
        <w:pBdr>
          <w:bottom w:val="single" w:sz="8" w:space="2" w:color="4F81BD"/>
        </w:pBdr>
      </w:pPr>
      <w:r>
        <w:rPr>
          <w:b/>
          <w:color w:val="1F4E79"/>
          <w:sz w:val="18"/>
        </w:rPr>
        <w:t>SELECTED PROJECTS</w:t>
      </w:r>
    </w:p>
    <w:p>
      <w:pPr>
        <w:spacing w:before="0" w:after="23" w:line="235" w:lineRule="auto"/>
        <w:ind w:left="259" w:hanging="158"/>
      </w:pPr>
      <w:r>
        <w:rPr>
          <w:sz w:val="16"/>
        </w:rPr>
        <w:t xml:space="preserve">- </w:t>
      </w:r>
      <w:r>
        <w:rPr>
          <w:b/>
          <w:sz w:val="16"/>
        </w:rPr>
        <w:t>Insight Copilot:</w:t>
      </w:r>
      <w:r>
        <w:rPr>
          <w:sz w:val="16"/>
        </w:rPr>
        <w:t xml:space="preserve"> AI analytics workspace with summarization, evidence comparison, citation display, and review workflows.</w:t>
      </w:r>
    </w:p>
    <w:p>
      <w:pPr>
        <w:spacing w:before="0" w:after="23" w:line="235" w:lineRule="auto"/>
        <w:ind w:left="259" w:hanging="158"/>
      </w:pPr>
      <w:r>
        <w:rPr>
          <w:sz w:val="16"/>
        </w:rPr>
        <w:t xml:space="preserve">- </w:t>
      </w:r>
      <w:r>
        <w:rPr>
          <w:b/>
          <w:sz w:val="16"/>
        </w:rPr>
        <w:t>Connector Studio:</w:t>
      </w:r>
      <w:r>
        <w:rPr>
          <w:sz w:val="16"/>
        </w:rPr>
        <w:t xml:space="preserve"> Integration toolkit for configurable ingestion, validation, schema mapping, and operational dashboards.</w:t>
      </w:r>
    </w:p>
    <w:p>
      <w:pPr>
        <w:spacing w:before="0" w:after="23" w:line="235" w:lineRule="auto"/>
        <w:ind w:left="259" w:hanging="158"/>
      </w:pPr>
      <w:r>
        <w:rPr>
          <w:sz w:val="16"/>
        </w:rPr>
        <w:t xml:space="preserve">- </w:t>
      </w:r>
      <w:r>
        <w:rPr>
          <w:b/>
          <w:sz w:val="16"/>
        </w:rPr>
        <w:t>Ops Knowledge Assistant:</w:t>
      </w:r>
      <w:r>
        <w:rPr>
          <w:sz w:val="16"/>
        </w:rPr>
        <w:t xml:space="preserve"> Retrieval-based assistant for support and operations teams with feedback loops and escalation handling.</w:t>
      </w:r>
    </w:p>
    <w:p>
      <w:pPr>
        <w:spacing w:before="0" w:after="23" w:line="235" w:lineRule="auto"/>
        <w:ind w:left="259" w:hanging="158"/>
      </w:pPr>
      <w:r>
        <w:rPr>
          <w:sz w:val="16"/>
        </w:rPr>
        <w:t xml:space="preserve">- </w:t>
      </w:r>
      <w:r>
        <w:rPr>
          <w:b/>
          <w:sz w:val="16"/>
        </w:rPr>
        <w:t>Signal Quality Toolkit:</w:t>
      </w:r>
      <w:r>
        <w:rPr>
          <w:sz w:val="16"/>
        </w:rPr>
        <w:t xml:space="preserve"> Data quality dashboards, validation rules, and alerting workflows for operational reporting.</w:t>
      </w:r>
    </w:p>
    <w:p>
      <w:pPr>
        <w:spacing w:before="40" w:after="16" w:line="240" w:lineRule="auto"/>
        <w:pBdr>
          <w:bottom w:val="single" w:sz="8" w:space="2" w:color="4F81BD"/>
        </w:pBdr>
      </w:pPr>
      <w:r>
        <w:rPr>
          <w:b/>
          <w:color w:val="1F4E79"/>
          <w:sz w:val="18"/>
        </w:rPr>
        <w:t>EDUCATION</w:t>
      </w:r>
    </w:p>
    <w:p>
      <w:pPr>
        <w:spacing w:before="0" w:after="24" w:line="240" w:lineRule="auto"/>
      </w:pPr>
      <w:r>
        <w:rPr>
          <w:sz w:val="17"/>
        </w:rPr>
        <w:t>B.S. in Computer Science, Example State University</w:t>
      </w:r>
    </w:p>
    <w:sectPr w:rsidR="00FC693F" w:rsidRPr="0006063C"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32323"/>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3" w:line="235" w:lineRule="auto"/>
      <w:contextualSpacing/>
    </w:pPr>
    <w:rPr>
      <w:rFonts w:ascii="Calibri" w:hAnsi="Calibri" w:eastAsia="Calibri"/>
      <w:sz w:val="16"/>
    </w:rPr>
  </w:style>
  <w:style w:type="paragraph" w:styleId="ListBullet2">
    <w:name w:val="List Bullet 2"/>
    <w:basedOn w:val="Normal"/>
    <w:uiPriority w:val="99"/>
    <w:unhideWhenUsed/>
    <w:rsid w:val="00326F90"/>
    <w:pPr>
      <w:numPr>
        <w:numId w:val="2"/>
      </w:numPr>
      <w:spacing w:after="23" w:line="235" w:lineRule="auto"/>
      <w:contextualSpacing/>
    </w:pPr>
    <w:rPr>
      <w:rFonts w:ascii="Calibri" w:hAnsi="Calibri" w:eastAsia="Calibri"/>
      <w:sz w:val="1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jordan@example.com" TargetMode="External"/><Relationship Id="rId10" Type="http://schemas.openxmlformats.org/officeDocument/2006/relationships/hyperlink" Target="https://www.linkedin.com/in/jordan-example" TargetMode="External"/><Relationship Id="rId11" Type="http://schemas.openxmlformats.org/officeDocument/2006/relationships/hyperlink" Target="https://github.com/jordan-example" TargetMode="External"/><Relationship Id="rId12" Type="http://schemas.openxmlformats.org/officeDocument/2006/relationships/hyperlink" Target="https://jordan.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Jordan Example Resume</dc:title>
  <dc:subject/>
  <dc:creator>Jordan Example</dc:creator>
  <cp:keywords/>
  <dc:description>generated by python-docx</dc:description>
  <cp:lastModifiedBy>Jordan Example</cp:lastModifiedBy>
  <cp:revision>1</cp:revision>
  <dcterms:created xsi:type="dcterms:W3CDTF">2026-05-10T10:05:23Z</dcterms:created>
  <dcterms:modified xsi:type="dcterms:W3CDTF">2026-05-10T10:05:23Z</dcterms:modified>
  <cp:category/>
</cp:coreProperties>
</file>