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ind w:left="720" w:firstLine="0"/>
        <w:jc w:val="center"/>
        <w:rPr/>
      </w:pPr>
      <w:bookmarkStart w:colFirst="0" w:colLast="0" w:name="_8ix3vpr4iekx" w:id="0"/>
      <w:bookmarkEnd w:id="0"/>
      <w:r w:rsidDel="00000000" w:rsidR="00000000" w:rsidRPr="00000000">
        <w:rPr>
          <w:rtl w:val="0"/>
        </w:rPr>
        <w:t xml:space="preserve">Purchase Order </w:t>
      </w:r>
    </w:p>
    <w:p w:rsidR="00000000" w:rsidDel="00000000" w:rsidP="00000000" w:rsidRDefault="00000000" w:rsidRPr="00000000" w14:paraId="00000002">
      <w:pPr>
        <w:pStyle w:val="Heading2"/>
        <w:ind w:left="720" w:firstLine="0"/>
        <w:rPr/>
      </w:pPr>
      <w:bookmarkStart w:colFirst="0" w:colLast="0" w:name="_rwdsukrq5wjw" w:id="1"/>
      <w:bookmarkEnd w:id="1"/>
      <w:r w:rsidDel="00000000" w:rsidR="00000000" w:rsidRPr="00000000">
        <w:rPr>
          <w:rtl w:val="0"/>
        </w:rPr>
        <w:t xml:space="preserve">for Annotation Service provided by Molecular Connections</w:t>
      </w:r>
    </w:p>
    <w:p w:rsidR="00000000" w:rsidDel="00000000" w:rsidP="00000000" w:rsidRDefault="00000000" w:rsidRPr="00000000" w14:paraId="00000003">
      <w:pPr>
        <w:pStyle w:val="Heading2"/>
        <w:numPr>
          <w:ilvl w:val="0"/>
          <w:numId w:val="3"/>
        </w:numPr>
        <w:ind w:left="720" w:hanging="360"/>
        <w:rPr/>
      </w:pPr>
      <w:bookmarkStart w:colFirst="0" w:colLast="0" w:name="_1iac6kwfzmph" w:id="2"/>
      <w:bookmarkEnd w:id="2"/>
      <w:r w:rsidDel="00000000" w:rsidR="00000000" w:rsidRPr="00000000">
        <w:rPr>
          <w:rtl w:val="0"/>
        </w:rPr>
        <w:t xml:space="preserve">Biomedical entity and gene-disease relationship annotations</w:t>
      </w:r>
    </w:p>
    <w:p w:rsidR="00000000" w:rsidDel="00000000" w:rsidP="00000000" w:rsidRDefault="00000000" w:rsidRPr="00000000" w14:paraId="00000004">
      <w:pPr>
        <w:ind w:left="720" w:firstLine="0"/>
        <w:rPr/>
      </w:pPr>
      <w:r w:rsidDel="00000000" w:rsidR="00000000" w:rsidRPr="00000000">
        <w:rPr>
          <w:rtl w:val="0"/>
        </w:rPr>
        <w:t xml:space="preserve">Molecular Connections (MC) will provide service of manual annotations and deliver 300 manually annotated biomedical research papers to Europe PMC. The Hypothes.is annotation interface and pre-annotated entities on Europe PMC will be used by Molecular Connections.</w:t>
      </w:r>
    </w:p>
    <w:p w:rsidR="00000000" w:rsidDel="00000000" w:rsidP="00000000" w:rsidRDefault="00000000" w:rsidRPr="00000000" w14:paraId="00000005">
      <w:pPr>
        <w:ind w:left="720" w:firstLine="0"/>
        <w:rPr/>
      </w:pPr>
      <w:r w:rsidDel="00000000" w:rsidR="00000000" w:rsidRPr="00000000">
        <w:rPr>
          <w:rtl w:val="0"/>
        </w:rPr>
      </w:r>
    </w:p>
    <w:p w:rsidR="00000000" w:rsidDel="00000000" w:rsidP="00000000" w:rsidRDefault="00000000" w:rsidRPr="00000000" w14:paraId="00000006">
      <w:pPr>
        <w:ind w:left="720" w:firstLine="0"/>
        <w:rPr/>
      </w:pPr>
      <w:r w:rsidDel="00000000" w:rsidR="00000000" w:rsidRPr="00000000">
        <w:rPr>
          <w:rtl w:val="0"/>
        </w:rPr>
        <w:t xml:space="preserve">Following the annotation guidelines and tag scheme provided by Europe PMC:</w:t>
      </w:r>
    </w:p>
    <w:p w:rsidR="00000000" w:rsidDel="00000000" w:rsidP="00000000" w:rsidRDefault="00000000" w:rsidRPr="00000000" w14:paraId="00000007">
      <w:pPr>
        <w:numPr>
          <w:ilvl w:val="0"/>
          <w:numId w:val="1"/>
        </w:numPr>
        <w:ind w:left="1440" w:hanging="360"/>
        <w:rPr>
          <w:u w:val="none"/>
        </w:rPr>
      </w:pPr>
      <w:r w:rsidDel="00000000" w:rsidR="00000000" w:rsidRPr="00000000">
        <w:rPr>
          <w:rtl w:val="0"/>
        </w:rPr>
        <w:t xml:space="preserve">Molecular Connections will annotate 3 kinds of biomedical entities: “Gene/Protein”, “Disease” and “Organism”. </w:t>
      </w:r>
    </w:p>
    <w:p w:rsidR="00000000" w:rsidDel="00000000" w:rsidP="00000000" w:rsidRDefault="00000000" w:rsidRPr="00000000" w14:paraId="00000008">
      <w:pPr>
        <w:numPr>
          <w:ilvl w:val="0"/>
          <w:numId w:val="1"/>
        </w:numPr>
        <w:ind w:left="1440" w:hanging="360"/>
        <w:rPr>
          <w:u w:val="none"/>
        </w:rPr>
      </w:pPr>
      <w:r w:rsidDel="00000000" w:rsidR="00000000" w:rsidRPr="00000000">
        <w:rPr>
          <w:rtl w:val="0"/>
        </w:rPr>
        <w:t xml:space="preserve">In addition, Molecular Connection will annotate “Gene-Disease relationship” to indicate whether the pre-annotation is correct or not.</w:t>
      </w:r>
    </w:p>
    <w:p w:rsidR="00000000" w:rsidDel="00000000" w:rsidP="00000000" w:rsidRDefault="00000000" w:rsidRPr="00000000" w14:paraId="00000009">
      <w:pPr>
        <w:ind w:left="1440" w:firstLine="0"/>
        <w:rPr/>
      </w:pPr>
      <w:r w:rsidDel="00000000" w:rsidR="00000000" w:rsidRPr="00000000">
        <w:rPr>
          <w:rtl w:val="0"/>
        </w:rPr>
      </w:r>
    </w:p>
    <w:p w:rsidR="00000000" w:rsidDel="00000000" w:rsidP="00000000" w:rsidRDefault="00000000" w:rsidRPr="00000000" w14:paraId="0000000A">
      <w:pPr>
        <w:pStyle w:val="Heading2"/>
        <w:numPr>
          <w:ilvl w:val="0"/>
          <w:numId w:val="3"/>
        </w:numPr>
        <w:ind w:left="720" w:hanging="360"/>
        <w:rPr/>
      </w:pPr>
      <w:bookmarkStart w:colFirst="0" w:colLast="0" w:name="_ax2hkkopkh2x" w:id="3"/>
      <w:bookmarkEnd w:id="3"/>
      <w:r w:rsidDel="00000000" w:rsidR="00000000" w:rsidRPr="00000000">
        <w:rPr>
          <w:rtl w:val="0"/>
        </w:rPr>
        <w:t xml:space="preserve">Charges:</w:t>
      </w:r>
    </w:p>
    <w:p w:rsidR="00000000" w:rsidDel="00000000" w:rsidP="00000000" w:rsidRDefault="00000000" w:rsidRPr="00000000" w14:paraId="0000000B">
      <w:pPr>
        <w:ind w:left="720" w:firstLine="0"/>
        <w:rPr/>
      </w:pPr>
      <w:r w:rsidDel="00000000" w:rsidR="00000000" w:rsidRPr="00000000">
        <w:rPr>
          <w:rtl w:val="0"/>
        </w:rPr>
        <w:t xml:space="preserve">The annotation will be carried out by Molecular Connections through triple blind approach. Each of the three annotators from Molecular Connections will annotate all the 300 papers independently.</w:t>
      </w:r>
    </w:p>
    <w:p w:rsidR="00000000" w:rsidDel="00000000" w:rsidP="00000000" w:rsidRDefault="00000000" w:rsidRPr="00000000" w14:paraId="0000000C">
      <w:pPr>
        <w:ind w:left="720" w:firstLine="0"/>
        <w:rPr/>
      </w:pPr>
      <w:r w:rsidDel="00000000" w:rsidR="00000000" w:rsidRPr="00000000">
        <w:rPr>
          <w:rtl w:val="0"/>
        </w:rPr>
      </w:r>
    </w:p>
    <w:p w:rsidR="00000000" w:rsidDel="00000000" w:rsidP="00000000" w:rsidRDefault="00000000" w:rsidRPr="00000000" w14:paraId="0000000D">
      <w:pPr>
        <w:numPr>
          <w:ilvl w:val="0"/>
          <w:numId w:val="2"/>
        </w:numPr>
        <w:ind w:left="1440" w:hanging="360"/>
        <w:rPr>
          <w:u w:val="none"/>
        </w:rPr>
      </w:pPr>
      <w:r w:rsidDel="00000000" w:rsidR="00000000" w:rsidRPr="00000000">
        <w:rPr>
          <w:rtl w:val="0"/>
        </w:rPr>
        <w:t xml:space="preserve">Molecular Connections will charge  £0.12 per entity annotation and £0.18 per relationship annotation (counted for three annotators separately).</w:t>
      </w:r>
    </w:p>
    <w:p w:rsidR="00000000" w:rsidDel="00000000" w:rsidP="00000000" w:rsidRDefault="00000000" w:rsidRPr="00000000" w14:paraId="0000000E">
      <w:pPr>
        <w:numPr>
          <w:ilvl w:val="0"/>
          <w:numId w:val="2"/>
        </w:numPr>
        <w:ind w:left="1440" w:hanging="360"/>
        <w:rPr>
          <w:u w:val="none"/>
        </w:rPr>
      </w:pPr>
      <w:r w:rsidDel="00000000" w:rsidR="00000000" w:rsidRPr="00000000">
        <w:rPr>
          <w:rtl w:val="0"/>
        </w:rPr>
        <w:t xml:space="preserve">Charges will be only for  tagged entities. If a biomedical entity is tagged with “ALL”, then it will be charged only once and the same entity will not be looked into later and charged.</w:t>
      </w:r>
    </w:p>
    <w:p w:rsidR="00000000" w:rsidDel="00000000" w:rsidP="00000000" w:rsidRDefault="00000000" w:rsidRPr="00000000" w14:paraId="0000000F">
      <w:pPr>
        <w:ind w:left="1440" w:firstLine="0"/>
        <w:rPr/>
      </w:pPr>
      <w:r w:rsidDel="00000000" w:rsidR="00000000" w:rsidRPr="00000000">
        <w:rPr>
          <w:rtl w:val="0"/>
        </w:rPr>
      </w:r>
    </w:p>
    <w:p w:rsidR="00000000" w:rsidDel="00000000" w:rsidP="00000000" w:rsidRDefault="00000000" w:rsidRPr="00000000" w14:paraId="00000010">
      <w:pPr>
        <w:ind w:left="720" w:firstLine="0"/>
        <w:rPr/>
      </w:pPr>
      <w:r w:rsidDel="00000000" w:rsidR="00000000" w:rsidRPr="00000000">
        <w:rPr>
          <w:rtl w:val="0"/>
        </w:rPr>
        <w:t xml:space="preserve">Europe PMC will be charged on a monthly basis after each milestone when annotated documents are delivered.</w:t>
      </w:r>
    </w:p>
    <w:p w:rsidR="00000000" w:rsidDel="00000000" w:rsidP="00000000" w:rsidRDefault="00000000" w:rsidRPr="00000000" w14:paraId="00000011">
      <w:pPr>
        <w:pStyle w:val="Heading2"/>
        <w:numPr>
          <w:ilvl w:val="0"/>
          <w:numId w:val="3"/>
        </w:numPr>
        <w:ind w:left="720" w:hanging="360"/>
        <w:rPr/>
      </w:pPr>
      <w:bookmarkStart w:colFirst="0" w:colLast="0" w:name="_d0awfle1y1k2" w:id="4"/>
      <w:bookmarkEnd w:id="4"/>
      <w:r w:rsidDel="00000000" w:rsidR="00000000" w:rsidRPr="00000000">
        <w:rPr>
          <w:rtl w:val="0"/>
        </w:rPr>
        <w:t xml:space="preserve">Milestones:</w:t>
      </w:r>
    </w:p>
    <w:p w:rsidR="00000000" w:rsidDel="00000000" w:rsidP="00000000" w:rsidRDefault="00000000" w:rsidRPr="00000000" w14:paraId="00000012">
      <w:pPr>
        <w:ind w:left="720" w:firstLine="0"/>
        <w:rPr/>
      </w:pPr>
      <w:r w:rsidDel="00000000" w:rsidR="00000000" w:rsidRPr="00000000">
        <w:rPr>
          <w:rtl w:val="0"/>
        </w:rPr>
        <w:t xml:space="preserve">Assuming a start date of June 2nd. Numbers below are tentative and can vary based on number of annotations of papers etc. After all the milestones are achieved, in total 300 papers will be annotated and delivered.</w:t>
      </w:r>
    </w:p>
    <w:p w:rsidR="00000000" w:rsidDel="00000000" w:rsidP="00000000" w:rsidRDefault="00000000" w:rsidRPr="00000000" w14:paraId="00000013">
      <w:pPr>
        <w:ind w:left="720" w:firstLine="0"/>
        <w:rPr/>
      </w:pPr>
      <w:r w:rsidDel="00000000" w:rsidR="00000000" w:rsidRPr="00000000">
        <w:rPr>
          <w:rtl w:val="0"/>
        </w:rPr>
      </w:r>
    </w:p>
    <w:p w:rsidR="00000000" w:rsidDel="00000000" w:rsidP="00000000" w:rsidRDefault="00000000" w:rsidRPr="00000000" w14:paraId="00000014">
      <w:pPr>
        <w:ind w:left="720" w:firstLine="0"/>
        <w:rPr>
          <w:b w:val="1"/>
        </w:rPr>
      </w:pPr>
      <w:r w:rsidDel="00000000" w:rsidR="00000000" w:rsidRPr="00000000">
        <w:rPr>
          <w:b w:val="1"/>
          <w:rtl w:val="0"/>
        </w:rPr>
        <w:t xml:space="preserve">Milestone 1:</w:t>
      </w:r>
    </w:p>
    <w:p w:rsidR="00000000" w:rsidDel="00000000" w:rsidP="00000000" w:rsidRDefault="00000000" w:rsidRPr="00000000" w14:paraId="00000015">
      <w:pPr>
        <w:ind w:left="720" w:firstLine="0"/>
        <w:rPr/>
      </w:pPr>
      <w:r w:rsidDel="00000000" w:rsidR="00000000" w:rsidRPr="00000000">
        <w:rPr>
          <w:rtl w:val="0"/>
        </w:rPr>
        <w:t xml:space="preserve">MC to deliver 30 annotated papers by June 21st and feedback from Europe PMC by June 28th.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ind w:firstLine="720"/>
        <w:rPr>
          <w:b w:val="1"/>
        </w:rPr>
      </w:pPr>
      <w:r w:rsidDel="00000000" w:rsidR="00000000" w:rsidRPr="00000000">
        <w:rPr>
          <w:b w:val="1"/>
          <w:rtl w:val="0"/>
        </w:rPr>
        <w:t xml:space="preserve">Milestone 2:</w:t>
      </w:r>
    </w:p>
    <w:p w:rsidR="00000000" w:rsidDel="00000000" w:rsidP="00000000" w:rsidRDefault="00000000" w:rsidRPr="00000000" w14:paraId="00000018">
      <w:pPr>
        <w:ind w:left="720" w:firstLine="0"/>
        <w:rPr/>
      </w:pPr>
      <w:r w:rsidDel="00000000" w:rsidR="00000000" w:rsidRPr="00000000">
        <w:rPr>
          <w:rtl w:val="0"/>
        </w:rPr>
        <w:t xml:space="preserve">MC to deliver 70 annotated papers by the end of July and feedback from Europe PMC by August 9th. </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ind w:firstLine="720"/>
        <w:rPr>
          <w:b w:val="1"/>
        </w:rPr>
      </w:pPr>
      <w:r w:rsidDel="00000000" w:rsidR="00000000" w:rsidRPr="00000000">
        <w:rPr>
          <w:b w:val="1"/>
          <w:rtl w:val="0"/>
        </w:rPr>
        <w:t xml:space="preserve">Milestone 3:</w:t>
      </w:r>
    </w:p>
    <w:p w:rsidR="00000000" w:rsidDel="00000000" w:rsidP="00000000" w:rsidRDefault="00000000" w:rsidRPr="00000000" w14:paraId="0000001B">
      <w:pPr>
        <w:ind w:left="720" w:firstLine="0"/>
        <w:rPr/>
      </w:pPr>
      <w:r w:rsidDel="00000000" w:rsidR="00000000" w:rsidRPr="00000000">
        <w:rPr>
          <w:rtl w:val="0"/>
        </w:rPr>
        <w:t xml:space="preserve">MC to deliver </w:t>
      </w:r>
      <w:r w:rsidDel="00000000" w:rsidR="00000000" w:rsidRPr="00000000">
        <w:rPr>
          <w:rtl w:val="0"/>
        </w:rPr>
        <w:t xml:space="preserve">80 annotated papers by the end of August, feedback from Europe PMC by Sept 9th.</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ind w:firstLine="720"/>
        <w:rPr>
          <w:b w:val="1"/>
        </w:rPr>
      </w:pPr>
      <w:r w:rsidDel="00000000" w:rsidR="00000000" w:rsidRPr="00000000">
        <w:rPr>
          <w:b w:val="1"/>
          <w:rtl w:val="0"/>
        </w:rPr>
        <w:t xml:space="preserve">Milestone 4:</w:t>
      </w:r>
    </w:p>
    <w:p w:rsidR="00000000" w:rsidDel="00000000" w:rsidP="00000000" w:rsidRDefault="00000000" w:rsidRPr="00000000" w14:paraId="0000001E">
      <w:pPr>
        <w:ind w:left="720" w:firstLine="0"/>
        <w:rPr/>
      </w:pPr>
      <w:r w:rsidDel="00000000" w:rsidR="00000000" w:rsidRPr="00000000">
        <w:rPr>
          <w:rtl w:val="0"/>
        </w:rPr>
        <w:t xml:space="preserve">MC to deliver the r</w:t>
      </w:r>
      <w:r w:rsidDel="00000000" w:rsidR="00000000" w:rsidRPr="00000000">
        <w:rPr>
          <w:rtl w:val="0"/>
        </w:rPr>
        <w:t xml:space="preserve">est of 120 annotated papers by October 15th and feedback from Europe PMC by October 22nd.</w:t>
      </w:r>
    </w:p>
    <w:p w:rsidR="00000000" w:rsidDel="00000000" w:rsidP="00000000" w:rsidRDefault="00000000" w:rsidRPr="00000000" w14:paraId="0000001F">
      <w:pPr>
        <w:ind w:left="720" w:firstLine="0"/>
        <w:rPr/>
      </w:pPr>
      <w:r w:rsidDel="00000000" w:rsidR="00000000" w:rsidRPr="00000000">
        <w:rPr>
          <w:rtl w:val="0"/>
        </w:rPr>
      </w:r>
    </w:p>
    <w:p w:rsidR="00000000" w:rsidDel="00000000" w:rsidP="00000000" w:rsidRDefault="00000000" w:rsidRPr="00000000" w14:paraId="00000020">
      <w:pPr>
        <w:ind w:left="0" w:firstLine="0"/>
        <w:rPr/>
      </w:pPr>
      <w:r w:rsidDel="00000000" w:rsidR="00000000" w:rsidRPr="00000000">
        <w:rPr>
          <w:rtl w:val="0"/>
        </w:rPr>
      </w:r>
    </w:p>
    <w:p w:rsidR="00000000" w:rsidDel="00000000" w:rsidP="00000000" w:rsidRDefault="00000000" w:rsidRPr="00000000" w14:paraId="00000021">
      <w:pPr>
        <w:ind w:left="0" w:firstLine="0"/>
        <w:rPr/>
      </w:pPr>
      <w:r w:rsidDel="00000000" w:rsidR="00000000" w:rsidRPr="00000000">
        <w:rPr>
          <w:rtl w:val="0"/>
        </w:rPr>
        <w:t xml:space="preserve">By signing below, you agree with the purchase order details.</w:t>
      </w:r>
    </w:p>
    <w:tbl>
      <w:tblPr>
        <w:tblStyle w:val="Table1"/>
        <w:tblW w:w="9029.0" w:type="dxa"/>
        <w:jc w:val="left"/>
        <w:tblInd w:w="100.0" w:type="pc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5669.291338582678"/>
        <w:gridCol w:w="3359.708661417322"/>
        <w:tblGridChange w:id="0">
          <w:tblGrid>
            <w:gridCol w:w="5669.291338582678"/>
            <w:gridCol w:w="3359.708661417322"/>
          </w:tblGrid>
        </w:tblGridChange>
      </w:tblGrid>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Molecular Connections: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Signature: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Print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Email:</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Address: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Europe PMC:</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Signature: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Print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Email:</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Address:</w:t>
            </w:r>
          </w:p>
          <w:p w:rsidR="00000000" w:rsidDel="00000000" w:rsidP="00000000" w:rsidRDefault="00000000" w:rsidRPr="00000000" w14:paraId="00000033">
            <w:pPr>
              <w:widowControl w:val="0"/>
              <w:spacing w:line="240" w:lineRule="auto"/>
              <w:rPr/>
            </w:pPr>
            <w:r w:rsidDel="00000000" w:rsidR="00000000" w:rsidRPr="00000000">
              <w:rPr>
                <w:rtl w:val="0"/>
              </w:rPr>
            </w:r>
          </w:p>
        </w:tc>
      </w:tr>
    </w:tbl>
    <w:p w:rsidR="00000000" w:rsidDel="00000000" w:rsidP="00000000" w:rsidRDefault="00000000" w:rsidRPr="00000000" w14:paraId="00000035">
      <w:pPr>
        <w:ind w:left="0" w:firstLine="0"/>
        <w:rPr/>
      </w:pPr>
      <w:r w:rsidDel="00000000" w:rsidR="00000000" w:rsidRPr="00000000">
        <w:rPr>
          <w:rtl w:val="0"/>
        </w:rPr>
      </w:r>
    </w:p>
    <w:p w:rsidR="00000000" w:rsidDel="00000000" w:rsidP="00000000" w:rsidRDefault="00000000" w:rsidRPr="00000000" w14:paraId="00000036">
      <w:pPr>
        <w:ind w:left="0" w:firstLine="0"/>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