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yhw8v2t7uemq" w:id="0"/>
      <w:bookmarkEnd w:id="0"/>
      <w:r w:rsidDel="00000000" w:rsidR="00000000" w:rsidRPr="00000000">
        <w:rPr>
          <w:rtl w:val="0"/>
        </w:rPr>
        <w:t xml:space="preserve">Annotate the text using unified names</w:t>
      </w:r>
    </w:p>
    <w:p w:rsidR="00000000" w:rsidDel="00000000" w:rsidP="00000000" w:rsidRDefault="00000000" w:rsidRPr="00000000" w14:paraId="00000002">
      <w:pPr>
        <w:rPr/>
      </w:pPr>
      <w:r w:rsidDel="00000000" w:rsidR="00000000" w:rsidRPr="00000000">
        <w:rPr>
          <w:rtl w:val="0"/>
        </w:rPr>
        <w:t xml:space="preserve">“Span” indicates the span (i.e. </w:t>
      </w:r>
      <w:r w:rsidDel="00000000" w:rsidR="00000000" w:rsidRPr="00000000">
        <w:rPr>
          <w:rtl w:val="0"/>
        </w:rPr>
        <w:t xml:space="preserve">the set of characters to select</w:t>
      </w:r>
      <w:r w:rsidDel="00000000" w:rsidR="00000000" w:rsidRPr="00000000">
        <w:rPr>
          <w:rtl w:val="0"/>
        </w:rPr>
        <w:t xml:space="preserve">) of an entity. It refers to a selection of consecutive characters of the entity. Annotations in </w:t>
      </w:r>
      <w:r w:rsidDel="00000000" w:rsidR="00000000" w:rsidRPr="00000000">
        <w:rPr>
          <w:b w:val="1"/>
          <w:color w:val="0000ff"/>
          <w:rtl w:val="0"/>
        </w:rPr>
        <w:t xml:space="preserve">Blue</w:t>
      </w:r>
      <w:r w:rsidDel="00000000" w:rsidR="00000000" w:rsidRPr="00000000">
        <w:rPr>
          <w:rtl w:val="0"/>
        </w:rPr>
        <w:t xml:space="preserve"> denote disease and in </w:t>
      </w:r>
      <w:r w:rsidDel="00000000" w:rsidR="00000000" w:rsidRPr="00000000">
        <w:rPr>
          <w:b w:val="1"/>
          <w:color w:val="008000"/>
          <w:rtl w:val="0"/>
        </w:rPr>
        <w:t xml:space="preserve">Green</w:t>
      </w:r>
      <w:r w:rsidDel="00000000" w:rsidR="00000000" w:rsidRPr="00000000">
        <w:rPr>
          <w:rtl w:val="0"/>
        </w:rPr>
        <w:t xml:space="preserve"> denote organism.</w:t>
      </w:r>
    </w:p>
    <w:p w:rsidR="00000000" w:rsidDel="00000000" w:rsidP="00000000" w:rsidRDefault="00000000" w:rsidRPr="00000000" w14:paraId="00000003">
      <w:pPr>
        <w:numPr>
          <w:ilvl w:val="0"/>
          <w:numId w:val="21"/>
        </w:numPr>
        <w:ind w:left="720" w:hanging="360"/>
        <w:rPr>
          <w:u w:val="none"/>
        </w:rPr>
      </w:pPr>
      <w:r w:rsidDel="00000000" w:rsidR="00000000" w:rsidRPr="00000000">
        <w:rPr>
          <w:rtl w:val="0"/>
        </w:rPr>
        <w:t xml:space="preserve">Annotation is correct for both the span and type</w:t>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ind w:left="720" w:firstLine="0"/>
        <w:rPr/>
      </w:pPr>
      <w:r w:rsidDel="00000000" w:rsidR="00000000" w:rsidRPr="00000000">
        <w:rPr>
          <w:rtl w:val="0"/>
        </w:rPr>
        <w:t xml:space="preserve">Finally, the researchers report that injection of </w:t>
      </w:r>
      <w:r w:rsidDel="00000000" w:rsidR="00000000" w:rsidRPr="00000000">
        <w:rPr>
          <w:rtl w:val="0"/>
        </w:rPr>
        <w:t xml:space="preserve">PKHB1</w:t>
      </w:r>
      <w:r w:rsidDel="00000000" w:rsidR="00000000" w:rsidRPr="00000000">
        <w:rPr>
          <w:rtl w:val="0"/>
        </w:rPr>
        <w:t xml:space="preserve"> reduced the </w:t>
      </w:r>
      <w:r w:rsidDel="00000000" w:rsidR="00000000" w:rsidRPr="00000000">
        <w:rPr>
          <w:b w:val="1"/>
          <w:color w:val="0000ff"/>
          <w:rtl w:val="0"/>
        </w:rPr>
        <w:t xml:space="preserve">tumor</w:t>
      </w:r>
      <w:r w:rsidDel="00000000" w:rsidR="00000000" w:rsidRPr="00000000">
        <w:rPr>
          <w:rtl w:val="0"/>
        </w:rPr>
        <w:t xml:space="preserve"> </w:t>
      </w:r>
      <w:r w:rsidDel="00000000" w:rsidR="00000000" w:rsidRPr="00000000">
        <w:rPr>
          <w:rtl w:val="0"/>
        </w:rPr>
        <w:t xml:space="preserve">burden</w:t>
      </w:r>
      <w:r w:rsidDel="00000000" w:rsidR="00000000" w:rsidRPr="00000000">
        <w:rPr>
          <w:rtl w:val="0"/>
        </w:rPr>
        <w:t xml:space="preserve"> in a </w:t>
      </w:r>
      <w:r w:rsidDel="00000000" w:rsidR="00000000" w:rsidRPr="00000000">
        <w:rPr>
          <w:rtl w:val="0"/>
        </w:rPr>
        <w:t xml:space="preserve">mouse</w:t>
      </w:r>
      <w:r w:rsidDel="00000000" w:rsidR="00000000" w:rsidRPr="00000000">
        <w:rPr>
          <w:rtl w:val="0"/>
        </w:rPr>
        <w:t xml:space="preserve"> </w:t>
      </w:r>
      <w:r w:rsidDel="00000000" w:rsidR="00000000" w:rsidRPr="00000000">
        <w:rPr>
          <w:rtl w:val="0"/>
        </w:rPr>
        <w:t xml:space="preserve">model of </w:t>
      </w:r>
      <w:r w:rsidDel="00000000" w:rsidR="00000000" w:rsidRPr="00000000">
        <w:rPr>
          <w:rtl w:val="0"/>
        </w:rPr>
        <w:t xml:space="preserve">CLL</w:t>
      </w:r>
      <w:r w:rsidDel="00000000" w:rsidR="00000000" w:rsidRPr="00000000">
        <w:rPr>
          <w:rtl w:val="0"/>
        </w:rPr>
        <w:t xml:space="preserve">. [</w:t>
      </w:r>
      <w:r w:rsidDel="00000000" w:rsidR="00000000" w:rsidRPr="00000000">
        <w:rPr>
          <w:highlight w:val="white"/>
          <w:rtl w:val="0"/>
        </w:rPr>
        <w:t xml:space="preserve">PMC4348493</w:t>
      </w:r>
      <w:r w:rsidDel="00000000" w:rsidR="00000000" w:rsidRPr="00000000">
        <w:rPr>
          <w:rtl w:val="0"/>
        </w:rPr>
        <w:t xml:space="preserve">]</w:t>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t xml:space="preserve">“tumor” is annotated as Disease, which is correct both for span and type. </w:t>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numPr>
          <w:ilvl w:val="0"/>
          <w:numId w:val="21"/>
        </w:numPr>
        <w:ind w:left="720" w:hanging="360"/>
        <w:rPr>
          <w:u w:val="none"/>
        </w:rPr>
      </w:pPr>
      <w:r w:rsidDel="00000000" w:rsidR="00000000" w:rsidRPr="00000000">
        <w:rPr>
          <w:rtl w:val="0"/>
        </w:rPr>
        <w:t xml:space="preserve">Annotation type is correct but the span is wrong</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t xml:space="preserve">Finally, the researchers report that injection of PKHB1 reduced the </w:t>
      </w:r>
      <w:r w:rsidDel="00000000" w:rsidR="00000000" w:rsidRPr="00000000">
        <w:rPr>
          <w:b w:val="1"/>
          <w:color w:val="0000ff"/>
          <w:rtl w:val="0"/>
        </w:rPr>
        <w:t xml:space="preserve">tumor</w:t>
      </w:r>
      <w:r w:rsidDel="00000000" w:rsidR="00000000" w:rsidRPr="00000000">
        <w:rPr>
          <w:rtl w:val="0"/>
        </w:rPr>
        <w:t xml:space="preserve"> </w:t>
      </w:r>
      <w:r w:rsidDel="00000000" w:rsidR="00000000" w:rsidRPr="00000000">
        <w:rPr>
          <w:b w:val="1"/>
          <w:color w:val="0000ff"/>
          <w:rtl w:val="0"/>
        </w:rPr>
        <w:t xml:space="preserve">burden</w:t>
      </w:r>
      <w:r w:rsidDel="00000000" w:rsidR="00000000" w:rsidRPr="00000000">
        <w:rPr>
          <w:rtl w:val="0"/>
        </w:rPr>
        <w:t xml:space="preserve"> in a mouse model of CLL. [</w:t>
      </w:r>
      <w:r w:rsidDel="00000000" w:rsidR="00000000" w:rsidRPr="00000000">
        <w:rPr>
          <w:highlight w:val="white"/>
          <w:rtl w:val="0"/>
        </w:rPr>
        <w:t xml:space="preserve">PMC4348493</w:t>
      </w:r>
      <w:r w:rsidDel="00000000" w:rsidR="00000000" w:rsidRPr="00000000">
        <w:rPr>
          <w:rtl w:val="0"/>
        </w:rPr>
        <w:t xml:space="preserve">]</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t xml:space="preserve">“tumor burden” is annotated as Disease. The correct annotation should be “tumor” and the type should be Disease. The annotation is longer than the expected entity “tumor”. Therefore, it has wrong span but correct type.</w:t>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t xml:space="preserve">Finally, the researchers report that injection of PKHB1 reduced the </w:t>
      </w:r>
      <w:r w:rsidDel="00000000" w:rsidR="00000000" w:rsidRPr="00000000">
        <w:rPr>
          <w:b w:val="1"/>
          <w:color w:val="0000ff"/>
          <w:rtl w:val="0"/>
        </w:rPr>
        <w:t xml:space="preserve">tum</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burden</w:t>
      </w:r>
      <w:r w:rsidDel="00000000" w:rsidR="00000000" w:rsidRPr="00000000">
        <w:rPr>
          <w:rtl w:val="0"/>
        </w:rPr>
        <w:t xml:space="preserve"> in a mouse model of CLL. [</w:t>
      </w:r>
      <w:r w:rsidDel="00000000" w:rsidR="00000000" w:rsidRPr="00000000">
        <w:rPr>
          <w:highlight w:val="white"/>
          <w:rtl w:val="0"/>
        </w:rPr>
        <w:t xml:space="preserve">PMC4348493</w:t>
      </w:r>
      <w:r w:rsidDel="00000000" w:rsidR="00000000" w:rsidRPr="00000000">
        <w:rPr>
          <w:rtl w:val="0"/>
        </w:rPr>
        <w:t xml:space="preserve">]</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t xml:space="preserve">“tum” is annotated as Disease. The correct annotation should be “tumor” and the type should be Disease. The annotation is shorter than the expected entity “tumor”. Therefore, the annotation has wrong span but correct type.</w:t>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numPr>
          <w:ilvl w:val="0"/>
          <w:numId w:val="21"/>
        </w:numPr>
        <w:ind w:left="720" w:hanging="360"/>
        <w:rPr>
          <w:u w:val="none"/>
        </w:rPr>
      </w:pPr>
      <w:r w:rsidDel="00000000" w:rsidR="00000000" w:rsidRPr="00000000">
        <w:rPr>
          <w:rtl w:val="0"/>
        </w:rPr>
        <w:t xml:space="preserve">The span is correct but the type is wrong</w:t>
      </w:r>
    </w:p>
    <w:p w:rsidR="00000000" w:rsidDel="00000000" w:rsidP="00000000" w:rsidRDefault="00000000" w:rsidRPr="00000000" w14:paraId="00000014">
      <w:pPr>
        <w:rPr/>
      </w:pPr>
      <w:r w:rsidDel="00000000" w:rsidR="00000000" w:rsidRPr="00000000">
        <w:rPr>
          <w:rtl w:val="0"/>
        </w:rPr>
        <w:tab/>
      </w:r>
    </w:p>
    <w:p w:rsidR="00000000" w:rsidDel="00000000" w:rsidP="00000000" w:rsidRDefault="00000000" w:rsidRPr="00000000" w14:paraId="00000015">
      <w:pPr>
        <w:ind w:left="720" w:firstLine="0"/>
        <w:rPr/>
      </w:pPr>
      <w:r w:rsidDel="00000000" w:rsidR="00000000" w:rsidRPr="00000000">
        <w:rPr>
          <w:rtl w:val="0"/>
        </w:rPr>
        <w:t xml:space="preserve">Finally, the researchers report that injection of PKHB1 reduced the </w:t>
      </w:r>
      <w:r w:rsidDel="00000000" w:rsidR="00000000" w:rsidRPr="00000000">
        <w:rPr>
          <w:b w:val="1"/>
          <w:color w:val="008000"/>
          <w:rtl w:val="0"/>
        </w:rPr>
        <w:t xml:space="preserve">tumor</w:t>
      </w:r>
      <w:r w:rsidDel="00000000" w:rsidR="00000000" w:rsidRPr="00000000">
        <w:rPr>
          <w:rtl w:val="0"/>
        </w:rPr>
        <w:t xml:space="preserve"> burden in a mouse model of CLL. [</w:t>
      </w:r>
      <w:r w:rsidDel="00000000" w:rsidR="00000000" w:rsidRPr="00000000">
        <w:rPr>
          <w:highlight w:val="white"/>
          <w:rtl w:val="0"/>
        </w:rPr>
        <w:t xml:space="preserve">PMC4348493</w:t>
      </w:r>
      <w:r w:rsidDel="00000000" w:rsidR="00000000" w:rsidRPr="00000000">
        <w:rPr>
          <w:rtl w:val="0"/>
        </w:rPr>
        <w:t xml:space="preserve">]</w:t>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t xml:space="preserve">“Tumor” is annotated as Organism. The correct annotation should be “tumor” and the type should be Disease. Therefore, the annotation has wrong type but correct span.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21"/>
        </w:numPr>
        <w:ind w:left="720" w:hanging="360"/>
        <w:rPr>
          <w:u w:val="none"/>
        </w:rPr>
      </w:pPr>
      <w:r w:rsidDel="00000000" w:rsidR="00000000" w:rsidRPr="00000000">
        <w:rPr>
          <w:rtl w:val="0"/>
        </w:rPr>
        <w:t xml:space="preserve">Both the span and type are wrong</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t xml:space="preserve">Finally, the researchers report that injection of PKHB1 reduced the</w:t>
      </w:r>
      <w:r w:rsidDel="00000000" w:rsidR="00000000" w:rsidRPr="00000000">
        <w:rPr>
          <w:b w:val="1"/>
          <w:color w:val="008000"/>
          <w:rtl w:val="0"/>
        </w:rPr>
        <w:t xml:space="preserve"> tumor burden</w:t>
      </w:r>
      <w:r w:rsidDel="00000000" w:rsidR="00000000" w:rsidRPr="00000000">
        <w:rPr>
          <w:rtl w:val="0"/>
        </w:rPr>
        <w:t xml:space="preserve"> in a mouse model of CLL. [</w:t>
      </w:r>
      <w:r w:rsidDel="00000000" w:rsidR="00000000" w:rsidRPr="00000000">
        <w:rPr>
          <w:highlight w:val="white"/>
          <w:rtl w:val="0"/>
        </w:rPr>
        <w:t xml:space="preserve">PMC4348493</w:t>
      </w:r>
      <w:r w:rsidDel="00000000" w:rsidR="00000000" w:rsidRPr="00000000">
        <w:rPr>
          <w:rtl w:val="0"/>
        </w:rPr>
        <w:t xml:space="preserve">]</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t xml:space="preserve">“tumor burden” is annotated as Organism. The correct annotation should be “tumor” and the type should be Disease. Therefore, the annotation has wrong type and wrong span.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21"/>
        </w:numPr>
        <w:ind w:left="720" w:hanging="360"/>
        <w:rPr>
          <w:u w:val="none"/>
        </w:rPr>
      </w:pPr>
      <w:r w:rsidDel="00000000" w:rsidR="00000000" w:rsidRPr="00000000">
        <w:rPr>
          <w:rtl w:val="0"/>
        </w:rPr>
        <w:t xml:space="preserve">Missing entity (false negative)</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t xml:space="preserve">Finally, the researchers report that injection of PKHB1 reduced the </w:t>
      </w:r>
      <w:r w:rsidDel="00000000" w:rsidR="00000000" w:rsidRPr="00000000">
        <w:rPr>
          <w:rtl w:val="0"/>
        </w:rPr>
        <w:t xml:space="preserve">tumor</w:t>
      </w:r>
      <w:r w:rsidDel="00000000" w:rsidR="00000000" w:rsidRPr="00000000">
        <w:rPr>
          <w:rtl w:val="0"/>
        </w:rPr>
        <w:t xml:space="preserve"> burden in a mouse model of CLL. [</w:t>
      </w:r>
      <w:r w:rsidDel="00000000" w:rsidR="00000000" w:rsidRPr="00000000">
        <w:rPr>
          <w:highlight w:val="white"/>
          <w:rtl w:val="0"/>
        </w:rPr>
        <w:t xml:space="preserve">PMC4348493</w:t>
      </w:r>
      <w:r w:rsidDel="00000000" w:rsidR="00000000" w:rsidRPr="00000000">
        <w:rPr>
          <w:rtl w:val="0"/>
        </w:rPr>
        <w:t xml:space="preserve">]</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t xml:space="preserve">“tumor” is missing from the annotation. Therefore, it’s a missing annotation.</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t xml:space="preserve">Gene-Disease Relationship annotation:</w:t>
      </w:r>
    </w:p>
    <w:p w:rsidR="00000000" w:rsidDel="00000000" w:rsidP="00000000" w:rsidRDefault="00000000" w:rsidRPr="00000000" w14:paraId="00000026">
      <w:pPr>
        <w:numPr>
          <w:ilvl w:val="0"/>
          <w:numId w:val="18"/>
        </w:numPr>
        <w:ind w:left="720" w:hanging="360"/>
        <w:rPr>
          <w:u w:val="none"/>
        </w:rPr>
      </w:pPr>
      <w:r w:rsidDel="00000000" w:rsidR="00000000" w:rsidRPr="00000000">
        <w:rPr>
          <w:rtl w:val="0"/>
        </w:rPr>
        <w:t xml:space="preserve">The relationship is correct</w:t>
      </w:r>
    </w:p>
    <w:p w:rsidR="00000000" w:rsidDel="00000000" w:rsidP="00000000" w:rsidRDefault="00000000" w:rsidRPr="00000000" w14:paraId="00000027">
      <w:pPr>
        <w:numPr>
          <w:ilvl w:val="1"/>
          <w:numId w:val="18"/>
        </w:numPr>
        <w:ind w:left="1440" w:hanging="360"/>
        <w:rPr>
          <w:u w:val="none"/>
        </w:rPr>
      </w:pPr>
      <w:r w:rsidDel="00000000" w:rsidR="00000000" w:rsidRPr="00000000">
        <w:rPr>
          <w:rtl w:val="0"/>
        </w:rPr>
        <w:t xml:space="preserve">Both of the gene and disease entities are correct</w:t>
      </w:r>
    </w:p>
    <w:p w:rsidR="00000000" w:rsidDel="00000000" w:rsidP="00000000" w:rsidRDefault="00000000" w:rsidRPr="00000000" w14:paraId="00000028">
      <w:pPr>
        <w:numPr>
          <w:ilvl w:val="1"/>
          <w:numId w:val="18"/>
        </w:numPr>
        <w:ind w:left="1440" w:hanging="360"/>
        <w:rPr>
          <w:u w:val="none"/>
        </w:rPr>
      </w:pPr>
      <w:r w:rsidDel="00000000" w:rsidR="00000000" w:rsidRPr="00000000">
        <w:rPr>
          <w:rtl w:val="0"/>
        </w:rPr>
        <w:t xml:space="preserve">The relationship exists between the entities.</w:t>
      </w:r>
    </w:p>
    <w:p w:rsidR="00000000" w:rsidDel="00000000" w:rsidP="00000000" w:rsidRDefault="00000000" w:rsidRPr="00000000" w14:paraId="00000029">
      <w:pPr>
        <w:numPr>
          <w:ilvl w:val="0"/>
          <w:numId w:val="18"/>
        </w:numPr>
        <w:ind w:left="720" w:hanging="360"/>
        <w:rPr>
          <w:u w:val="none"/>
        </w:rPr>
      </w:pPr>
      <w:r w:rsidDel="00000000" w:rsidR="00000000" w:rsidRPr="00000000">
        <w:rPr>
          <w:rtl w:val="0"/>
        </w:rPr>
        <w:t xml:space="preserve">The relationship is wrong</w:t>
      </w:r>
    </w:p>
    <w:p w:rsidR="00000000" w:rsidDel="00000000" w:rsidP="00000000" w:rsidRDefault="00000000" w:rsidRPr="00000000" w14:paraId="0000002A">
      <w:pPr>
        <w:numPr>
          <w:ilvl w:val="1"/>
          <w:numId w:val="18"/>
        </w:numPr>
        <w:ind w:left="1440" w:hanging="360"/>
        <w:rPr>
          <w:u w:val="none"/>
        </w:rPr>
      </w:pPr>
      <w:r w:rsidDel="00000000" w:rsidR="00000000" w:rsidRPr="00000000">
        <w:rPr>
          <w:rtl w:val="0"/>
        </w:rPr>
        <w:t xml:space="preserve">One or both of the entities in the pre-annotated relationship have wrong type</w:t>
      </w:r>
    </w:p>
    <w:p w:rsidR="00000000" w:rsidDel="00000000" w:rsidP="00000000" w:rsidRDefault="00000000" w:rsidRPr="00000000" w14:paraId="0000002B">
      <w:pPr>
        <w:numPr>
          <w:ilvl w:val="2"/>
          <w:numId w:val="18"/>
        </w:numPr>
        <w:ind w:left="2160" w:hanging="360"/>
        <w:rPr>
          <w:u w:val="none"/>
        </w:rPr>
      </w:pPr>
      <w:r w:rsidDel="00000000" w:rsidR="00000000" w:rsidRPr="00000000">
        <w:rPr>
          <w:rtl w:val="0"/>
        </w:rPr>
        <w:t xml:space="preserve">Refer to the entity annotation to check whether the type is correct</w:t>
      </w:r>
    </w:p>
    <w:p w:rsidR="00000000" w:rsidDel="00000000" w:rsidP="00000000" w:rsidRDefault="00000000" w:rsidRPr="00000000" w14:paraId="0000002C">
      <w:pPr>
        <w:numPr>
          <w:ilvl w:val="1"/>
          <w:numId w:val="18"/>
        </w:numPr>
        <w:ind w:left="1440" w:hanging="360"/>
        <w:rPr>
          <w:u w:val="none"/>
        </w:rPr>
      </w:pPr>
      <w:r w:rsidDel="00000000" w:rsidR="00000000" w:rsidRPr="00000000">
        <w:rPr>
          <w:rtl w:val="0"/>
        </w:rPr>
        <w:t xml:space="preserve">Entities are correct but relationship doesn’t exist</w:t>
      </w:r>
    </w:p>
    <w:p w:rsidR="00000000" w:rsidDel="00000000" w:rsidP="00000000" w:rsidRDefault="00000000" w:rsidRPr="00000000" w14:paraId="0000002D">
      <w:pPr>
        <w:numPr>
          <w:ilvl w:val="0"/>
          <w:numId w:val="18"/>
        </w:numPr>
        <w:ind w:left="720" w:hanging="360"/>
        <w:rPr>
          <w:u w:val="none"/>
        </w:rPr>
      </w:pPr>
      <w:r w:rsidDel="00000000" w:rsidR="00000000" w:rsidRPr="00000000">
        <w:rPr>
          <w:rtl w:val="0"/>
        </w:rPr>
        <w:t xml:space="preserve">The relationship is ambiguous:</w:t>
      </w:r>
    </w:p>
    <w:p w:rsidR="00000000" w:rsidDel="00000000" w:rsidP="00000000" w:rsidRDefault="00000000" w:rsidRPr="00000000" w14:paraId="0000002E">
      <w:pPr>
        <w:numPr>
          <w:ilvl w:val="1"/>
          <w:numId w:val="18"/>
        </w:numPr>
        <w:ind w:left="1440" w:hanging="360"/>
      </w:pPr>
      <w:r w:rsidDel="00000000" w:rsidR="00000000" w:rsidRPr="00000000">
        <w:rPr>
          <w:rtl w:val="0"/>
        </w:rPr>
        <w:t xml:space="preserve">Both entities have correct type, but the relationship is ambiguous</w:t>
      </w:r>
    </w:p>
    <w:p w:rsidR="00000000" w:rsidDel="00000000" w:rsidP="00000000" w:rsidRDefault="00000000" w:rsidRPr="00000000" w14:paraId="0000002F">
      <w:pPr>
        <w:numPr>
          <w:ilvl w:val="0"/>
          <w:numId w:val="18"/>
        </w:numPr>
        <w:ind w:left="720" w:hanging="360"/>
        <w:rPr>
          <w:u w:val="none"/>
        </w:rPr>
      </w:pPr>
      <w:r w:rsidDel="00000000" w:rsidR="00000000" w:rsidRPr="00000000">
        <w:rPr>
          <w:rtl w:val="0"/>
        </w:rPr>
        <w:t xml:space="preserve">In the current phase, it is not necessary to annotate missing relationship</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rPr/>
      </w:pPr>
      <w:bookmarkStart w:colFirst="0" w:colLast="0" w:name="_nbyaytamvrqm" w:id="1"/>
      <w:bookmarkEnd w:id="1"/>
      <w:r w:rsidDel="00000000" w:rsidR="00000000" w:rsidRPr="00000000">
        <w:rPr>
          <w:rtl w:val="0"/>
        </w:rPr>
        <w:t xml:space="preserve">Tag scheme for annotations</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Tags for indicating wrong/correct annotations:</w:t>
      </w:r>
    </w:p>
    <w:p w:rsidR="00000000" w:rsidDel="00000000" w:rsidP="00000000" w:rsidRDefault="00000000" w:rsidRPr="00000000" w14:paraId="00000033">
      <w:pPr>
        <w:rPr/>
      </w:pPr>
      <w:r w:rsidDel="00000000" w:rsidR="00000000" w:rsidRPr="00000000">
        <w:rPr>
          <w:rtl w:val="0"/>
        </w:rPr>
      </w:r>
    </w:p>
    <w:tbl>
      <w:tblPr>
        <w:tblStyle w:val="Table1"/>
        <w:tblW w:w="5355.0" w:type="dxa"/>
        <w:jc w:val="left"/>
        <w:tblInd w:w="820.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2055"/>
        <w:tblGridChange w:id="0">
          <w:tblGrid>
            <w:gridCol w:w="3300"/>
            <w:gridCol w:w="20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Wrong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Wrong span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CRT</w:t>
            </w:r>
          </w:p>
        </w:tc>
      </w:tr>
      <w:tr>
        <w:trPr>
          <w:trHeight w:val="420" w:hRule="atLeast"/>
        </w:trPr>
        <w:tc>
          <w:tcPr>
            <w:gridSpan w:val="2"/>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Table 1</w:t>
            </w:r>
          </w:p>
        </w:tc>
      </w:tr>
    </w:tbl>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numPr>
          <w:ilvl w:val="0"/>
          <w:numId w:val="11"/>
        </w:numPr>
        <w:ind w:left="720" w:hanging="360"/>
        <w:rPr>
          <w:u w:val="none"/>
        </w:rPr>
      </w:pPr>
      <w:r w:rsidDel="00000000" w:rsidR="00000000" w:rsidRPr="00000000">
        <w:rPr>
          <w:rtl w:val="0"/>
        </w:rPr>
        <w:t xml:space="preserve">Tags for entity:</w:t>
      </w:r>
    </w:p>
    <w:p w:rsidR="00000000" w:rsidDel="00000000" w:rsidP="00000000" w:rsidRDefault="00000000" w:rsidRPr="00000000" w14:paraId="00000043">
      <w:pPr>
        <w:rPr/>
      </w:pPr>
      <w:r w:rsidDel="00000000" w:rsidR="00000000" w:rsidRPr="00000000">
        <w:rPr>
          <w:rtl w:val="0"/>
        </w:rPr>
      </w:r>
    </w:p>
    <w:tbl>
      <w:tblPr>
        <w:tblStyle w:val="Table2"/>
        <w:tblW w:w="3960.0" w:type="dxa"/>
        <w:jc w:val="left"/>
        <w:tblInd w:w="820.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1770"/>
        <w:tblGridChange w:id="0">
          <w:tblGrid>
            <w:gridCol w:w="2190"/>
            <w:gridCol w:w="17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4">
            <w:pPr>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pPr>
            <w:r w:rsidDel="00000000" w:rsidR="00000000" w:rsidRPr="00000000">
              <w:rPr>
                <w:rtl w:val="0"/>
              </w:rPr>
              <w:t xml:space="preserve">Gene/Protein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Organism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DS</w:t>
            </w:r>
          </w:p>
        </w:tc>
      </w:tr>
      <w:tr>
        <w:trPr>
          <w:trHeight w:val="420" w:hRule="atLeast"/>
        </w:trPr>
        <w:tc>
          <w:tcPr>
            <w:gridSpan w:val="2"/>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Table 2</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16"/>
        </w:numPr>
        <w:ind w:left="720" w:hanging="360"/>
        <w:rPr>
          <w:u w:val="none"/>
        </w:rPr>
      </w:pPr>
      <w:r w:rsidDel="00000000" w:rsidR="00000000" w:rsidRPr="00000000">
        <w:rPr>
          <w:rtl w:val="0"/>
        </w:rPr>
        <w:t xml:space="preserve">Tags for gene-disease relationship:</w:t>
      </w:r>
    </w:p>
    <w:p w:rsidR="00000000" w:rsidDel="00000000" w:rsidP="00000000" w:rsidRDefault="00000000" w:rsidRPr="00000000" w14:paraId="00000050">
      <w:pPr>
        <w:rPr/>
      </w:pPr>
      <w:r w:rsidDel="00000000" w:rsidR="00000000" w:rsidRPr="00000000">
        <w:rPr>
          <w:rtl w:val="0"/>
        </w:rPr>
      </w:r>
    </w:p>
    <w:tbl>
      <w:tblPr>
        <w:tblStyle w:val="Table3"/>
        <w:tblW w:w="4050.0" w:type="dxa"/>
        <w:jc w:val="left"/>
        <w:tblInd w:w="820.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1845"/>
        <w:tblGridChange w:id="0">
          <w:tblGrid>
            <w:gridCol w:w="2205"/>
            <w:gridCol w:w="18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Correct relationship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YGD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Wrong relationsjip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Ambiguous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AMB</w:t>
            </w:r>
          </w:p>
        </w:tc>
      </w:tr>
      <w:tr>
        <w:trPr>
          <w:trHeight w:val="420" w:hRule="atLeast"/>
        </w:trPr>
        <w:tc>
          <w:tcPr>
            <w:gridSpan w:val="2"/>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Table 3</w:t>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14"/>
        </w:numPr>
        <w:ind w:left="720" w:hanging="360"/>
        <w:rPr>
          <w:u w:val="none"/>
        </w:rPr>
      </w:pPr>
      <w:r w:rsidDel="00000000" w:rsidR="00000000" w:rsidRPr="00000000">
        <w:rPr>
          <w:rtl w:val="0"/>
        </w:rPr>
        <w:t xml:space="preserve">Special tag:</w:t>
      </w:r>
    </w:p>
    <w:p w:rsidR="00000000" w:rsidDel="00000000" w:rsidP="00000000" w:rsidRDefault="00000000" w:rsidRPr="00000000" w14:paraId="0000005D">
      <w:pPr>
        <w:rPr/>
      </w:pPr>
      <w:r w:rsidDel="00000000" w:rsidR="00000000" w:rsidRPr="00000000">
        <w:rPr>
          <w:rtl w:val="0"/>
        </w:rPr>
      </w:r>
    </w:p>
    <w:tbl>
      <w:tblPr>
        <w:tblStyle w:val="Table4"/>
        <w:tblW w:w="4065.0" w:type="dxa"/>
        <w:jc w:val="left"/>
        <w:tblInd w:w="820.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1860"/>
        <w:tblGridChange w:id="0">
          <w:tblGrid>
            <w:gridCol w:w="2205"/>
            <w:gridCol w:w="18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Special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w:t>
            </w:r>
          </w:p>
        </w:tc>
      </w:tr>
      <w:tr>
        <w:trPr>
          <w:trHeight w:val="420" w:hRule="atLeast"/>
        </w:trPr>
        <w:tc>
          <w:tcPr>
            <w:gridSpan w:val="2"/>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Table 4</w:t>
            </w:r>
          </w:p>
        </w:tc>
      </w:tr>
    </w:tbl>
    <w:p w:rsidR="00000000" w:rsidDel="00000000" w:rsidP="00000000" w:rsidRDefault="00000000" w:rsidRPr="00000000" w14:paraId="00000064">
      <w:pPr>
        <w:pStyle w:val="Heading2"/>
        <w:rPr/>
      </w:pPr>
      <w:bookmarkStart w:colFirst="0" w:colLast="0" w:name="_uduyt094az5w" w:id="2"/>
      <w:bookmarkEnd w:id="2"/>
      <w:r w:rsidDel="00000000" w:rsidR="00000000" w:rsidRPr="00000000">
        <w:rPr>
          <w:rtl w:val="0"/>
        </w:rPr>
        <w:t xml:space="preserve">Usage of annotation tags</w:t>
      </w:r>
    </w:p>
    <w:p w:rsidR="00000000" w:rsidDel="00000000" w:rsidP="00000000" w:rsidRDefault="00000000" w:rsidRPr="00000000" w14:paraId="00000065">
      <w:pPr>
        <w:rPr/>
      </w:pPr>
      <w:r w:rsidDel="00000000" w:rsidR="00000000" w:rsidRPr="00000000">
        <w:rPr>
          <w:rtl w:val="0"/>
        </w:rPr>
        <w:t xml:space="preserve">In order to indicate both the wrong correct tags. We suggest to use following scheme to report wrong/correct/missing annotations.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numPr>
          <w:ilvl w:val="0"/>
          <w:numId w:val="4"/>
        </w:numPr>
        <w:ind w:left="720" w:hanging="360"/>
      </w:pPr>
      <w:r w:rsidDel="00000000" w:rsidR="00000000" w:rsidRPr="00000000">
        <w:rPr>
          <w:rtl w:val="0"/>
        </w:rPr>
        <w:t xml:space="preserve">Annotation is correct for both the span and type</w:t>
      </w:r>
    </w:p>
    <w:p w:rsidR="00000000" w:rsidDel="00000000" w:rsidP="00000000" w:rsidRDefault="00000000" w:rsidRPr="00000000" w14:paraId="00000068">
      <w:pPr>
        <w:ind w:left="720" w:firstLine="0"/>
        <w:rPr/>
      </w:pPr>
      <w:r w:rsidDel="00000000" w:rsidR="00000000" w:rsidRPr="00000000">
        <w:rPr>
          <w:rtl w:val="0"/>
        </w:rPr>
      </w:r>
    </w:p>
    <w:tbl>
      <w:tblPr>
        <w:tblStyle w:val="Table5"/>
        <w:tblW w:w="369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785"/>
        <w:tblGridChange w:id="0">
          <w:tblGrid>
            <w:gridCol w:w="1905"/>
            <w:gridCol w:w="17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line="240" w:lineRule="auto"/>
              <w:rPr/>
            </w:pPr>
            <w:r w:rsidDel="00000000" w:rsidR="00000000" w:rsidRPr="00000000">
              <w:rPr>
                <w:rtl w:val="0"/>
              </w:rPr>
              <w:t xml:space="preserve">Gene/Protein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CRT_GP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Organism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CRT_OG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CRT_DS</w:t>
            </w:r>
          </w:p>
        </w:tc>
      </w:tr>
      <w:tr>
        <w:trPr>
          <w:trHeight w:val="420" w:hRule="atLeast"/>
        </w:trPr>
        <w:tc>
          <w:tcPr>
            <w:gridSpan w:val="2"/>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Table 5</w:t>
            </w:r>
          </w:p>
        </w:tc>
      </w:tr>
    </w:tbl>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numPr>
          <w:ilvl w:val="0"/>
          <w:numId w:val="7"/>
        </w:numPr>
        <w:ind w:left="720" w:hanging="360"/>
        <w:rPr>
          <w:u w:val="none"/>
        </w:rPr>
      </w:pPr>
      <w:r w:rsidDel="00000000" w:rsidR="00000000" w:rsidRPr="00000000">
        <w:rPr>
          <w:rtl w:val="0"/>
        </w:rPr>
        <w:t xml:space="preserve">Annotation type is correct but the span is wrong</w:t>
      </w:r>
    </w:p>
    <w:tbl>
      <w:tblPr>
        <w:tblStyle w:val="Table6"/>
        <w:tblW w:w="369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770"/>
        <w:tblGridChange w:id="0">
          <w:tblGrid>
            <w:gridCol w:w="1920"/>
            <w:gridCol w:w="17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line="240" w:lineRule="auto"/>
              <w:rPr/>
            </w:pPr>
            <w:r w:rsidDel="00000000" w:rsidR="00000000" w:rsidRPr="00000000">
              <w:rPr>
                <w:rtl w:val="0"/>
              </w:rPr>
              <w:t xml:space="preserve">Gene/Protein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WS_GP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Organism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WS_OG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WS_DS</w:t>
            </w:r>
          </w:p>
        </w:tc>
      </w:tr>
      <w:tr>
        <w:trPr>
          <w:trHeight w:val="420" w:hRule="atLeast"/>
        </w:trPr>
        <w:tc>
          <w:tcPr>
            <w:gridSpan w:val="2"/>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pPr>
            <w:r w:rsidDel="00000000" w:rsidR="00000000" w:rsidRPr="00000000">
              <w:rPr>
                <w:rtl w:val="0"/>
              </w:rPr>
              <w:t xml:space="preserve">Table 6</w:t>
            </w:r>
          </w:p>
        </w:tc>
      </w:tr>
    </w:tbl>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numPr>
          <w:ilvl w:val="0"/>
          <w:numId w:val="24"/>
        </w:numPr>
        <w:ind w:left="720" w:hanging="360"/>
        <w:rPr>
          <w:u w:val="none"/>
        </w:rPr>
      </w:pPr>
      <w:r w:rsidDel="00000000" w:rsidR="00000000" w:rsidRPr="00000000">
        <w:rPr>
          <w:rtl w:val="0"/>
        </w:rPr>
        <w:t xml:space="preserve">The span is correct but the type is wrong</w:t>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rtl w:val="0"/>
        </w:rPr>
        <w:t xml:space="preserve">In order to record the wrong annotation type, we need to use underscore to indicate the wrong type. For example, [WT_GP] means the wrong annotation type is Gene/Protein. The correct type can be indicated using an additional tag as shown below. If the annotation is a false positive, then we don't need to provide the correct type.</w:t>
      </w:r>
    </w:p>
    <w:p w:rsidR="00000000" w:rsidDel="00000000" w:rsidP="00000000" w:rsidRDefault="00000000" w:rsidRPr="00000000" w14:paraId="00000084">
      <w:pPr>
        <w:ind w:left="720" w:firstLine="0"/>
        <w:rPr/>
      </w:pPr>
      <w:r w:rsidDel="00000000" w:rsidR="00000000" w:rsidRPr="00000000">
        <w:rPr>
          <w:rtl w:val="0"/>
        </w:rPr>
      </w:r>
    </w:p>
    <w:tbl>
      <w:tblPr>
        <w:tblStyle w:val="Table7"/>
        <w:tblW w:w="58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905"/>
        <w:gridCol w:w="2010"/>
        <w:tblGridChange w:id="0">
          <w:tblGrid>
            <w:gridCol w:w="1905"/>
            <w:gridCol w:w="1905"/>
            <w:gridCol w:w="20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Wrong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Correct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240" w:lineRule="auto"/>
              <w:rPr/>
            </w:pPr>
            <w:r w:rsidDel="00000000" w:rsidR="00000000" w:rsidRPr="00000000">
              <w:rPr>
                <w:rtl w:val="0"/>
              </w:rPr>
              <w:t xml:space="preserve">Gene/Protein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Organism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[WT_GP][OG]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line="240" w:lineRule="auto"/>
              <w:rPr/>
            </w:pPr>
            <w:r w:rsidDel="00000000" w:rsidR="00000000" w:rsidRPr="00000000">
              <w:rPr>
                <w:rtl w:val="0"/>
              </w:rPr>
              <w:t xml:space="preserve">Gene/Protein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[WT_GP][DS]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line="240" w:lineRule="auto"/>
              <w:rPr/>
            </w:pPr>
            <w:r w:rsidDel="00000000" w:rsidR="00000000" w:rsidRPr="00000000">
              <w:rPr>
                <w:rtl w:val="0"/>
              </w:rPr>
              <w:t xml:space="preserve">Gene/Protein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[WT_GP]</w:t>
            </w:r>
          </w:p>
        </w:tc>
      </w:tr>
      <w:tr>
        <w:trPr>
          <w:trHeight w:val="1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240" w:lineRule="auto"/>
              <w:rPr>
                <w:sz w:val="2"/>
                <w:szCs w:val="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
                <w:szCs w:val="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
                <w:szCs w:val="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Organism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line="240" w:lineRule="auto"/>
              <w:rPr/>
            </w:pPr>
            <w:r w:rsidDel="00000000" w:rsidR="00000000" w:rsidRPr="00000000">
              <w:rPr>
                <w:rtl w:val="0"/>
              </w:rPr>
              <w:t xml:space="preserve">Gene/Protein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[WT_OG][GP]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Organism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[WT_OG][DS]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Organism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[WT_OG]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
                <w:szCs w:val="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
                <w:szCs w:val="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
                <w:szCs w:val="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240" w:lineRule="auto"/>
              <w:rPr/>
            </w:pPr>
            <w:r w:rsidDel="00000000" w:rsidR="00000000" w:rsidRPr="00000000">
              <w:rPr>
                <w:rtl w:val="0"/>
              </w:rPr>
              <w:t xml:space="preserve">Gene/Protein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[WT_DS][GP]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Organism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[WT_DS][OG]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[WT_DS]</w:t>
            </w:r>
          </w:p>
        </w:tc>
      </w:tr>
      <w:tr>
        <w:trPr>
          <w:trHeight w:val="420" w:hRule="atLeast"/>
        </w:trPr>
        <w:tc>
          <w:tcPr>
            <w:gridSpan w:val="3"/>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pPr>
            <w:r w:rsidDel="00000000" w:rsidR="00000000" w:rsidRPr="00000000">
              <w:rPr>
                <w:rtl w:val="0"/>
              </w:rPr>
              <w:t xml:space="preserve">Table 7</w:t>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numPr>
          <w:ilvl w:val="0"/>
          <w:numId w:val="3"/>
        </w:numPr>
        <w:ind w:left="720" w:hanging="360"/>
        <w:rPr>
          <w:u w:val="none"/>
        </w:rPr>
      </w:pPr>
      <w:r w:rsidDel="00000000" w:rsidR="00000000" w:rsidRPr="00000000">
        <w:rPr>
          <w:rtl w:val="0"/>
        </w:rPr>
        <w:t xml:space="preserve">Both the span and type are wrong</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ind w:left="720" w:firstLine="0"/>
        <w:rPr/>
      </w:pPr>
      <w:r w:rsidDel="00000000" w:rsidR="00000000" w:rsidRPr="00000000">
        <w:rPr>
          <w:rtl w:val="0"/>
        </w:rPr>
        <w:t xml:space="preserve">Refer to Table 7. If the type is wrong, the span is not important. Therefore, we don't need to record whether the span is right ot not. Use the scheme in Table 7.</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numPr>
          <w:ilvl w:val="0"/>
          <w:numId w:val="17"/>
        </w:numPr>
        <w:ind w:left="720" w:hanging="360"/>
      </w:pPr>
      <w:r w:rsidDel="00000000" w:rsidR="00000000" w:rsidRPr="00000000">
        <w:rPr>
          <w:rtl w:val="0"/>
        </w:rPr>
        <w:t xml:space="preserve">Missing entity (false negative)</w:t>
      </w:r>
    </w:p>
    <w:p w:rsidR="00000000" w:rsidDel="00000000" w:rsidP="00000000" w:rsidRDefault="00000000" w:rsidRPr="00000000" w14:paraId="000000B2">
      <w:pPr>
        <w:ind w:left="720" w:firstLine="0"/>
        <w:rPr/>
      </w:pPr>
      <w:r w:rsidDel="00000000" w:rsidR="00000000" w:rsidRPr="00000000">
        <w:rPr>
          <w:rtl w:val="0"/>
        </w:rPr>
      </w:r>
    </w:p>
    <w:tbl>
      <w:tblPr>
        <w:tblStyle w:val="Table8"/>
        <w:tblW w:w="369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770"/>
        <w:tblGridChange w:id="0">
          <w:tblGrid>
            <w:gridCol w:w="1920"/>
            <w:gridCol w:w="17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b w:val="1"/>
              </w:rPr>
            </w:pPr>
            <w:r w:rsidDel="00000000" w:rsidR="00000000" w:rsidRPr="00000000">
              <w:rPr>
                <w:b w:val="1"/>
                <w:rtl w:val="0"/>
              </w:rPr>
              <w:t xml:space="preserve">Tag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line="240" w:lineRule="auto"/>
              <w:rPr/>
            </w:pPr>
            <w:r w:rsidDel="00000000" w:rsidR="00000000" w:rsidRPr="00000000">
              <w:rPr>
                <w:rtl w:val="0"/>
              </w:rPr>
              <w:t xml:space="preserve">Gene/Protein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MIS_GP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Organism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MIS_OG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MIS_DS</w:t>
            </w:r>
          </w:p>
        </w:tc>
      </w:tr>
      <w:tr>
        <w:trPr>
          <w:trHeight w:val="420" w:hRule="atLeast"/>
        </w:trPr>
        <w:tc>
          <w:tcPr>
            <w:gridSpan w:val="2"/>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pPr>
            <w:r w:rsidDel="00000000" w:rsidR="00000000" w:rsidRPr="00000000">
              <w:rPr>
                <w:rtl w:val="0"/>
              </w:rPr>
              <w:t xml:space="preserve">Table 8</w:t>
            </w:r>
          </w:p>
        </w:tc>
      </w:tr>
    </w:tbl>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numPr>
          <w:ilvl w:val="0"/>
          <w:numId w:val="12"/>
        </w:numPr>
        <w:ind w:left="720" w:hanging="360"/>
        <w:rPr>
          <w:u w:val="none"/>
        </w:rPr>
      </w:pPr>
      <w:r w:rsidDel="00000000" w:rsidR="00000000" w:rsidRPr="00000000">
        <w:rPr>
          <w:rtl w:val="0"/>
        </w:rPr>
        <w:t xml:space="preserve">Usage of the special tag</w:t>
      </w:r>
    </w:p>
    <w:p w:rsidR="00000000" w:rsidDel="00000000" w:rsidP="00000000" w:rsidRDefault="00000000" w:rsidRPr="00000000" w14:paraId="000000C1">
      <w:pPr>
        <w:ind w:left="720" w:firstLine="0"/>
        <w:rPr/>
      </w:pPr>
      <w:r w:rsidDel="00000000" w:rsidR="00000000" w:rsidRPr="00000000">
        <w:rPr>
          <w:rtl w:val="0"/>
        </w:rPr>
        <w:t xml:space="preserve">The special tag [ALL] is used when the current annotation can be applied to the same annotations in the full text. For example, if all the pre-annotations of “tumor” are correctly tagged as Disease with the right span in one article, then we can use the combination of [CRT_DS][ALL] to indicate all the same pre-annotations o “tumor” are correct. Therefore, we can skip the same pre-annotations after it.</w:t>
      </w:r>
    </w:p>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numPr>
          <w:ilvl w:val="0"/>
          <w:numId w:val="6"/>
        </w:numPr>
        <w:ind w:left="720" w:hanging="360"/>
        <w:rPr>
          <w:u w:val="none"/>
        </w:rPr>
      </w:pPr>
      <w:r w:rsidDel="00000000" w:rsidR="00000000" w:rsidRPr="00000000">
        <w:rPr>
          <w:rtl w:val="0"/>
        </w:rPr>
        <w:t xml:space="preserve">Annotation of gene-disease relationship</w:t>
      </w:r>
    </w:p>
    <w:p w:rsidR="00000000" w:rsidDel="00000000" w:rsidP="00000000" w:rsidRDefault="00000000" w:rsidRPr="00000000" w14:paraId="000000C4">
      <w:pPr>
        <w:ind w:left="720" w:firstLine="0"/>
        <w:rPr/>
      </w:pPr>
      <w:r w:rsidDel="00000000" w:rsidR="00000000" w:rsidRPr="00000000">
        <w:rPr>
          <w:rtl w:val="0"/>
        </w:rPr>
        <w:t xml:space="preserve">If the pre-annotation of the relationship is correct, use tag </w:t>
      </w:r>
      <w:r w:rsidDel="00000000" w:rsidR="00000000" w:rsidRPr="00000000">
        <w:rPr>
          <w:b w:val="1"/>
          <w:rtl w:val="0"/>
        </w:rPr>
        <w:t xml:space="preserve">YGD </w:t>
      </w:r>
      <w:r w:rsidDel="00000000" w:rsidR="00000000" w:rsidRPr="00000000">
        <w:rPr>
          <w:rtl w:val="0"/>
        </w:rPr>
        <w:t xml:space="preserve">from Table 3.</w:t>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ind w:left="720" w:firstLine="0"/>
        <w:rPr/>
      </w:pPr>
      <w:r w:rsidDel="00000000" w:rsidR="00000000" w:rsidRPr="00000000">
        <w:rPr>
          <w:rtl w:val="0"/>
        </w:rPr>
        <w:t xml:space="preserve">If the pre-annotation of the relationship is wrong, use tag </w:t>
      </w:r>
      <w:r w:rsidDel="00000000" w:rsidR="00000000" w:rsidRPr="00000000">
        <w:rPr>
          <w:b w:val="1"/>
          <w:rtl w:val="0"/>
        </w:rPr>
        <w:t xml:space="preserve">NGD</w:t>
      </w:r>
      <w:r w:rsidDel="00000000" w:rsidR="00000000" w:rsidRPr="00000000">
        <w:rPr>
          <w:rtl w:val="0"/>
        </w:rPr>
        <w:t xml:space="preserve"> from Table 3:</w:t>
      </w:r>
    </w:p>
    <w:p w:rsidR="00000000" w:rsidDel="00000000" w:rsidP="00000000" w:rsidRDefault="00000000" w:rsidRPr="00000000" w14:paraId="000000C7">
      <w:pPr>
        <w:numPr>
          <w:ilvl w:val="0"/>
          <w:numId w:val="23"/>
        </w:numPr>
        <w:ind w:left="1440" w:hanging="360"/>
        <w:rPr>
          <w:u w:val="none"/>
        </w:rPr>
      </w:pPr>
      <w:r w:rsidDel="00000000" w:rsidR="00000000" w:rsidRPr="00000000">
        <w:rPr>
          <w:rtl w:val="0"/>
        </w:rPr>
        <w:t xml:space="preserve">One or both the entities have wrong type</w:t>
      </w:r>
    </w:p>
    <w:p w:rsidR="00000000" w:rsidDel="00000000" w:rsidP="00000000" w:rsidRDefault="00000000" w:rsidRPr="00000000" w14:paraId="000000C8">
      <w:pPr>
        <w:numPr>
          <w:ilvl w:val="0"/>
          <w:numId w:val="23"/>
        </w:numPr>
        <w:ind w:left="1440" w:hanging="360"/>
        <w:rPr>
          <w:u w:val="none"/>
        </w:rPr>
      </w:pPr>
      <w:r w:rsidDel="00000000" w:rsidR="00000000" w:rsidRPr="00000000">
        <w:rPr>
          <w:rtl w:val="0"/>
        </w:rPr>
        <w:t xml:space="preserve">Both entities have correct type, but no relationship </w:t>
      </w:r>
    </w:p>
    <w:p w:rsidR="00000000" w:rsidDel="00000000" w:rsidP="00000000" w:rsidRDefault="00000000" w:rsidRPr="00000000" w14:paraId="000000C9">
      <w:pPr>
        <w:ind w:left="1440" w:firstLine="0"/>
        <w:rPr/>
      </w:pP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rtl w:val="0"/>
        </w:rPr>
        <w:t xml:space="preserve">If the pre-annotation of the relationship is vague/ambiguous, use tag </w:t>
      </w:r>
      <w:r w:rsidDel="00000000" w:rsidR="00000000" w:rsidRPr="00000000">
        <w:rPr>
          <w:b w:val="1"/>
          <w:rtl w:val="0"/>
        </w:rPr>
        <w:t xml:space="preserve">AMB</w:t>
      </w:r>
      <w:r w:rsidDel="00000000" w:rsidR="00000000" w:rsidRPr="00000000">
        <w:rPr>
          <w:rtl w:val="0"/>
        </w:rPr>
        <w:t xml:space="preserve"> from Table 3:</w:t>
      </w:r>
    </w:p>
    <w:p w:rsidR="00000000" w:rsidDel="00000000" w:rsidP="00000000" w:rsidRDefault="00000000" w:rsidRPr="00000000" w14:paraId="000000CB">
      <w:pPr>
        <w:numPr>
          <w:ilvl w:val="0"/>
          <w:numId w:val="13"/>
        </w:numPr>
        <w:ind w:left="1440" w:hanging="360"/>
        <w:rPr>
          <w:u w:val="none"/>
        </w:rPr>
      </w:pPr>
      <w:r w:rsidDel="00000000" w:rsidR="00000000" w:rsidRPr="00000000">
        <w:rPr>
          <w:rtl w:val="0"/>
        </w:rPr>
        <w:t xml:space="preserve">Both entities have correct type, but the relationship is ambiguous</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2"/>
        <w:rPr/>
      </w:pPr>
      <w:bookmarkStart w:colFirst="0" w:colLast="0" w:name="_sldgxd3331ad" w:id="3"/>
      <w:bookmarkEnd w:id="3"/>
      <w:r w:rsidDel="00000000" w:rsidR="00000000" w:rsidRPr="00000000">
        <w:rPr>
          <w:rtl w:val="0"/>
        </w:rPr>
        <w:t xml:space="preserve">How to use the interface</w:t>
      </w:r>
    </w:p>
    <w:p w:rsidR="00000000" w:rsidDel="00000000" w:rsidP="00000000" w:rsidRDefault="00000000" w:rsidRPr="00000000" w14:paraId="000000EE">
      <w:pPr>
        <w:rPr/>
      </w:pPr>
      <w:r w:rsidDel="00000000" w:rsidR="00000000" w:rsidRPr="00000000">
        <w:rPr>
          <w:rtl w:val="0"/>
        </w:rPr>
        <w:t xml:space="preserve">The following examples illustrate how to use the Hypothes.is plug-in. Chrome must be installed as the current plug-in only support Chrome. The screenshots may differ from the aforementioned tagging scheme, therefore please refer to tagging scheme for annotation.</w:t>
      </w:r>
    </w:p>
    <w:p w:rsidR="00000000" w:rsidDel="00000000" w:rsidP="00000000" w:rsidRDefault="00000000" w:rsidRPr="00000000" w14:paraId="000000EF">
      <w:pPr>
        <w:numPr>
          <w:ilvl w:val="0"/>
          <w:numId w:val="22"/>
        </w:numPr>
        <w:ind w:left="720" w:hanging="360"/>
        <w:rPr>
          <w:u w:val="none"/>
        </w:rPr>
      </w:pPr>
      <w:r w:rsidDel="00000000" w:rsidR="00000000" w:rsidRPr="00000000">
        <w:rPr>
          <w:rtl w:val="0"/>
        </w:rPr>
        <w:t xml:space="preserve">Annotators create Hypothes.is account.</w:t>
      </w:r>
    </w:p>
    <w:p w:rsidR="00000000" w:rsidDel="00000000" w:rsidP="00000000" w:rsidRDefault="00000000" w:rsidRPr="00000000" w14:paraId="000000F0">
      <w:pPr>
        <w:numPr>
          <w:ilvl w:val="0"/>
          <w:numId w:val="22"/>
        </w:numPr>
        <w:ind w:left="720" w:hanging="360"/>
        <w:rPr>
          <w:u w:val="none"/>
        </w:rPr>
      </w:pPr>
      <w:r w:rsidDel="00000000" w:rsidR="00000000" w:rsidRPr="00000000">
        <w:rPr>
          <w:rtl w:val="0"/>
        </w:rPr>
        <w:t xml:space="preserve">An invitation of joining the annotation group will be sent to all annotators.</w:t>
      </w:r>
    </w:p>
    <w:p w:rsidR="00000000" w:rsidDel="00000000" w:rsidP="00000000" w:rsidRDefault="00000000" w:rsidRPr="00000000" w14:paraId="000000F1">
      <w:pPr>
        <w:numPr>
          <w:ilvl w:val="0"/>
          <w:numId w:val="22"/>
        </w:numPr>
        <w:ind w:left="720" w:hanging="360"/>
        <w:rPr>
          <w:u w:val="none"/>
        </w:rPr>
      </w:pPr>
      <w:r w:rsidDel="00000000" w:rsidR="00000000" w:rsidRPr="00000000">
        <w:rPr>
          <w:rtl w:val="0"/>
        </w:rPr>
        <w:t xml:space="preserve">Install Hypothes.is plug-in in Chrome app store (Add to Chrome)</w:t>
      </w:r>
    </w:p>
    <w:p w:rsidR="00000000" w:rsidDel="00000000" w:rsidP="00000000" w:rsidRDefault="00000000" w:rsidRPr="00000000" w14:paraId="000000F2">
      <w:pPr>
        <w:ind w:left="720" w:firstLine="0"/>
        <w:rPr/>
      </w:pP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5734050" cy="20320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40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numPr>
          <w:ilvl w:val="0"/>
          <w:numId w:val="19"/>
        </w:numPr>
        <w:ind w:left="720" w:hanging="360"/>
        <w:rPr>
          <w:u w:val="none"/>
        </w:rPr>
      </w:pPr>
      <w:r w:rsidDel="00000000" w:rsidR="00000000" w:rsidRPr="00000000">
        <w:rPr>
          <w:rtl w:val="0"/>
        </w:rPr>
        <w:t xml:space="preserve"> Open an article in EuropePMC using PMCID</w:t>
      </w:r>
    </w:p>
    <w:p w:rsidR="00000000" w:rsidDel="00000000" w:rsidP="00000000" w:rsidRDefault="00000000" w:rsidRPr="00000000" w14:paraId="000000F6">
      <w:pPr>
        <w:ind w:left="720" w:firstLine="0"/>
        <w:rPr/>
      </w:pP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715000" cy="3929063"/>
            <wp:effectExtent b="0" l="0" r="0" t="0"/>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15000"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numPr>
          <w:ilvl w:val="0"/>
          <w:numId w:val="10"/>
        </w:numPr>
        <w:ind w:left="720" w:hanging="360"/>
        <w:rPr>
          <w:u w:val="none"/>
        </w:rPr>
      </w:pPr>
      <w:r w:rsidDel="00000000" w:rsidR="00000000" w:rsidRPr="00000000">
        <w:rPr>
          <w:rtl w:val="0"/>
        </w:rPr>
        <w:t xml:space="preserve">Select Gene/Protein, Disease, Organism and Gene-Disease OpenTargets ( if available) from the right panel to show annotations</w:t>
      </w:r>
    </w:p>
    <w:p w:rsidR="00000000" w:rsidDel="00000000" w:rsidP="00000000" w:rsidRDefault="00000000" w:rsidRPr="00000000" w14:paraId="000000FD">
      <w:pPr>
        <w:ind w:left="720" w:firstLine="0"/>
        <w:rPr/>
      </w:pP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5734050" cy="4089400"/>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405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720" w:firstLine="0"/>
        <w:rPr/>
      </w:pPr>
      <w:r w:rsidDel="00000000" w:rsidR="00000000" w:rsidRPr="00000000">
        <w:rPr>
          <w:rtl w:val="0"/>
        </w:rPr>
      </w:r>
    </w:p>
    <w:p w:rsidR="00000000" w:rsidDel="00000000" w:rsidP="00000000" w:rsidRDefault="00000000" w:rsidRPr="00000000" w14:paraId="00000100">
      <w:pPr>
        <w:numPr>
          <w:ilvl w:val="0"/>
          <w:numId w:val="8"/>
        </w:numPr>
        <w:ind w:left="720" w:hanging="360"/>
        <w:rPr>
          <w:u w:val="none"/>
        </w:rPr>
      </w:pPr>
      <w:r w:rsidDel="00000000" w:rsidR="00000000" w:rsidRPr="00000000">
        <w:rPr>
          <w:rtl w:val="0"/>
        </w:rPr>
        <w:t xml:space="preserve">Click the Hypothes.is plug-in symbol to activate Hypothes.is</w:t>
      </w:r>
    </w:p>
    <w:p w:rsidR="00000000" w:rsidDel="00000000" w:rsidP="00000000" w:rsidRDefault="00000000" w:rsidRPr="00000000" w14:paraId="00000101">
      <w:pPr>
        <w:rPr/>
      </w:pPr>
      <w:r w:rsidDel="00000000" w:rsidR="00000000" w:rsidRPr="00000000">
        <w:rPr>
          <w:rtl w:val="0"/>
        </w:rPr>
        <w:tab/>
      </w:r>
      <w:r w:rsidDel="00000000" w:rsidR="00000000" w:rsidRPr="00000000">
        <w:rPr/>
        <w:drawing>
          <wp:inline distB="114300" distT="114300" distL="114300" distR="114300">
            <wp:extent cx="5929582" cy="1671638"/>
            <wp:effectExtent b="0" l="0" r="0" t="0"/>
            <wp:docPr id="8" name="image1.png"/>
            <a:graphic>
              <a:graphicData uri="http://schemas.openxmlformats.org/drawingml/2006/picture">
                <pic:pic>
                  <pic:nvPicPr>
                    <pic:cNvPr id="0" name="image1.png"/>
                    <pic:cNvPicPr preferRelativeResize="0"/>
                  </pic:nvPicPr>
                  <pic:blipFill>
                    <a:blip r:embed="rId9"/>
                    <a:srcRect b="0" l="10299" r="0" t="0"/>
                    <a:stretch>
                      <a:fillRect/>
                    </a:stretch>
                  </pic:blipFill>
                  <pic:spPr>
                    <a:xfrm>
                      <a:off x="0" y="0"/>
                      <a:ext cx="5929582" cy="1671638"/>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ind w:left="720" w:firstLine="0"/>
        <w:rPr/>
      </w:pPr>
      <w:r w:rsidDel="00000000" w:rsidR="00000000" w:rsidRPr="00000000">
        <w:rPr>
          <w:rtl w:val="0"/>
        </w:rPr>
      </w:r>
    </w:p>
    <w:p w:rsidR="00000000" w:rsidDel="00000000" w:rsidP="00000000" w:rsidRDefault="00000000" w:rsidRPr="00000000" w14:paraId="00000104">
      <w:pPr>
        <w:ind w:left="720" w:firstLine="0"/>
        <w:rPr/>
      </w:pPr>
      <w:r w:rsidDel="00000000" w:rsidR="00000000" w:rsidRPr="00000000">
        <w:rPr>
          <w:rtl w:val="0"/>
        </w:rPr>
      </w:r>
    </w:p>
    <w:p w:rsidR="00000000" w:rsidDel="00000000" w:rsidP="00000000" w:rsidRDefault="00000000" w:rsidRPr="00000000" w14:paraId="00000105">
      <w:pPr>
        <w:ind w:left="720" w:firstLine="0"/>
        <w:rPr/>
      </w:pPr>
      <w:r w:rsidDel="00000000" w:rsidR="00000000" w:rsidRPr="00000000">
        <w:rPr>
          <w:rtl w:val="0"/>
        </w:rPr>
      </w:r>
    </w:p>
    <w:p w:rsidR="00000000" w:rsidDel="00000000" w:rsidP="00000000" w:rsidRDefault="00000000" w:rsidRPr="00000000" w14:paraId="00000106">
      <w:pPr>
        <w:ind w:left="720" w:firstLine="0"/>
        <w:rPr/>
      </w:pPr>
      <w:r w:rsidDel="00000000" w:rsidR="00000000" w:rsidRPr="00000000">
        <w:rPr>
          <w:rtl w:val="0"/>
        </w:rPr>
      </w:r>
    </w:p>
    <w:p w:rsidR="00000000" w:rsidDel="00000000" w:rsidP="00000000" w:rsidRDefault="00000000" w:rsidRPr="00000000" w14:paraId="00000107">
      <w:pPr>
        <w:ind w:left="720" w:firstLine="0"/>
        <w:rPr/>
      </w:pPr>
      <w:r w:rsidDel="00000000" w:rsidR="00000000" w:rsidRPr="00000000">
        <w:rPr>
          <w:rtl w:val="0"/>
        </w:rPr>
      </w:r>
    </w:p>
    <w:p w:rsidR="00000000" w:rsidDel="00000000" w:rsidP="00000000" w:rsidRDefault="00000000" w:rsidRPr="00000000" w14:paraId="00000108">
      <w:pPr>
        <w:ind w:left="720" w:firstLine="0"/>
        <w:rPr/>
      </w:pPr>
      <w:r w:rsidDel="00000000" w:rsidR="00000000" w:rsidRPr="00000000">
        <w:rPr>
          <w:rtl w:val="0"/>
        </w:rPr>
      </w:r>
    </w:p>
    <w:p w:rsidR="00000000" w:rsidDel="00000000" w:rsidP="00000000" w:rsidRDefault="00000000" w:rsidRPr="00000000" w14:paraId="00000109">
      <w:pPr>
        <w:ind w:left="720" w:firstLine="0"/>
        <w:rPr/>
      </w:pPr>
      <w:r w:rsidDel="00000000" w:rsidR="00000000" w:rsidRPr="00000000">
        <w:rPr>
          <w:rtl w:val="0"/>
        </w:rPr>
      </w:r>
    </w:p>
    <w:p w:rsidR="00000000" w:rsidDel="00000000" w:rsidP="00000000" w:rsidRDefault="00000000" w:rsidRPr="00000000" w14:paraId="0000010A">
      <w:pPr>
        <w:numPr>
          <w:ilvl w:val="0"/>
          <w:numId w:val="5"/>
        </w:numPr>
        <w:ind w:left="720" w:hanging="360"/>
        <w:rPr>
          <w:u w:val="none"/>
        </w:rPr>
      </w:pPr>
      <w:r w:rsidDel="00000000" w:rsidR="00000000" w:rsidRPr="00000000">
        <w:rPr>
          <w:rtl w:val="0"/>
        </w:rPr>
        <w:t xml:space="preserve">The pre-annotated text are highlighted in different colours. Click the highlighted text, a window will pop up to show more details e.g. the entity type and the annotated text.</w:t>
      </w:r>
    </w:p>
    <w:p w:rsidR="00000000" w:rsidDel="00000000" w:rsidP="00000000" w:rsidRDefault="00000000" w:rsidRPr="00000000" w14:paraId="0000010B">
      <w:pPr>
        <w:ind w:left="0" w:firstLine="0"/>
        <w:rPr/>
      </w:pPr>
      <w:r w:rsidDel="00000000" w:rsidR="00000000" w:rsidRPr="00000000">
        <w:rPr/>
        <w:drawing>
          <wp:inline distB="114300" distT="114300" distL="114300" distR="114300">
            <wp:extent cx="5734050" cy="1955800"/>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40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numPr>
          <w:ilvl w:val="0"/>
          <w:numId w:val="5"/>
        </w:numPr>
        <w:ind w:left="720" w:hanging="360"/>
        <w:rPr>
          <w:u w:val="none"/>
        </w:rPr>
      </w:pPr>
      <w:r w:rsidDel="00000000" w:rsidR="00000000" w:rsidRPr="00000000">
        <w:rPr>
          <w:rtl w:val="0"/>
        </w:rPr>
        <w:t xml:space="preserve">Use the mouse to select the entity that you would like to annotate.</w:t>
      </w:r>
    </w:p>
    <w:p w:rsidR="00000000" w:rsidDel="00000000" w:rsidP="00000000" w:rsidRDefault="00000000" w:rsidRPr="00000000" w14:paraId="0000010E">
      <w:pPr>
        <w:ind w:left="720" w:firstLine="0"/>
        <w:rPr/>
      </w:pP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114300" distT="114300" distL="114300" distR="114300">
            <wp:extent cx="5850731" cy="2443163"/>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850731"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rtl w:val="0"/>
        </w:rPr>
      </w:r>
    </w:p>
    <w:p w:rsidR="00000000" w:rsidDel="00000000" w:rsidP="00000000" w:rsidRDefault="00000000" w:rsidRPr="00000000" w14:paraId="00000121">
      <w:pPr>
        <w:numPr>
          <w:ilvl w:val="0"/>
          <w:numId w:val="9"/>
        </w:numPr>
        <w:ind w:left="720" w:hanging="360"/>
        <w:rPr>
          <w:u w:val="none"/>
        </w:rPr>
      </w:pPr>
      <w:r w:rsidDel="00000000" w:rsidR="00000000" w:rsidRPr="00000000">
        <w:rPr>
          <w:rtl w:val="0"/>
        </w:rPr>
        <w:t xml:space="preserve">Click “Annotate” to annotate the select words in the pop-up panel. Add tags of the annotation in the tag box according to the Tag Scheme. If you have any comments, you can leave it in the text box.</w:t>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drawing>
          <wp:inline distB="114300" distT="114300" distL="114300" distR="114300">
            <wp:extent cx="5734050" cy="33528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numPr>
          <w:ilvl w:val="0"/>
          <w:numId w:val="20"/>
        </w:numPr>
        <w:ind w:left="720" w:hanging="360"/>
        <w:rPr>
          <w:u w:val="none"/>
        </w:rPr>
      </w:pPr>
      <w:r w:rsidDel="00000000" w:rsidR="00000000" w:rsidRPr="00000000">
        <w:rPr>
          <w:rtl w:val="0"/>
        </w:rPr>
        <w:t xml:space="preserve">To finish the annotation, click the “Post to” button to post the annotation to the correct annotation group. Then the annotation will be added to the annotation group.</w:t>
      </w:r>
    </w:p>
    <w:p w:rsidR="00000000" w:rsidDel="00000000" w:rsidP="00000000" w:rsidRDefault="00000000" w:rsidRPr="00000000" w14:paraId="00000126">
      <w:pPr>
        <w:ind w:left="720" w:firstLine="0"/>
        <w:rPr/>
      </w:pP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drawing>
          <wp:inline distB="114300" distT="114300" distL="114300" distR="114300">
            <wp:extent cx="5734050" cy="18542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405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numPr>
          <w:ilvl w:val="0"/>
          <w:numId w:val="2"/>
        </w:numPr>
        <w:ind w:left="720" w:hanging="360"/>
        <w:rPr>
          <w:u w:val="none"/>
        </w:rPr>
      </w:pPr>
      <w:r w:rsidDel="00000000" w:rsidR="00000000" w:rsidRPr="00000000">
        <w:rPr>
          <w:rtl w:val="0"/>
        </w:rPr>
        <w:t xml:space="preserve">For Gene-Disease relationship annotation, click the highlighted text, the pre-annotated relationships will appear in a pop-up window.</w:t>
      </w:r>
    </w:p>
    <w:p w:rsidR="00000000" w:rsidDel="00000000" w:rsidP="00000000" w:rsidRDefault="00000000" w:rsidRPr="00000000" w14:paraId="00000132">
      <w:pPr>
        <w:ind w:left="720" w:firstLine="0"/>
        <w:rPr/>
      </w:pPr>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drawing>
          <wp:inline distB="114300" distT="114300" distL="114300" distR="114300">
            <wp:extent cx="5151385" cy="2128838"/>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151385"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r>
    </w:p>
    <w:p w:rsidR="00000000" w:rsidDel="00000000" w:rsidP="00000000" w:rsidRDefault="00000000" w:rsidRPr="00000000" w14:paraId="00000135">
      <w:pPr>
        <w:numPr>
          <w:ilvl w:val="0"/>
          <w:numId w:val="15"/>
        </w:numPr>
        <w:ind w:left="720" w:hanging="360"/>
        <w:rPr>
          <w:u w:val="none"/>
        </w:rPr>
      </w:pPr>
      <w:r w:rsidDel="00000000" w:rsidR="00000000" w:rsidRPr="00000000">
        <w:rPr>
          <w:rtl w:val="0"/>
        </w:rPr>
        <w:t xml:space="preserve"> If a relationship between a gene and disease appears in the sentence, only select the part that contains the two entities using Hypothes.is. Then annotate the selected part by adding a gene-relationship tag to indicate whether it’s a correct pre-annotation or a missing relationship annotation. </w:t>
      </w:r>
    </w:p>
    <w:p w:rsidR="00000000" w:rsidDel="00000000" w:rsidP="00000000" w:rsidRDefault="00000000" w:rsidRPr="00000000" w14:paraId="00000136">
      <w:pPr>
        <w:ind w:left="720" w:firstLine="0"/>
        <w:rPr/>
      </w:pPr>
      <w:r w:rsidDel="00000000" w:rsidR="00000000" w:rsidRPr="00000000">
        <w:rPr>
          <w:rtl w:val="0"/>
        </w:rPr>
      </w:r>
    </w:p>
    <w:p w:rsidR="00000000" w:rsidDel="00000000" w:rsidP="00000000" w:rsidRDefault="00000000" w:rsidRPr="00000000" w14:paraId="00000137">
      <w:pPr>
        <w:ind w:left="720" w:firstLine="0"/>
        <w:rPr/>
      </w:pPr>
      <w:r w:rsidDel="00000000" w:rsidR="00000000" w:rsidRPr="00000000">
        <w:rPr>
          <w:rtl w:val="0"/>
        </w:rPr>
        <w:t xml:space="preserve">If the pre-annotation is wrong, select the pre-annotation and annotate it as a wrong relation.</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drawing>
          <wp:inline distB="114300" distT="114300" distL="114300" distR="114300">
            <wp:extent cx="5734050" cy="187960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4050" cy="1879600"/>
                    </a:xfrm>
                    <a:prstGeom prst="rect"/>
                    <a:ln/>
                  </pic:spPr>
                </pic:pic>
              </a:graphicData>
            </a:graphic>
          </wp:inline>
        </w:drawing>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4"/>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7"/>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2"/>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6"/>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5"/>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3"/>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