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Travel Policy</w:t>
      </w:r>
    </w:p>
    <w:p>
      <w:r>
        <w:rPr>
          <w:i/>
        </w:rPr>
        <w:t>Nexora Technologies Pvt. Ltd.</w:t>
      </w:r>
    </w:p>
    <w:p>
      <w:pPr>
        <w:spacing w:after="0"/>
      </w:pPr>
      <w:r>
        <w:rPr>
          <w:b/>
        </w:rPr>
        <w:t xml:space="preserve">Document ID: </w:t>
      </w:r>
      <w:r>
        <w:t>FIN-002</w:t>
      </w:r>
    </w:p>
    <w:p>
      <w:pPr>
        <w:spacing w:after="0"/>
      </w:pPr>
      <w:r>
        <w:rPr>
          <w:b/>
        </w:rPr>
        <w:t xml:space="preserve">Department: </w:t>
      </w:r>
      <w:r>
        <w:t>Finance</w:t>
      </w:r>
    </w:p>
    <w:p>
      <w:pPr>
        <w:spacing w:after="0"/>
      </w:pPr>
      <w:r>
        <w:rPr>
          <w:b/>
        </w:rPr>
        <w:t xml:space="preserve">Version: </w:t>
      </w:r>
      <w:r>
        <w:t>3.3</w:t>
      </w:r>
    </w:p>
    <w:p>
      <w:pPr>
        <w:spacing w:after="0"/>
      </w:pPr>
      <w:r>
        <w:rPr>
          <w:b/>
        </w:rPr>
        <w:t xml:space="preserve">Effective Date: </w:t>
      </w:r>
      <w:r>
        <w:t>2026-04-01</w:t>
      </w:r>
    </w:p>
    <w:p>
      <w:pPr>
        <w:spacing w:after="0"/>
      </w:pPr>
      <w:r>
        <w:rPr>
          <w:b/>
        </w:rPr>
        <w:t xml:space="preserve">Owner: </w:t>
      </w:r>
      <w:r>
        <w:t>Finance Operations</w:t>
      </w:r>
    </w:p>
    <w:p>
      <w:pPr>
        <w:spacing w:after="0"/>
      </w:pPr>
      <w:r>
        <w:rPr>
          <w:b/>
        </w:rPr>
        <w:t xml:space="preserve">Classification: </w:t>
      </w:r>
      <w:r>
        <w:t>Internal - All Employees</w:t>
      </w:r>
    </w:p>
    <w:p/>
    <w:p>
      <w:pPr>
        <w:pStyle w:val="Heading1"/>
      </w:pPr>
      <w:r>
        <w:t>1. Booking</w:t>
      </w:r>
    </w:p>
    <w:p>
      <w:r>
        <w:t>All travel is booked through the NexTravel portal. Domestic trips must be booked at least 7 days in advance and international trips at least 14 days in advance. Cancellations should be reported within 24 hours of the change.</w:t>
      </w:r>
    </w:p>
    <w:p>
      <w:pPr>
        <w:pStyle w:val="Heading1"/>
      </w:pPr>
      <w:r>
        <w:t>2. Air Travel</w:t>
      </w:r>
    </w:p>
    <w:p>
      <w:pPr>
        <w:pStyle w:val="ListBullet"/>
      </w:pPr>
      <w:r>
        <w:t>Economy class for all employees on flights up to 6 hours.</w:t>
      </w:r>
    </w:p>
    <w:p>
      <w:pPr>
        <w:pStyle w:val="ListBullet"/>
      </w:pPr>
      <w:r>
        <w:t>Business class is allowed only for Directors and above on flights longer than 6 hours.</w:t>
      </w:r>
    </w:p>
    <w:p>
      <w:pPr>
        <w:pStyle w:val="ListBullet"/>
      </w:pPr>
      <w:r>
        <w:t>Choose the lowest logical fare unless a client schedule requires otherwise.</w:t>
      </w:r>
    </w:p>
    <w:p>
      <w:pPr>
        <w:pStyle w:val="Heading1"/>
      </w:pPr>
      <w:r>
        <w:t>3. Hotel Limits per Night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City Type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Levels L1 to L4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Levels L5 and above</w:t>
            </w:r>
          </w:p>
        </w:tc>
      </w:tr>
      <w:tr>
        <w:tc>
          <w:tcPr>
            <w:tcW w:type="dxa" w:w="2880"/>
          </w:tcPr>
          <w:p>
            <w:r>
              <w:t>Tier-1 (Mumbai, Delhi, Bengaluru, Chennai, Hyderabad, Kolkata, Pune)</w:t>
            </w:r>
          </w:p>
        </w:tc>
        <w:tc>
          <w:tcPr>
            <w:tcW w:type="dxa" w:w="2880"/>
          </w:tcPr>
          <w:p>
            <w:r>
              <w:t>Rs. 7,500</w:t>
            </w:r>
          </w:p>
        </w:tc>
        <w:tc>
          <w:tcPr>
            <w:tcW w:type="dxa" w:w="2880"/>
          </w:tcPr>
          <w:p>
            <w:r>
              <w:t>Rs. 10,000</w:t>
            </w:r>
          </w:p>
        </w:tc>
      </w:tr>
      <w:tr>
        <w:tc>
          <w:tcPr>
            <w:tcW w:type="dxa" w:w="2880"/>
          </w:tcPr>
          <w:p>
            <w:r>
              <w:t>Tier-2 and other cities</w:t>
            </w:r>
          </w:p>
        </w:tc>
        <w:tc>
          <w:tcPr>
            <w:tcW w:type="dxa" w:w="2880"/>
          </w:tcPr>
          <w:p>
            <w:r>
              <w:t>Rs. 5,000</w:t>
            </w:r>
          </w:p>
        </w:tc>
        <w:tc>
          <w:tcPr>
            <w:tcW w:type="dxa" w:w="2880"/>
          </w:tcPr>
          <w:p>
            <w:r>
              <w:t>Rs. 6,500</w:t>
            </w:r>
          </w:p>
        </w:tc>
      </w:tr>
      <w:tr>
        <w:tc>
          <w:tcPr>
            <w:tcW w:type="dxa" w:w="2880"/>
          </w:tcPr>
          <w:p>
            <w:r>
              <w:t>International</w:t>
            </w:r>
          </w:p>
        </w:tc>
        <w:tc>
          <w:tcPr>
            <w:tcW w:type="dxa" w:w="2880"/>
          </w:tcPr>
          <w:p>
            <w:r>
              <w:t>USD 200</w:t>
            </w:r>
          </w:p>
        </w:tc>
        <w:tc>
          <w:tcPr>
            <w:tcW w:type="dxa" w:w="2880"/>
          </w:tcPr>
          <w:p>
            <w:r>
              <w:t>USD 300</w:t>
            </w:r>
          </w:p>
        </w:tc>
      </w:tr>
    </w:tbl>
    <w:p/>
    <w:p>
      <w:pPr>
        <w:pStyle w:val="Heading1"/>
      </w:pPr>
      <w:r>
        <w:t>4. Ground Travel</w:t>
      </w:r>
    </w:p>
    <w:p>
      <w:pPr>
        <w:pStyle w:val="ListBullet"/>
      </w:pPr>
      <w:r>
        <w:t>Train travel is by AC 2-tier (2A) for journeys over 4 hours.</w:t>
      </w:r>
    </w:p>
    <w:p>
      <w:pPr>
        <w:pStyle w:val="ListBullet"/>
      </w:pPr>
      <w:r>
        <w:t>Use of a personal car for business is reimbursed at Rs. 12 per km.</w:t>
      </w:r>
    </w:p>
    <w:p>
      <w:pPr>
        <w:pStyle w:val="ListBullet"/>
      </w:pPr>
      <w:r>
        <w:t>Use app-based cabs or airport shuttles over rental cars where possible.</w:t>
      </w:r>
    </w:p>
    <w:p>
      <w:pPr>
        <w:pStyle w:val="Heading1"/>
      </w:pPr>
      <w:r>
        <w:t>5. International Trips</w:t>
      </w:r>
    </w:p>
    <w:p>
      <w:r>
        <w:t>Travel insurance is arranged by Nexora for all international trips. Visa support is provided by the Travel Desk at travel@nexora.example. Employees must carry the emergency contact card issued by the Travel Desk.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Nexora Technologies Pvt. Ltd.  |  FIN-002  |  Internal - All Employees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