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Compensation Bands and Equity</w:t>
      </w:r>
    </w:p>
    <w:p>
      <w:r>
        <w:rPr>
          <w:i/>
        </w:rPr>
        <w:t>Nexora Technologies Pvt. Ltd.</w:t>
      </w:r>
    </w:p>
    <w:p>
      <w:pPr>
        <w:spacing w:after="0"/>
      </w:pPr>
      <w:r>
        <w:rPr>
          <w:b/>
        </w:rPr>
        <w:t xml:space="preserve">Document ID: </w:t>
      </w:r>
      <w:r>
        <w:t>HR-006</w:t>
      </w:r>
    </w:p>
    <w:p>
      <w:pPr>
        <w:spacing w:after="0"/>
      </w:pPr>
      <w:r>
        <w:rPr>
          <w:b/>
        </w:rPr>
        <w:t xml:space="preserve">Department: </w:t>
      </w:r>
      <w:r>
        <w:t>HR</w:t>
      </w:r>
    </w:p>
    <w:p>
      <w:pPr>
        <w:spacing w:after="0"/>
      </w:pPr>
      <w:r>
        <w:rPr>
          <w:b/>
        </w:rPr>
        <w:t xml:space="preserve">Version: </w:t>
      </w:r>
      <w:r>
        <w:t>1.5</w:t>
      </w:r>
    </w:p>
    <w:p>
      <w:pPr>
        <w:spacing w:after="0"/>
      </w:pPr>
      <w:r>
        <w:rPr>
          <w:b/>
        </w:rPr>
        <w:t xml:space="preserve">Effective Date: </w:t>
      </w:r>
      <w:r>
        <w:t>2026-04-01</w:t>
      </w:r>
    </w:p>
    <w:p>
      <w:pPr>
        <w:spacing w:after="0"/>
      </w:pPr>
      <w:r>
        <w:rPr>
          <w:b/>
        </w:rPr>
        <w:t xml:space="preserve">Owner: </w:t>
      </w:r>
      <w:r>
        <w:t>Total Rewards</w:t>
      </w:r>
    </w:p>
    <w:p>
      <w:pPr>
        <w:spacing w:after="0"/>
      </w:pPr>
      <w:r>
        <w:rPr>
          <w:b/>
        </w:rPr>
        <w:t xml:space="preserve">Classification: </w:t>
      </w:r>
      <w:r>
        <w:t>Restricted - HR, ADMIN only</w:t>
      </w:r>
    </w:p>
    <w:p/>
    <w:p>
      <w:pPr>
        <w:pStyle w:val="Heading1"/>
      </w:pPr>
      <w:r>
        <w:t>1. Confidentiality Notice</w:t>
      </w:r>
    </w:p>
    <w:p>
      <w:r>
        <w:t>This document is CONFIDENTIAL and restricted to the HR team. Do not forward or discuss band details with employees or managers.</w:t>
      </w:r>
    </w:p>
    <w:p>
      <w:pPr>
        <w:pStyle w:val="Heading1"/>
      </w:pPr>
      <w:r>
        <w:t>2. Annual CTC Bands by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Annual CTC Band (Rs. lakh)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Associate</w:t>
            </w:r>
          </w:p>
        </w:tc>
        <w:tc>
          <w:tcPr>
            <w:tcW w:type="dxa" w:w="2880"/>
          </w:tcPr>
          <w:p>
            <w:r>
              <w:t>4 to 7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7 to 12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Senior Engineer</w:t>
            </w:r>
          </w:p>
        </w:tc>
        <w:tc>
          <w:tcPr>
            <w:tcW w:type="dxa" w:w="2880"/>
          </w:tcPr>
          <w:p>
            <w:r>
              <w:t>12 to 20</w:t>
            </w:r>
          </w:p>
        </w:tc>
      </w:tr>
      <w:tr>
        <w:tc>
          <w:tcPr>
            <w:tcW w:type="dxa" w:w="2880"/>
          </w:tcPr>
          <w:p>
            <w:r>
              <w:t>L4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20 to 32</w:t>
            </w:r>
          </w:p>
        </w:tc>
      </w:tr>
      <w:tr>
        <w:tc>
          <w:tcPr>
            <w:tcW w:type="dxa" w:w="2880"/>
          </w:tcPr>
          <w:p>
            <w:r>
              <w:t>L5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30 to 45</w:t>
            </w:r>
          </w:p>
        </w:tc>
      </w:tr>
      <w:tr>
        <w:tc>
          <w:tcPr>
            <w:tcW w:type="dxa" w:w="2880"/>
          </w:tcPr>
          <w:p>
            <w:r>
              <w:t>L6</w:t>
            </w:r>
          </w:p>
        </w:tc>
        <w:tc>
          <w:tcPr>
            <w:tcW w:type="dxa" w:w="2880"/>
          </w:tcPr>
          <w:p>
            <w:r>
              <w:t>Director</w:t>
            </w:r>
          </w:p>
        </w:tc>
        <w:tc>
          <w:tcPr>
            <w:tcW w:type="dxa" w:w="2880"/>
          </w:tcPr>
          <w:p>
            <w:r>
              <w:t>45 to 75</w:t>
            </w:r>
          </w:p>
        </w:tc>
      </w:tr>
      <w:tr>
        <w:tc>
          <w:tcPr>
            <w:tcW w:type="dxa" w:w="2880"/>
          </w:tcPr>
          <w:p>
            <w:r>
              <w:t>L7</w:t>
            </w:r>
          </w:p>
        </w:tc>
        <w:tc>
          <w:tcPr>
            <w:tcW w:type="dxa" w:w="2880"/>
          </w:tcPr>
          <w:p>
            <w:r>
              <w:t>Vice President</w:t>
            </w:r>
          </w:p>
        </w:tc>
        <w:tc>
          <w:tcPr>
            <w:tcW w:type="dxa" w:w="2880"/>
          </w:tcPr>
          <w:p>
            <w:r>
              <w:t>75 to 140</w:t>
            </w:r>
          </w:p>
        </w:tc>
      </w:tr>
    </w:tbl>
    <w:p/>
    <w:p>
      <w:pPr>
        <w:pStyle w:val="Heading1"/>
      </w:pPr>
      <w:r>
        <w:t>3. Increments and Joining Bonus</w:t>
      </w:r>
    </w:p>
    <w:p>
      <w:r>
        <w:t>Merit increments are effective from 1 April. The average increment budget for the year is 8% to 12%, depending on company performance. A joining bonus of up to 15% of annual CTC can be offered for L3 and above with HR Head approval.</w:t>
      </w:r>
    </w:p>
    <w:p>
      <w:pPr>
        <w:pStyle w:val="Heading1"/>
      </w:pPr>
      <w:r>
        <w:t>4. Employee Stock Options (ESOP)</w:t>
      </w:r>
    </w:p>
    <w:p>
      <w:r>
        <w:t>Employees at level L4 and above are eligible for ESOP grants. Grants vest over 4 years with a 1-year cliff: 25% vests after the first year, and the remaining 75% vests in equal monthly instalments over the next 36 months.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Nexora Technologies Pvt. Ltd.  |  HR-006  |  Restricted - HR, ADMIN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