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Municipal Infrastructure Damage Reporting App</w:t>
      </w:r>
    </w:p>
    <w:p>
      <w:r>
        <w:rPr>
          <w:i/>
          <w:iCs/>
        </w:rPr>
        <w:t xml:space="preserve">Requirements Table (Lab 1 — Requirements Engineering &amp; UML Use-Case Modelling)</w:t>
      </w:r>
    </w:p>
    <w:p>
      <w:pPr>
        <w:spacing w:after="200"/>
      </w:pPr>
      <w:r>
        <w:rPr>
          <w:i/>
          <w:iCs/>
        </w:rPr>
        <w:t xml:space="preserve">Actors: Citizen Reporter, Municipal Engineer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1000"/>
        <w:gridCol w:w="4200"/>
        <w:gridCol w:w="26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Req 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extract EXIF GPS metadata from uploaded damage photos to automatically pinpoint incident location on the municipal GIS map.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Pothole report routed to Road Infrastructure division with exact GPS coordinates. Fail: Report submitted without location data.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Ensures accurate, automated routing without manual location entry (Given)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allow a Citizen Reporter to select a damage category (pothole, streetlight, water leak) when submitting a report.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Selecting "Pothole" updates the form to show pothole-specific fields (e.g., size, road name). Fail: Category selection does not change the form.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Ensures reports are routed to the correct department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automatically generate and dispatch a ticket to the relevant municipal engineering department based on the selected damage category.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A ticket with a unique ID appears in the correct department's queue within 5 minutes of submission. Fail: No ticket generated or routed to wrong department.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Reduces manual triage delay and human routing error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allow a Municipal Engineer to update the status of a ticket (Open, In Progress, Resolved).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Status change by the engineer is reflected in the citizen's report view within 2 minutes. Fail: Status update not visible to citizen.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Enables transparency and accountability in issue resolution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notify the Citizen Reporter when their ticket status changes.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Citizen receives a push/SMS notification within 2 minutes of a status update. Fail: No notification sent on status change.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Keeps citizens informed without requiring manual follow-up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reporting portal shall support offline report drafting and auto-sync when mobile network connectivity resumes.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Benchmarking tests confirm target latency and security standards under simulated peak load. Fail: Data loss or failure to sync when connectivity resumes.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Ensures usability in low-connectivity areas and no data loss (Given)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Nonfunctional (Usability &amp; Reliability)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The system shall ensure at least 99% of geotagged photo uploads complete successfully within 10 seconds on a 4G connection.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Pass: Load testing across 100 simulated uploads shows &gt;=99% success rate within the 10-second window. Fail: Success rate falls below 99% or uploads exceed 10 seconds.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sz w:val="18"/>
                <w:szCs w:val="18"/>
              </w:rPr>
              <w:t xml:space="preserve">Ensures reliable performance for citizens in typical urban network conditions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2026-08-25T05:43:54.788Z</dcterms:created>
  <dcterms:modified xsi:type="dcterms:W3CDTF">2026-08-25T05:43:54.800Z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