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5B6125E7" w:rsidTr="5B6125E7" w14:paraId="18439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B6125E7" w:rsidP="5B6125E7" w:rsidRDefault="5B6125E7" w14:noSpellErr="1" w14:paraId="6D9326A2" w14:textId="09C7F21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B6125E7" w:rsidP="5B6125E7" w:rsidRDefault="5B6125E7" w14:paraId="38651491" w14:textId="552A0AF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24c3d371cd7f4c88">
              <w:r w:rsidRPr="5B6125E7" w:rsidR="5B6125E7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---TooManyRequests</w:t>
            </w: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429</w:t>
            </w: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5B6125E7" w:rsidTr="5B6125E7" w14:paraId="1CD2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B6125E7" w:rsidP="5B6125E7" w:rsidRDefault="5B6125E7" w14:noSpellErr="1" w14:paraId="4C832D64" w14:textId="442930F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B6125E7" w:rsidP="5B6125E7" w:rsidRDefault="5B6125E7" w14:paraId="5241C514" w14:textId="61EC73ED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03483559ba354706">
              <w:r w:rsidRPr="5B6125E7" w:rsidR="5B6125E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5B6125E7" w:rsidTr="5B6125E7" w14:paraId="6F5A1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B6125E7" w:rsidP="5B6125E7" w:rsidRDefault="5B6125E7" w14:noSpellErr="1" w14:paraId="68FA9E38" w14:textId="5716DED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B6125E7" w:rsidP="5B6125E7" w:rsidRDefault="5B6125E7" w14:paraId="6714B39E" w14:textId="5318664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5B6125E7" w:rsidTr="5B6125E7" w14:paraId="0C028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B6125E7" w:rsidP="5B6125E7" w:rsidRDefault="5B6125E7" w14:noSpellErr="1" w14:paraId="730A13FC" w14:textId="0A0F0AE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95"/>
              <w:gridCol w:w="2295"/>
              <w:gridCol w:w="2295"/>
            </w:tblGrid>
            <w:tr w:rsidR="5B6125E7" w:rsidTr="5B6125E7" w14:paraId="1AD366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B6125E7" w:rsidP="5B6125E7" w:rsidRDefault="5B6125E7" w14:noSpellErr="1" w14:paraId="5D29E464" w14:textId="6E773DB0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B6125E7" w:rsidR="5B6125E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B6125E7" w:rsidP="5B6125E7" w:rsidRDefault="5B6125E7" w14:noSpellErr="1" w14:paraId="01CED1AF" w14:textId="3EBE717C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B6125E7" w:rsidR="5B6125E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B6125E7" w:rsidP="5B6125E7" w:rsidRDefault="5B6125E7" w14:noSpellErr="1" w14:paraId="2AEBFA4A" w14:textId="6C6C18B1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B6125E7" w:rsidR="5B6125E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5B6125E7" w:rsidTr="5B6125E7" w14:paraId="53A9B5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B6125E7" w:rsidP="5B6125E7" w:rsidRDefault="5B6125E7" w14:paraId="332D22CA" w14:textId="06D4A104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5B6125E7" w:rsidR="5B6125E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5B6125E7" w:rsidR="5B6125E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B6125E7" w:rsidP="5B6125E7" w:rsidRDefault="5B6125E7" w14:noSpellErr="1" w14:paraId="32D409D3" w14:textId="5F781C3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B6125E7" w:rsidR="5B6125E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5B6125E7" w:rsidP="5B6125E7" w:rsidRDefault="5B6125E7" w14:noSpellErr="1" w14:paraId="19F60491" w14:textId="66E3896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B6125E7" w:rsidR="5B6125E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5B6125E7" w:rsidP="5B6125E7" w:rsidRDefault="5B6125E7" w14:paraId="522F86A2" w14:textId="4B96C76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5B6125E7" w:rsidTr="5B6125E7" w14:paraId="4A74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B6125E7" w:rsidP="5B6125E7" w:rsidRDefault="5B6125E7" w14:noSpellErr="1" w14:paraId="3AFAD78C" w14:textId="1110EFD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B6125E7" w:rsidP="5B6125E7" w:rsidRDefault="5B6125E7" w14:paraId="4AF142FA" w14:textId="28E2555B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da881a78e4594926">
              <w:r w:rsidRPr="5B6125E7" w:rsidR="5B6125E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5B6125E7" w:rsidTr="5B6125E7" w14:paraId="2F08E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B6125E7" w:rsidP="5B6125E7" w:rsidRDefault="5B6125E7" w14:noSpellErr="1" w14:paraId="57DC4786" w14:textId="4FDDB35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B6125E7" w:rsidP="5B6125E7" w:rsidRDefault="5B6125E7" w14:noSpellErr="1" w14:paraId="2383E65A" w14:textId="6AF4AAE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5B6125E7" w:rsidTr="5B6125E7" w14:paraId="63267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B6125E7" w:rsidP="5B6125E7" w:rsidRDefault="5B6125E7" w14:noSpellErr="1" w14:paraId="7A0BE0BC" w14:textId="50EFDAB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B6125E7" w:rsidP="5B6125E7" w:rsidRDefault="5B6125E7" w14:noSpellErr="1" w14:paraId="1C3FD7AB" w14:textId="4DA23D1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5B6125E7" w:rsidP="5B6125E7" w:rsidRDefault="5B6125E7" w14:paraId="33C548C6" w14:textId="2A7BD80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B6125E7" w:rsidP="5B6125E7" w:rsidRDefault="5B6125E7" w14:noSpellErr="1" w14:paraId="79E3592A" w14:textId="478CB9A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5B6125E7" w:rsidP="5B6125E7" w:rsidRDefault="5B6125E7" w14:noSpellErr="1" w14:paraId="16EDEB18" w14:textId="28F7EA4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5B6125E7" w:rsidP="5B6125E7" w:rsidRDefault="5B6125E7" w14:noSpellErr="1" w14:paraId="3ABA0EA2" w14:textId="372CC0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5B6125E7" w:rsidP="5B6125E7" w:rsidRDefault="5B6125E7" w14:noSpellErr="1" w14:paraId="75E2AA55" w14:textId="23FEA12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5B6125E7" w:rsidP="5B6125E7" w:rsidRDefault="5B6125E7" w14:noSpellErr="1" w14:paraId="13214751" w14:textId="38A3331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5B6125E7" w:rsidP="5B6125E7" w:rsidRDefault="5B6125E7" w14:noSpellErr="1" w14:paraId="67F9BBE1" w14:textId="6F4EE7B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B6125E7" w:rsidP="5B6125E7" w:rsidRDefault="5B6125E7" w14:noSpellErr="1" w14:paraId="61AAEAFA" w14:textId="2A63252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5B6125E7" w:rsidTr="5B6125E7" w14:paraId="141A9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B6125E7" w:rsidP="5B6125E7" w:rsidRDefault="5B6125E7" w14:noSpellErr="1" w14:paraId="78B6F4A8" w14:textId="7FA0D9E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B6125E7" w:rsidP="5B6125E7" w:rsidRDefault="5B6125E7" w14:noSpellErr="1" w14:paraId="37F91FAC" w14:textId="41B5C91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5B6125E7" w:rsidTr="5B6125E7" w14:paraId="6061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5B6125E7" w:rsidP="5B6125E7" w:rsidRDefault="5B6125E7" w14:noSpellErr="1" w14:paraId="7A7185C4" w14:textId="64867C8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B6125E7" w:rsidR="5B6125E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5B6125E7" w:rsidP="5B6125E7" w:rsidRDefault="5B6125E7" w14:noSpellErr="1" w14:paraId="434C29C3" w14:textId="50F65E42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B6125E7" w:rsidR="5B6125E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429.</w:t>
            </w:r>
          </w:p>
        </w:tc>
      </w:tr>
    </w:tbl>
    <w:p w:rsidR="5B6125E7" w:rsidP="5B6125E7" w:rsidRDefault="5B6125E7" w14:paraId="45A0F9B0" w14:textId="4011E616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AF62D6D"/>
    <w:rsid w:val="5B61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62D6D"/>
  <w15:chartTrackingRefBased/>
  <w15:docId w15:val="{962de85d-4788-4805-b98e-ab59902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24c3d371cd7f4c88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03483559ba354706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da881a78e4594926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2018-05-29T10:39:17.5740612Z</dcterms:created>
  <dcterms:modified xsi:type="dcterms:W3CDTF">2018-05-29T10:41:48.4806526Z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