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8B" w:rsidRPr="00E41D4B" w:rsidRDefault="00E41D4B" w:rsidP="00E41D4B">
      <w:pPr>
        <w:jc w:val="center"/>
        <w:rPr>
          <w:rFonts w:ascii="Algerian" w:hAnsi="Algerian"/>
          <w:b/>
        </w:rPr>
      </w:pPr>
      <w:r w:rsidRPr="00E41D4B">
        <w:rPr>
          <w:rFonts w:ascii="Algerian" w:hAnsi="Algerian"/>
          <w:b/>
        </w:rPr>
        <w:t>Sales Dashboard Insights</w:t>
      </w:r>
    </w:p>
    <w:p w:rsidR="00E41D4B" w:rsidRPr="00E41D4B" w:rsidRDefault="00E41D4B" w:rsidP="00E41D4B">
      <w:pPr>
        <w:jc w:val="center"/>
      </w:pPr>
    </w:p>
    <w:p w:rsidR="008B518B" w:rsidRPr="00E41D4B" w:rsidRDefault="00E41D4B" w:rsidP="00E41D4B">
      <w:pPr>
        <w:rPr>
          <w:b/>
        </w:rPr>
      </w:pPr>
      <w:r w:rsidRPr="00E41D4B">
        <w:rPr>
          <w:b/>
        </w:rPr>
        <w:t>Overall Performance</w:t>
      </w:r>
    </w:p>
    <w:p w:rsidR="008B518B" w:rsidRPr="00E41D4B" w:rsidRDefault="00E41D4B" w:rsidP="00E41D4B">
      <w:r w:rsidRPr="00E41D4B">
        <w:t>• The company achieved a total sales of 6.22M, generating a profit of 1.51M across 180K products sold and 26K total orders.</w:t>
      </w:r>
      <w:r w:rsidRPr="00E41D4B">
        <w:br/>
        <w:t xml:space="preserve">• This indicates strong sales volume and a healthy profit margin across the </w:t>
      </w:r>
      <w:r w:rsidRPr="00E41D4B">
        <w:t>dataset.</w:t>
      </w:r>
    </w:p>
    <w:p w:rsidR="008B518B" w:rsidRPr="00E41D4B" w:rsidRDefault="00E41D4B" w:rsidP="00E41D4B">
      <w:pPr>
        <w:rPr>
          <w:b/>
        </w:rPr>
      </w:pPr>
      <w:r w:rsidRPr="00E41D4B">
        <w:rPr>
          <w:b/>
        </w:rPr>
        <w:t>Regional Insights</w:t>
      </w:r>
    </w:p>
    <w:p w:rsidR="008B518B" w:rsidRPr="00E41D4B" w:rsidRDefault="00E41D4B" w:rsidP="00E41D4B">
      <w:r w:rsidRPr="00E41D4B">
        <w:t>• Western Europe recorded the highest sales, outperforming other regions such as Central America and Oceania.</w:t>
      </w:r>
      <w:r w:rsidRPr="00E41D4B">
        <w:br/>
        <w:t>• Regions like Southern Europe and Eastern US contributed comparatively lower sales volumes, suggesting potential a</w:t>
      </w:r>
      <w:r w:rsidRPr="00E41D4B">
        <w:t>reas for improvement or marketing focus.</w:t>
      </w:r>
    </w:p>
    <w:p w:rsidR="008B518B" w:rsidRPr="00E41D4B" w:rsidRDefault="00E41D4B" w:rsidP="00E41D4B">
      <w:pPr>
        <w:rPr>
          <w:b/>
        </w:rPr>
      </w:pPr>
      <w:r w:rsidRPr="00E41D4B">
        <w:rPr>
          <w:b/>
        </w:rPr>
        <w:t>Category &amp; Product Insights</w:t>
      </w:r>
    </w:p>
    <w:p w:rsidR="008B518B" w:rsidRPr="00E41D4B" w:rsidRDefault="00E41D4B" w:rsidP="00E41D4B">
      <w:r w:rsidRPr="00E41D4B">
        <w:t>• Technology emerged as the top-performing category, contributing approximately 37% of total sales (≈2.34M), followed by Office Supplies and Furniture.</w:t>
      </w:r>
      <w:r w:rsidRPr="00E41D4B">
        <w:br/>
        <w:t>• Within sub-categories, produc</w:t>
      </w:r>
      <w:r w:rsidRPr="00E41D4B">
        <w:t>ts such as Phones, Chairs, and Storage led sales performance, while Binders and Fasteners showed lower contributions.</w:t>
      </w:r>
    </w:p>
    <w:p w:rsidR="008B518B" w:rsidRPr="00E41D4B" w:rsidRDefault="00E41D4B" w:rsidP="00E41D4B">
      <w:pPr>
        <w:rPr>
          <w:b/>
        </w:rPr>
      </w:pPr>
      <w:r w:rsidRPr="00E41D4B">
        <w:rPr>
          <w:b/>
        </w:rPr>
        <w:t>Geographic Distribution</w:t>
      </w:r>
    </w:p>
    <w:p w:rsidR="008B518B" w:rsidRPr="00E41D4B" w:rsidRDefault="00E41D4B" w:rsidP="00E41D4B">
      <w:r w:rsidRPr="00E41D4B">
        <w:t>• The map visualization shows major sales concentrations across Western Europe and pa</w:t>
      </w:r>
      <w:r w:rsidRPr="00E41D4B">
        <w:t>rts of Asia, highlighting key international markets.</w:t>
      </w:r>
      <w:r w:rsidRPr="00E41D4B">
        <w:br/>
        <w:t>• Expanding sales efforts in underperforming regions like Southern Africa or North America could balance revenue distribution.</w:t>
      </w:r>
    </w:p>
    <w:p w:rsidR="008B518B" w:rsidRPr="00E41D4B" w:rsidRDefault="00E41D4B" w:rsidP="00E41D4B">
      <w:pPr>
        <w:rPr>
          <w:b/>
        </w:rPr>
      </w:pPr>
      <w:r w:rsidRPr="00E41D4B">
        <w:rPr>
          <w:b/>
        </w:rPr>
        <w:t>Bonus Insight</w:t>
      </w:r>
    </w:p>
    <w:p w:rsidR="008B518B" w:rsidRPr="00E41D4B" w:rsidRDefault="00E41D4B" w:rsidP="00E41D4B">
      <w:r w:rsidRPr="00E41D4B">
        <w:t>• The relationship between sales and profit appears consistent</w:t>
      </w:r>
      <w:r w:rsidRPr="00E41D4B">
        <w:t xml:space="preserve"> across categories, but Furniture shows relatively lower profitability — suggesting higher cost or discount impact in that category.</w:t>
      </w:r>
      <w:bookmarkStart w:id="0" w:name="_GoBack"/>
      <w:bookmarkEnd w:id="0"/>
    </w:p>
    <w:sectPr w:rsidR="008B518B" w:rsidRPr="00E41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18B"/>
    <w:rsid w:val="00AA1D8D"/>
    <w:rsid w:val="00B47730"/>
    <w:rsid w:val="00CB0664"/>
    <w:rsid w:val="00E41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61A9D"/>
  <w14:defaultImageDpi w14:val="300"/>
  <w15:docId w15:val="{948AEFAD-6E3F-4327-8CB7-A75565CB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14ABF-B18F-4729-AEB2-F2A4FA6A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2025-10-04T09:11:00Z</dcterms:modified>
  <cp:category/>
</cp:coreProperties>
</file>