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24E0FF89" w:rsidP="71DB8FD2" w:rsidRDefault="24E0FF89" w14:paraId="39D34B93" w14:textId="475181FA">
      <w:pPr>
        <w:spacing w:before="240" w:after="240"/>
        <w:rPr>
          <w:rFonts w:ascii="Aptos" w:hAnsi="Aptos" w:eastAsia="Aptos" w:cs="Aptos"/>
          <w:noProof w:val="0"/>
          <w:sz w:val="24"/>
          <w:szCs w:val="24"/>
          <w:lang w:val="en-GB"/>
        </w:rPr>
      </w:pPr>
      <w:r w:rsidRPr="71DB8FD2" w:rsidR="24E0FF89">
        <w:rPr>
          <w:rFonts w:ascii="Aptos" w:hAnsi="Aptos" w:eastAsia="Aptos" w:cs="Aptos"/>
          <w:noProof w:val="0"/>
          <w:sz w:val="24"/>
          <w:szCs w:val="24"/>
          <w:lang w:val="en-GB"/>
        </w:rPr>
        <w:t xml:space="preserve">This document has been developed to </w:t>
      </w:r>
      <w:r w:rsidRPr="71DB8FD2" w:rsidR="24E0FF89">
        <w:rPr>
          <w:rFonts w:ascii="Aptos" w:hAnsi="Aptos" w:eastAsia="Aptos" w:cs="Aptos"/>
          <w:noProof w:val="0"/>
          <w:sz w:val="24"/>
          <w:szCs w:val="24"/>
          <w:lang w:val="en-GB"/>
        </w:rPr>
        <w:t>assist</w:t>
      </w:r>
      <w:r w:rsidRPr="71DB8FD2" w:rsidR="24E0FF89">
        <w:rPr>
          <w:rFonts w:ascii="Aptos" w:hAnsi="Aptos" w:eastAsia="Aptos" w:cs="Aptos"/>
          <w:noProof w:val="0"/>
          <w:sz w:val="24"/>
          <w:szCs w:val="24"/>
          <w:lang w:val="en-GB"/>
        </w:rPr>
        <w:t xml:space="preserve"> JTI in the identification and evaluation of its partner for </w:t>
      </w:r>
      <w:sdt>
        <w:sdtPr>
          <w:id w:val="466496058"/>
          <w:text/>
          <w:placeholder>
            <w:docPart w:val="DefaultPlaceholder_-1854013440"/>
          </w:placeholder>
          <w:rPr>
            <w:rFonts w:ascii="Aptos" w:hAnsi="Aptos" w:eastAsia="Aptos" w:cs="Aptos"/>
            <w:b w:val="1"/>
            <w:bCs w:val="1"/>
          </w:rPr>
        </w:sdtPr>
        <w:sdtContent>
          <w:r w:rsidRPr="71DB8FD2" w:rsidR="7AB6B08E">
            <w:rPr>
              <w:rFonts w:ascii="Aptos" w:hAnsi="Aptos" w:eastAsia="Aptos" w:cs="Aptos"/>
              <w:b w:val="0"/>
              <w:bCs w:val="0"/>
              <w:sz w:val="22"/>
              <w:szCs w:val="22"/>
            </w:rPr>
            <w:t>[Project Name]</w:t>
          </w:r>
        </w:sdtContent>
        <w:sdtEndPr>
          <w:rPr>
            <w:rFonts w:ascii="Aptos" w:hAnsi="Aptos" w:eastAsia="Aptos" w:cs="Aptos"/>
            <w:b w:val="1"/>
            <w:bCs w:val="1"/>
          </w:rPr>
        </w:sdtEndPr>
      </w:sdt>
      <w:r w:rsidRPr="71DB8FD2" w:rsidR="24E0FF89">
        <w:rPr>
          <w:rFonts w:ascii="Aptos" w:hAnsi="Aptos" w:eastAsia="Aptos" w:cs="Aptos"/>
          <w:noProof w:val="0"/>
          <w:sz w:val="24"/>
          <w:szCs w:val="24"/>
          <w:lang w:val="en-GB"/>
        </w:rPr>
        <w:t xml:space="preserve">. </w:t>
      </w:r>
    </w:p>
    <w:p w:rsidR="24E0FF89" w:rsidP="71DB8FD2" w:rsidRDefault="24E0FF89" w14:paraId="43A336AA" w14:textId="1307D37C">
      <w:pPr>
        <w:spacing w:before="120" w:beforeAutospacing="off" w:after="120" w:afterAutospacing="off"/>
        <w:ind w:left="0" w:right="-2"/>
        <w:jc w:val="left"/>
        <w:rPr>
          <w:rFonts w:ascii="Aptos" w:hAnsi="Aptos" w:eastAsia="Aptos" w:cs="Aptos"/>
          <w:noProof w:val="0"/>
          <w:sz w:val="24"/>
          <w:szCs w:val="24"/>
          <w:lang w:val="en-GB"/>
        </w:rPr>
      </w:pPr>
      <w:r w:rsidRPr="71DB8FD2" w:rsidR="24E0FF89">
        <w:rPr>
          <w:rFonts w:ascii="Aptos" w:hAnsi="Aptos" w:eastAsia="Aptos" w:cs="Aptos"/>
          <w:noProof w:val="0"/>
          <w:sz w:val="24"/>
          <w:szCs w:val="24"/>
          <w:lang w:val="en-GB"/>
        </w:rPr>
        <w:t xml:space="preserve">JTI will conduct a review of the responses received from this RFP. Based on the results of this analysis, it may be necessary to interview. JTI then will evaluate </w:t>
      </w:r>
      <w:r w:rsidRPr="71DB8FD2" w:rsidR="24E0FF89">
        <w:rPr>
          <w:rFonts w:ascii="Aptos" w:hAnsi="Aptos" w:eastAsia="Aptos" w:cs="Aptos"/>
          <w:noProof w:val="0"/>
          <w:sz w:val="24"/>
          <w:szCs w:val="24"/>
          <w:lang w:val="en-GB"/>
        </w:rPr>
        <w:t>all of</w:t>
      </w:r>
      <w:r w:rsidRPr="71DB8FD2" w:rsidR="24E0FF89">
        <w:rPr>
          <w:rFonts w:ascii="Aptos" w:hAnsi="Aptos" w:eastAsia="Aptos" w:cs="Aptos"/>
          <w:noProof w:val="0"/>
          <w:sz w:val="24"/>
          <w:szCs w:val="24"/>
          <w:lang w:val="en-GB"/>
        </w:rPr>
        <w:t xml:space="preserve"> the information and </w:t>
      </w:r>
      <w:r w:rsidRPr="71DB8FD2" w:rsidR="24E0FF89">
        <w:rPr>
          <w:rFonts w:ascii="Aptos" w:hAnsi="Aptos" w:eastAsia="Aptos" w:cs="Aptos"/>
          <w:noProof w:val="0"/>
          <w:sz w:val="24"/>
          <w:szCs w:val="24"/>
          <w:lang w:val="en-GB"/>
        </w:rPr>
        <w:t>determine</w:t>
      </w:r>
      <w:r w:rsidRPr="71DB8FD2" w:rsidR="24E0FF89">
        <w:rPr>
          <w:rFonts w:ascii="Aptos" w:hAnsi="Aptos" w:eastAsia="Aptos" w:cs="Aptos"/>
          <w:noProof w:val="0"/>
          <w:sz w:val="24"/>
          <w:szCs w:val="24"/>
          <w:lang w:val="en-GB"/>
        </w:rPr>
        <w:t xml:space="preserve"> which is the most qualified supplier(s) to </w:t>
      </w:r>
      <w:r w:rsidRPr="71DB8FD2" w:rsidR="24E0FF89">
        <w:rPr>
          <w:rFonts w:ascii="Aptos" w:hAnsi="Aptos" w:eastAsia="Aptos" w:cs="Aptos"/>
          <w:noProof w:val="0"/>
          <w:sz w:val="24"/>
          <w:szCs w:val="24"/>
          <w:lang w:val="en-GB"/>
        </w:rPr>
        <w:t>assist</w:t>
      </w:r>
      <w:r w:rsidRPr="71DB8FD2" w:rsidR="24E0FF89">
        <w:rPr>
          <w:rFonts w:ascii="Aptos" w:hAnsi="Aptos" w:eastAsia="Aptos" w:cs="Aptos"/>
          <w:noProof w:val="0"/>
          <w:sz w:val="24"/>
          <w:szCs w:val="24"/>
          <w:lang w:val="en-GB"/>
        </w:rPr>
        <w:t xml:space="preserve"> JTI.</w:t>
      </w:r>
      <w:r w:rsidRPr="71DB8FD2" w:rsidR="1B27AC2C">
        <w:rPr>
          <w:rFonts w:ascii="Aptos" w:hAnsi="Aptos" w:eastAsia="Aptos" w:cs="Aptos"/>
          <w:noProof w:val="0"/>
          <w:sz w:val="24"/>
          <w:szCs w:val="24"/>
          <w:lang w:val="en-GB"/>
        </w:rPr>
        <w:t xml:space="preserve"> </w:t>
      </w:r>
      <w:sdt>
        <w:sdtPr>
          <w:id w:val="1869952729"/>
          <w:text/>
          <w:placeholder>
            <w:docPart w:val="DefaultPlaceholder_-1854013440"/>
          </w:placeholder>
          <w:rPr>
            <w:rFonts w:ascii="Aptos" w:hAnsi="Aptos" w:eastAsia="Aptos" w:cs="Aptos"/>
            <w:b w:val="1"/>
            <w:bCs w:val="1"/>
          </w:rPr>
        </w:sdtPr>
        <w:sdtContent>
          <w:r w:rsidRPr="71DB8FD2" w:rsidR="1B27AC2C">
            <w:rPr>
              <w:rFonts w:ascii="Aptos" w:hAnsi="Aptos" w:eastAsia="Aptos" w:cs="Aptos"/>
              <w:b w:val="0"/>
              <w:bCs w:val="0"/>
              <w:sz w:val="22"/>
              <w:szCs w:val="22"/>
            </w:rPr>
            <w:t>[Date]</w:t>
          </w:r>
        </w:sdtContent>
        <w:sdtEndPr>
          <w:rPr>
            <w:rFonts w:ascii="Aptos" w:hAnsi="Aptos" w:eastAsia="Aptos" w:cs="Aptos"/>
            <w:b w:val="1"/>
            <w:bCs w:val="1"/>
          </w:rPr>
        </w:sdtEndPr>
      </w:sdt>
    </w:p>
    <w:p w:rsidR="24E0FF89" w:rsidP="71DB8FD2" w:rsidRDefault="24E0FF89" w14:paraId="559FBCDB" w14:textId="3B67CBAD">
      <w:pPr>
        <w:pStyle w:val="Heading2"/>
        <w:spacing w:before="299" w:beforeAutospacing="off" w:after="299" w:afterAutospacing="off"/>
      </w:pPr>
      <w:r w:rsidRPr="71DB8FD2" w:rsidR="24E0FF89">
        <w:rPr>
          <w:rFonts w:ascii="Aptos" w:hAnsi="Aptos" w:eastAsia="Aptos" w:cs="Aptos"/>
          <w:b w:val="1"/>
          <w:bCs w:val="1"/>
          <w:i w:val="0"/>
          <w:iCs w:val="0"/>
          <w:noProof w:val="0"/>
          <w:color w:val="E782A9"/>
          <w:sz w:val="36"/>
          <w:szCs w:val="36"/>
          <w:lang w:val="en-GB"/>
        </w:rPr>
        <w:t>A.1 JTI</w:t>
      </w:r>
    </w:p>
    <w:p w:rsidR="24E0FF89" w:rsidP="71DB8FD2" w:rsidRDefault="24E0FF89" w14:paraId="69ADEE8D" w14:textId="75283B1B">
      <w:pPr>
        <w:spacing w:before="240" w:beforeAutospacing="off" w:after="240" w:afterAutospacing="off"/>
        <w:jc w:val="left"/>
      </w:pPr>
      <w:r w:rsidRPr="71DB8FD2" w:rsidR="24E0FF89">
        <w:rPr>
          <w:rFonts w:ascii="Aptos" w:hAnsi="Aptos" w:eastAsia="Aptos" w:cs="Aptos"/>
          <w:noProof w:val="0"/>
          <w:sz w:val="24"/>
          <w:szCs w:val="24"/>
          <w:lang w:val="en-US"/>
        </w:rPr>
        <w:t xml:space="preserve">JTI – Japan Tobacco International is a leading international tobacco and </w:t>
      </w:r>
      <w:r w:rsidRPr="71DB8FD2" w:rsidR="24E0FF89">
        <w:rPr>
          <w:rFonts w:ascii="Aptos" w:hAnsi="Aptos" w:eastAsia="Aptos" w:cs="Aptos"/>
          <w:noProof w:val="0"/>
          <w:sz w:val="24"/>
          <w:szCs w:val="24"/>
          <w:lang w:val="en-GB"/>
        </w:rPr>
        <w:t>vapping</w:t>
      </w:r>
      <w:r w:rsidRPr="71DB8FD2" w:rsidR="24E0FF89">
        <w:rPr>
          <w:rFonts w:ascii="Aptos" w:hAnsi="Aptos" w:eastAsia="Aptos" w:cs="Aptos"/>
          <w:noProof w:val="0"/>
          <w:sz w:val="24"/>
          <w:szCs w:val="24"/>
          <w:lang w:val="en-US"/>
        </w:rPr>
        <w:t xml:space="preserve"> company headquartered in Geneva, Switzerland. </w:t>
      </w:r>
      <w:r>
        <w:br/>
      </w:r>
      <w:r w:rsidRPr="71DB8FD2" w:rsidR="24E0FF89">
        <w:rPr>
          <w:rFonts w:ascii="Aptos" w:hAnsi="Aptos" w:eastAsia="Aptos" w:cs="Aptos"/>
          <w:noProof w:val="0"/>
          <w:sz w:val="24"/>
          <w:szCs w:val="24"/>
          <w:lang w:val="en-US"/>
        </w:rPr>
        <w:t xml:space="preserve">Our goal is to become the most successful and most responsible tobacco company in </w:t>
      </w:r>
      <w:r>
        <w:br/>
      </w:r>
      <w:r w:rsidRPr="71DB8FD2" w:rsidR="24E0FF89">
        <w:rPr>
          <w:rFonts w:ascii="Aptos" w:hAnsi="Aptos" w:eastAsia="Aptos" w:cs="Aptos"/>
          <w:noProof w:val="0"/>
          <w:sz w:val="24"/>
          <w:szCs w:val="24"/>
          <w:lang w:val="en-US"/>
        </w:rPr>
        <w:t>the world.</w:t>
      </w:r>
    </w:p>
    <w:p w:rsidR="24E0FF89" w:rsidP="71DB8FD2" w:rsidRDefault="24E0FF89" w14:paraId="465EB384" w14:textId="208ECC48">
      <w:pPr>
        <w:spacing w:before="240" w:beforeAutospacing="off" w:after="240" w:afterAutospacing="off"/>
        <w:jc w:val="left"/>
      </w:pPr>
      <w:r w:rsidRPr="71DB8FD2" w:rsidR="24E0FF89">
        <w:rPr>
          <w:rFonts w:ascii="Aptos" w:hAnsi="Aptos" w:eastAsia="Aptos" w:cs="Aptos"/>
          <w:noProof w:val="0"/>
          <w:sz w:val="24"/>
          <w:szCs w:val="24"/>
          <w:lang w:val="en-US"/>
        </w:rPr>
        <w:t xml:space="preserve">Further information about JTI globally can be found in </w:t>
      </w:r>
      <w:r w:rsidRPr="71DB8FD2" w:rsidR="24E0FF89">
        <w:rPr>
          <w:rFonts w:ascii="Aptos" w:hAnsi="Aptos" w:eastAsia="Aptos" w:cs="Aptos"/>
          <w:noProof w:val="0"/>
          <w:color w:val="000000" w:themeColor="text1" w:themeTint="FF" w:themeShade="FF"/>
          <w:sz w:val="24"/>
          <w:szCs w:val="24"/>
          <w:lang w:val="en-US"/>
        </w:rPr>
        <w:t>Appendix 1 of this document.</w:t>
      </w:r>
    </w:p>
    <w:p w:rsidR="24E0FF89" w:rsidP="71DB8FD2" w:rsidRDefault="24E0FF89" w14:paraId="08D202DA" w14:textId="503F35B6">
      <w:pPr>
        <w:spacing w:before="240" w:beforeAutospacing="off" w:after="240" w:afterAutospacing="off"/>
        <w:jc w:val="left"/>
      </w:pPr>
      <w:r w:rsidRPr="71DB8FD2" w:rsidR="24E0FF89">
        <w:rPr>
          <w:rFonts w:ascii="Aptos" w:hAnsi="Aptos" w:eastAsia="Aptos" w:cs="Aptos"/>
          <w:noProof w:val="0"/>
          <w:sz w:val="24"/>
          <w:szCs w:val="24"/>
          <w:lang w:val="en-US"/>
        </w:rPr>
        <w:t xml:space="preserve">To learn more about JTI </w:t>
      </w:r>
      <w:r w:rsidRPr="71DB8FD2" w:rsidR="24E0FF89">
        <w:rPr>
          <w:rFonts w:ascii="Aptos" w:hAnsi="Aptos" w:eastAsia="Aptos" w:cs="Aptos"/>
          <w:noProof w:val="0"/>
          <w:sz w:val="24"/>
          <w:szCs w:val="24"/>
          <w:highlight w:val="yellow"/>
          <w:lang w:val="en-US"/>
        </w:rPr>
        <w:t>(local market)</w:t>
      </w:r>
      <w:r w:rsidRPr="71DB8FD2" w:rsidR="24E0FF89">
        <w:rPr>
          <w:rFonts w:ascii="Aptos" w:hAnsi="Aptos" w:eastAsia="Aptos" w:cs="Aptos"/>
          <w:noProof w:val="0"/>
          <w:sz w:val="24"/>
          <w:szCs w:val="24"/>
          <w:lang w:val="en-US"/>
        </w:rPr>
        <w:t xml:space="preserve"> please visit our website </w:t>
      </w:r>
      <w:r w:rsidRPr="71DB8FD2" w:rsidR="24E0FF89">
        <w:rPr>
          <w:rFonts w:ascii="Aptos" w:hAnsi="Aptos" w:eastAsia="Aptos" w:cs="Aptos"/>
          <w:noProof w:val="0"/>
          <w:sz w:val="24"/>
          <w:szCs w:val="24"/>
          <w:highlight w:val="yellow"/>
          <w:lang w:val="en-US"/>
        </w:rPr>
        <w:t>(local website)</w:t>
      </w:r>
      <w:r w:rsidRPr="71DB8FD2" w:rsidR="24E0FF89">
        <w:rPr>
          <w:rFonts w:ascii="Aptos" w:hAnsi="Aptos" w:eastAsia="Aptos" w:cs="Aptos"/>
          <w:noProof w:val="0"/>
          <w:sz w:val="24"/>
          <w:szCs w:val="24"/>
          <w:lang w:val="en-US"/>
        </w:rPr>
        <w:t>.</w:t>
      </w:r>
    </w:p>
    <w:p w:rsidR="71DB8FD2" w:rsidP="71DB8FD2" w:rsidRDefault="71DB8FD2" w14:paraId="4C6A5CF8" w14:textId="3CDBA312">
      <w:pPr>
        <w:spacing w:before="240" w:beforeAutospacing="off" w:after="240" w:afterAutospacing="off"/>
        <w:jc w:val="left"/>
        <w:rPr>
          <w:rFonts w:ascii="Aptos" w:hAnsi="Aptos" w:eastAsia="Aptos" w:cs="Aptos"/>
          <w:noProof w:val="0"/>
          <w:sz w:val="24"/>
          <w:szCs w:val="24"/>
          <w:lang w:val="en-US"/>
        </w:rPr>
      </w:pPr>
    </w:p>
    <w:p w:rsidR="24E0FF89" w:rsidP="71DB8FD2" w:rsidRDefault="24E0FF89" w14:paraId="57D2D6AA" w14:textId="50DC13C7">
      <w:pPr>
        <w:pStyle w:val="Heading2"/>
        <w:spacing w:before="299" w:beforeAutospacing="off" w:after="299" w:afterAutospacing="off"/>
      </w:pPr>
      <w:r w:rsidRPr="71DB8FD2" w:rsidR="24E0FF89">
        <w:rPr>
          <w:rFonts w:ascii="Aptos" w:hAnsi="Aptos" w:eastAsia="Aptos" w:cs="Aptos"/>
          <w:b w:val="1"/>
          <w:bCs w:val="1"/>
          <w:i w:val="0"/>
          <w:iCs w:val="0"/>
          <w:noProof w:val="0"/>
          <w:color w:val="E782A9"/>
          <w:sz w:val="36"/>
          <w:szCs w:val="36"/>
          <w:lang w:val="en-GB"/>
        </w:rPr>
        <w:t>A.2 Our Engagement</w:t>
      </w:r>
    </w:p>
    <w:p w:rsidR="24E0FF89" w:rsidP="71DB8FD2" w:rsidRDefault="24E0FF89" w14:paraId="50B644CF" w14:textId="0AD3D03D">
      <w:pPr>
        <w:spacing w:before="240" w:beforeAutospacing="off" w:after="240" w:afterAutospacing="off"/>
        <w:jc w:val="left"/>
      </w:pPr>
      <w:r w:rsidRPr="71DB8FD2" w:rsidR="24E0FF89">
        <w:rPr>
          <w:rFonts w:ascii="Aptos" w:hAnsi="Aptos" w:eastAsia="Aptos" w:cs="Aptos"/>
          <w:noProof w:val="0"/>
          <w:sz w:val="24"/>
          <w:szCs w:val="24"/>
          <w:lang w:val="en-US"/>
        </w:rPr>
        <w:t xml:space="preserve">At JTI, we recognize that our products are legal but generate controversy.  As such, we do not encourage adult consumers to smoke or vape. Also, we are committed to youth access prevention: minors should not smoke or vape.  We acknowledge the risks associated with smoking. We are committed to developing alternative products with the potential to reduce the health risks and fostering the understanding between </w:t>
      </w:r>
      <w:r>
        <w:br/>
      </w:r>
      <w:r w:rsidRPr="71DB8FD2" w:rsidR="24E0FF89">
        <w:rPr>
          <w:rFonts w:ascii="Aptos" w:hAnsi="Aptos" w:eastAsia="Aptos" w:cs="Aptos"/>
          <w:noProof w:val="0"/>
          <w:sz w:val="24"/>
          <w:szCs w:val="24"/>
          <w:lang w:val="en-US"/>
        </w:rPr>
        <w:t xml:space="preserve">smokers and non-smokers. Wherever in </w:t>
      </w:r>
      <w:r>
        <w:br/>
      </w:r>
      <w:r w:rsidRPr="71DB8FD2" w:rsidR="24E0FF89">
        <w:rPr>
          <w:rFonts w:ascii="Aptos" w:hAnsi="Aptos" w:eastAsia="Aptos" w:cs="Aptos"/>
          <w:noProof w:val="0"/>
          <w:sz w:val="24"/>
          <w:szCs w:val="24"/>
          <w:lang w:val="en-US"/>
        </w:rPr>
        <w:t xml:space="preserve">the world we operate and market our product, we are respecting local legislation, norms </w:t>
      </w:r>
      <w:r>
        <w:br/>
      </w:r>
      <w:r w:rsidRPr="71DB8FD2" w:rsidR="24E0FF89">
        <w:rPr>
          <w:rFonts w:ascii="Aptos" w:hAnsi="Aptos" w:eastAsia="Aptos" w:cs="Aptos"/>
          <w:noProof w:val="0"/>
          <w:sz w:val="24"/>
          <w:szCs w:val="24"/>
          <w:lang w:val="en-US"/>
        </w:rPr>
        <w:t>and cultures.</w:t>
      </w:r>
    </w:p>
    <w:p w:rsidR="24E0FF89" w:rsidP="71DB8FD2" w:rsidRDefault="24E0FF89" w14:paraId="61F29967" w14:textId="74FA22A1">
      <w:pPr>
        <w:spacing w:before="240" w:beforeAutospacing="off" w:after="240" w:afterAutospacing="off"/>
        <w:jc w:val="left"/>
      </w:pPr>
      <w:r w:rsidRPr="71DB8FD2" w:rsidR="24E0FF89">
        <w:rPr>
          <w:rFonts w:ascii="Aptos" w:hAnsi="Aptos" w:eastAsia="Aptos" w:cs="Aptos"/>
          <w:noProof w:val="0"/>
          <w:sz w:val="24"/>
          <w:szCs w:val="24"/>
          <w:lang w:val="en-US"/>
        </w:rPr>
        <w:t>Our approach to sustainability is not only focused making the right decisions for our company, but also for our people, our suppliers, our customers, society while preserving natural resources.</w:t>
      </w:r>
    </w:p>
    <w:p w:rsidR="24E0FF89" w:rsidP="71DB8FD2" w:rsidRDefault="24E0FF89" w14:paraId="747A9203" w14:textId="3D1DF01D">
      <w:pPr>
        <w:spacing w:before="240" w:beforeAutospacing="off" w:after="240" w:afterAutospacing="off"/>
        <w:jc w:val="left"/>
      </w:pPr>
      <w:r w:rsidRPr="71DB8FD2" w:rsidR="24E0FF89">
        <w:rPr>
          <w:rFonts w:ascii="Aptos" w:hAnsi="Aptos" w:eastAsia="Aptos" w:cs="Aptos"/>
          <w:noProof w:val="0"/>
          <w:sz w:val="24"/>
          <w:szCs w:val="24"/>
          <w:lang w:val="en-US"/>
        </w:rPr>
        <w:t>We have publicly committed to 11 targets for the JT Group Tobacco Business and 3 absolute requirements. These are supporting the Sustainable Development Goals and reflect on the need integrate sustainability as a key component of future growth.</w:t>
      </w:r>
    </w:p>
    <w:p w:rsidR="24E0FF89" w:rsidP="71DB8FD2" w:rsidRDefault="24E0FF89" w14:paraId="35F72B16" w14:textId="116C0ADC">
      <w:pPr>
        <w:spacing w:before="240" w:beforeAutospacing="off" w:after="240" w:afterAutospacing="off" w:line="257" w:lineRule="auto"/>
      </w:pPr>
      <w:r w:rsidRPr="71DB8FD2" w:rsidR="24E0FF89">
        <w:rPr>
          <w:rFonts w:ascii="Aptos" w:hAnsi="Aptos" w:eastAsia="Aptos" w:cs="Aptos"/>
          <w:noProof w:val="0"/>
          <w:sz w:val="20"/>
          <w:szCs w:val="20"/>
          <w:lang w:val="en-US"/>
        </w:rPr>
        <w:t xml:space="preserve">For more information visit JTI Sustainability: </w:t>
      </w:r>
      <w:hyperlink r:id="R0acef2802f6244e3">
        <w:r w:rsidRPr="71DB8FD2" w:rsidR="24E0FF89">
          <w:rPr>
            <w:rStyle w:val="Hyperlink"/>
            <w:rFonts w:ascii="Aptos" w:hAnsi="Aptos" w:eastAsia="Aptos" w:cs="Aptos"/>
            <w:noProof w:val="0"/>
            <w:color w:val="E782A9"/>
            <w:sz w:val="20"/>
            <w:szCs w:val="20"/>
            <w:lang w:val="en-US"/>
          </w:rPr>
          <w:t>https://www.jti.com/about-us/sustainability/our-approach-sustainability</w:t>
        </w:r>
      </w:hyperlink>
    </w:p>
    <w:p w:rsidR="24E0FF89" w:rsidP="71DB8FD2" w:rsidRDefault="24E0FF89" w14:paraId="1FB2FB4A" w14:textId="5E08A5A1">
      <w:pPr>
        <w:spacing w:before="240" w:beforeAutospacing="off" w:after="240" w:afterAutospacing="off" w:line="257" w:lineRule="auto"/>
      </w:pPr>
      <w:r w:rsidRPr="71DB8FD2" w:rsidR="24E0FF89">
        <w:rPr>
          <w:rFonts w:ascii="Aptos" w:hAnsi="Aptos" w:eastAsia="Aptos" w:cs="Aptos"/>
          <w:noProof w:val="0"/>
          <w:sz w:val="20"/>
          <w:szCs w:val="20"/>
          <w:lang w:val="en-US"/>
        </w:rPr>
        <w:t xml:space="preserve">JT Group Sustainability: </w:t>
      </w:r>
      <w:hyperlink r:id="R612b37ecc5c348c3">
        <w:r w:rsidRPr="71DB8FD2" w:rsidR="24E0FF89">
          <w:rPr>
            <w:rStyle w:val="Hyperlink"/>
            <w:rFonts w:ascii="Aptos" w:hAnsi="Aptos" w:eastAsia="Aptos" w:cs="Aptos"/>
            <w:noProof w:val="0"/>
            <w:color w:val="E782A9"/>
            <w:sz w:val="20"/>
            <w:szCs w:val="20"/>
            <w:lang w:val="en-US"/>
          </w:rPr>
          <w:t>https://www.jt.com/sustainability/index.html</w:t>
        </w:r>
      </w:hyperlink>
    </w:p>
    <w:p w:rsidR="004C248E" w:rsidRDefault="004C248E" w14:paraId="2C078E63" w14:textId="784EF914"/>
    <w:sectPr w:rsidR="004C248E">
      <w:pgSz w:w="12240" w:h="15840" w:orient="portrait"/>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D58BE"/>
    <w:multiLevelType w:val="hybridMultilevel"/>
    <w:tmpl w:val="058E8DC4"/>
    <w:lvl w:ilvl="0" w:tplc="227064FE">
      <w:start w:val="1"/>
      <w:numFmt w:val="bullet"/>
      <w:lvlText w:val=""/>
      <w:lvlJc w:val="left"/>
      <w:pPr>
        <w:ind w:left="720" w:hanging="360"/>
      </w:pPr>
      <w:rPr>
        <w:rFonts w:hint="default" w:ascii="Symbol" w:hAnsi="Symbol"/>
      </w:rPr>
    </w:lvl>
    <w:lvl w:ilvl="1" w:tplc="BBB6D368">
      <w:start w:val="1"/>
      <w:numFmt w:val="bullet"/>
      <w:lvlText w:val="o"/>
      <w:lvlJc w:val="left"/>
      <w:pPr>
        <w:ind w:left="1440" w:hanging="360"/>
      </w:pPr>
      <w:rPr>
        <w:rFonts w:hint="default" w:ascii="Courier New" w:hAnsi="Courier New"/>
      </w:rPr>
    </w:lvl>
    <w:lvl w:ilvl="2" w:tplc="EB7A3F58">
      <w:start w:val="1"/>
      <w:numFmt w:val="bullet"/>
      <w:lvlText w:val=""/>
      <w:lvlJc w:val="left"/>
      <w:pPr>
        <w:ind w:left="2160" w:hanging="360"/>
      </w:pPr>
      <w:rPr>
        <w:rFonts w:hint="default" w:ascii="Wingdings" w:hAnsi="Wingdings"/>
      </w:rPr>
    </w:lvl>
    <w:lvl w:ilvl="3" w:tplc="8814C920">
      <w:start w:val="1"/>
      <w:numFmt w:val="bullet"/>
      <w:lvlText w:val=""/>
      <w:lvlJc w:val="left"/>
      <w:pPr>
        <w:ind w:left="2880" w:hanging="360"/>
      </w:pPr>
      <w:rPr>
        <w:rFonts w:hint="default" w:ascii="Symbol" w:hAnsi="Symbol"/>
      </w:rPr>
    </w:lvl>
    <w:lvl w:ilvl="4" w:tplc="519E8A4A">
      <w:start w:val="1"/>
      <w:numFmt w:val="bullet"/>
      <w:lvlText w:val="o"/>
      <w:lvlJc w:val="left"/>
      <w:pPr>
        <w:ind w:left="3600" w:hanging="360"/>
      </w:pPr>
      <w:rPr>
        <w:rFonts w:hint="default" w:ascii="Courier New" w:hAnsi="Courier New"/>
      </w:rPr>
    </w:lvl>
    <w:lvl w:ilvl="5" w:tplc="C8DE84D4">
      <w:start w:val="1"/>
      <w:numFmt w:val="bullet"/>
      <w:lvlText w:val=""/>
      <w:lvlJc w:val="left"/>
      <w:pPr>
        <w:ind w:left="4320" w:hanging="360"/>
      </w:pPr>
      <w:rPr>
        <w:rFonts w:hint="default" w:ascii="Wingdings" w:hAnsi="Wingdings"/>
      </w:rPr>
    </w:lvl>
    <w:lvl w:ilvl="6" w:tplc="2ED296FC">
      <w:start w:val="1"/>
      <w:numFmt w:val="bullet"/>
      <w:lvlText w:val=""/>
      <w:lvlJc w:val="left"/>
      <w:pPr>
        <w:ind w:left="5040" w:hanging="360"/>
      </w:pPr>
      <w:rPr>
        <w:rFonts w:hint="default" w:ascii="Symbol" w:hAnsi="Symbol"/>
      </w:rPr>
    </w:lvl>
    <w:lvl w:ilvl="7" w:tplc="E790FC56">
      <w:start w:val="1"/>
      <w:numFmt w:val="bullet"/>
      <w:lvlText w:val="o"/>
      <w:lvlJc w:val="left"/>
      <w:pPr>
        <w:ind w:left="5760" w:hanging="360"/>
      </w:pPr>
      <w:rPr>
        <w:rFonts w:hint="default" w:ascii="Courier New" w:hAnsi="Courier New"/>
      </w:rPr>
    </w:lvl>
    <w:lvl w:ilvl="8" w:tplc="22BCD5E0">
      <w:start w:val="1"/>
      <w:numFmt w:val="bullet"/>
      <w:lvlText w:val=""/>
      <w:lvlJc w:val="left"/>
      <w:pPr>
        <w:ind w:left="6480" w:hanging="360"/>
      </w:pPr>
      <w:rPr>
        <w:rFonts w:hint="default" w:ascii="Wingdings" w:hAnsi="Wingdings"/>
      </w:rPr>
    </w:lvl>
  </w:abstractNum>
  <w:abstractNum w:abstractNumId="1" w15:restartNumberingAfterBreak="0">
    <w:nsid w:val="4748CA3F"/>
    <w:multiLevelType w:val="hybridMultilevel"/>
    <w:tmpl w:val="236C421C"/>
    <w:lvl w:ilvl="0" w:tplc="87F2EAE4">
      <w:start w:val="1"/>
      <w:numFmt w:val="bullet"/>
      <w:lvlText w:val=""/>
      <w:lvlJc w:val="left"/>
      <w:pPr>
        <w:ind w:left="720" w:hanging="360"/>
      </w:pPr>
      <w:rPr>
        <w:rFonts w:hint="default" w:ascii="Symbol" w:hAnsi="Symbol"/>
      </w:rPr>
    </w:lvl>
    <w:lvl w:ilvl="1" w:tplc="AB8CC30E">
      <w:start w:val="1"/>
      <w:numFmt w:val="bullet"/>
      <w:lvlText w:val="o"/>
      <w:lvlJc w:val="left"/>
      <w:pPr>
        <w:ind w:left="1440" w:hanging="360"/>
      </w:pPr>
      <w:rPr>
        <w:rFonts w:hint="default" w:ascii="Courier New" w:hAnsi="Courier New"/>
      </w:rPr>
    </w:lvl>
    <w:lvl w:ilvl="2" w:tplc="74A8AC4E">
      <w:start w:val="1"/>
      <w:numFmt w:val="bullet"/>
      <w:lvlText w:val=""/>
      <w:lvlJc w:val="left"/>
      <w:pPr>
        <w:ind w:left="2160" w:hanging="360"/>
      </w:pPr>
      <w:rPr>
        <w:rFonts w:hint="default" w:ascii="Wingdings" w:hAnsi="Wingdings"/>
      </w:rPr>
    </w:lvl>
    <w:lvl w:ilvl="3" w:tplc="D5DC009C">
      <w:start w:val="1"/>
      <w:numFmt w:val="bullet"/>
      <w:lvlText w:val=""/>
      <w:lvlJc w:val="left"/>
      <w:pPr>
        <w:ind w:left="2880" w:hanging="360"/>
      </w:pPr>
      <w:rPr>
        <w:rFonts w:hint="default" w:ascii="Symbol" w:hAnsi="Symbol"/>
      </w:rPr>
    </w:lvl>
    <w:lvl w:ilvl="4" w:tplc="C31A354A">
      <w:start w:val="1"/>
      <w:numFmt w:val="bullet"/>
      <w:lvlText w:val="o"/>
      <w:lvlJc w:val="left"/>
      <w:pPr>
        <w:ind w:left="3600" w:hanging="360"/>
      </w:pPr>
      <w:rPr>
        <w:rFonts w:hint="default" w:ascii="Courier New" w:hAnsi="Courier New"/>
      </w:rPr>
    </w:lvl>
    <w:lvl w:ilvl="5" w:tplc="CC6C04A2">
      <w:start w:val="1"/>
      <w:numFmt w:val="bullet"/>
      <w:lvlText w:val=""/>
      <w:lvlJc w:val="left"/>
      <w:pPr>
        <w:ind w:left="4320" w:hanging="360"/>
      </w:pPr>
      <w:rPr>
        <w:rFonts w:hint="default" w:ascii="Wingdings" w:hAnsi="Wingdings"/>
      </w:rPr>
    </w:lvl>
    <w:lvl w:ilvl="6" w:tplc="047EB000">
      <w:start w:val="1"/>
      <w:numFmt w:val="bullet"/>
      <w:lvlText w:val=""/>
      <w:lvlJc w:val="left"/>
      <w:pPr>
        <w:ind w:left="5040" w:hanging="360"/>
      </w:pPr>
      <w:rPr>
        <w:rFonts w:hint="default" w:ascii="Symbol" w:hAnsi="Symbol"/>
      </w:rPr>
    </w:lvl>
    <w:lvl w:ilvl="7" w:tplc="9FC25F16">
      <w:start w:val="1"/>
      <w:numFmt w:val="bullet"/>
      <w:lvlText w:val="o"/>
      <w:lvlJc w:val="left"/>
      <w:pPr>
        <w:ind w:left="5760" w:hanging="360"/>
      </w:pPr>
      <w:rPr>
        <w:rFonts w:hint="default" w:ascii="Courier New" w:hAnsi="Courier New"/>
      </w:rPr>
    </w:lvl>
    <w:lvl w:ilvl="8" w:tplc="637C14A8">
      <w:start w:val="1"/>
      <w:numFmt w:val="bullet"/>
      <w:lvlText w:val=""/>
      <w:lvlJc w:val="left"/>
      <w:pPr>
        <w:ind w:left="6480" w:hanging="360"/>
      </w:pPr>
      <w:rPr>
        <w:rFonts w:hint="default" w:ascii="Wingdings" w:hAnsi="Wingdings"/>
      </w:rPr>
    </w:lvl>
  </w:abstractNum>
  <w:abstractNum w:abstractNumId="2" w15:restartNumberingAfterBreak="0">
    <w:nsid w:val="675A2479"/>
    <w:multiLevelType w:val="hybridMultilevel"/>
    <w:tmpl w:val="EA00C7E0"/>
    <w:lvl w:ilvl="0" w:tplc="6DC489D2">
      <w:start w:val="1"/>
      <w:numFmt w:val="bullet"/>
      <w:lvlText w:val=""/>
      <w:lvlJc w:val="left"/>
      <w:pPr>
        <w:ind w:left="720" w:hanging="360"/>
      </w:pPr>
      <w:rPr>
        <w:rFonts w:hint="default" w:ascii="Symbol" w:hAnsi="Symbol"/>
      </w:rPr>
    </w:lvl>
    <w:lvl w:ilvl="1" w:tplc="D706B8BA">
      <w:start w:val="1"/>
      <w:numFmt w:val="bullet"/>
      <w:lvlText w:val="o"/>
      <w:lvlJc w:val="left"/>
      <w:pPr>
        <w:ind w:left="1440" w:hanging="360"/>
      </w:pPr>
      <w:rPr>
        <w:rFonts w:hint="default" w:ascii="Courier New" w:hAnsi="Courier New"/>
      </w:rPr>
    </w:lvl>
    <w:lvl w:ilvl="2" w:tplc="2D8CB2F6">
      <w:start w:val="1"/>
      <w:numFmt w:val="bullet"/>
      <w:lvlText w:val=""/>
      <w:lvlJc w:val="left"/>
      <w:pPr>
        <w:ind w:left="2160" w:hanging="360"/>
      </w:pPr>
      <w:rPr>
        <w:rFonts w:hint="default" w:ascii="Wingdings" w:hAnsi="Wingdings"/>
      </w:rPr>
    </w:lvl>
    <w:lvl w:ilvl="3" w:tplc="2CEC9FBA">
      <w:start w:val="1"/>
      <w:numFmt w:val="bullet"/>
      <w:lvlText w:val=""/>
      <w:lvlJc w:val="left"/>
      <w:pPr>
        <w:ind w:left="2880" w:hanging="360"/>
      </w:pPr>
      <w:rPr>
        <w:rFonts w:hint="default" w:ascii="Symbol" w:hAnsi="Symbol"/>
      </w:rPr>
    </w:lvl>
    <w:lvl w:ilvl="4" w:tplc="486224BE">
      <w:start w:val="1"/>
      <w:numFmt w:val="bullet"/>
      <w:lvlText w:val="o"/>
      <w:lvlJc w:val="left"/>
      <w:pPr>
        <w:ind w:left="3600" w:hanging="360"/>
      </w:pPr>
      <w:rPr>
        <w:rFonts w:hint="default" w:ascii="Courier New" w:hAnsi="Courier New"/>
      </w:rPr>
    </w:lvl>
    <w:lvl w:ilvl="5" w:tplc="168E9A70">
      <w:start w:val="1"/>
      <w:numFmt w:val="bullet"/>
      <w:lvlText w:val=""/>
      <w:lvlJc w:val="left"/>
      <w:pPr>
        <w:ind w:left="4320" w:hanging="360"/>
      </w:pPr>
      <w:rPr>
        <w:rFonts w:hint="default" w:ascii="Wingdings" w:hAnsi="Wingdings"/>
      </w:rPr>
    </w:lvl>
    <w:lvl w:ilvl="6" w:tplc="2BA273E8">
      <w:start w:val="1"/>
      <w:numFmt w:val="bullet"/>
      <w:lvlText w:val=""/>
      <w:lvlJc w:val="left"/>
      <w:pPr>
        <w:ind w:left="5040" w:hanging="360"/>
      </w:pPr>
      <w:rPr>
        <w:rFonts w:hint="default" w:ascii="Symbol" w:hAnsi="Symbol"/>
      </w:rPr>
    </w:lvl>
    <w:lvl w:ilvl="7" w:tplc="094E6DC4">
      <w:start w:val="1"/>
      <w:numFmt w:val="bullet"/>
      <w:lvlText w:val="o"/>
      <w:lvlJc w:val="left"/>
      <w:pPr>
        <w:ind w:left="5760" w:hanging="360"/>
      </w:pPr>
      <w:rPr>
        <w:rFonts w:hint="default" w:ascii="Courier New" w:hAnsi="Courier New"/>
      </w:rPr>
    </w:lvl>
    <w:lvl w:ilvl="8" w:tplc="701C7C8E">
      <w:start w:val="1"/>
      <w:numFmt w:val="bullet"/>
      <w:lvlText w:val=""/>
      <w:lvlJc w:val="left"/>
      <w:pPr>
        <w:ind w:left="6480" w:hanging="360"/>
      </w:pPr>
      <w:rPr>
        <w:rFonts w:hint="default" w:ascii="Wingdings" w:hAnsi="Wingdings"/>
      </w:rPr>
    </w:lvl>
  </w:abstractNum>
  <w:num w:numId="1" w16cid:durableId="1418358999">
    <w:abstractNumId w:val="2"/>
  </w:num>
  <w:num w:numId="2" w16cid:durableId="940142832">
    <w:abstractNumId w:val="0"/>
  </w:num>
  <w:num w:numId="3" w16cid:durableId="121927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54578E"/>
    <w:rsid w:val="004C248E"/>
    <w:rsid w:val="00802BC7"/>
    <w:rsid w:val="00FB6BF6"/>
    <w:rsid w:val="0C929F64"/>
    <w:rsid w:val="0D7684FB"/>
    <w:rsid w:val="1197261D"/>
    <w:rsid w:val="1B27AC2C"/>
    <w:rsid w:val="2361AB49"/>
    <w:rsid w:val="24E0FF89"/>
    <w:rsid w:val="2660A253"/>
    <w:rsid w:val="27FCE98B"/>
    <w:rsid w:val="2892B94B"/>
    <w:rsid w:val="50AC3C04"/>
    <w:rsid w:val="5B5856A8"/>
    <w:rsid w:val="5C574547"/>
    <w:rsid w:val="5EBB92C4"/>
    <w:rsid w:val="60C55EBC"/>
    <w:rsid w:val="6E2B0F66"/>
    <w:rsid w:val="7054578E"/>
    <w:rsid w:val="71DB8FD2"/>
    <w:rsid w:val="74C15766"/>
    <w:rsid w:val="767875F3"/>
    <w:rsid w:val="7AB6B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D51B"/>
  <w15:chartTrackingRefBased/>
  <w15:docId w15:val="{B124244A-2D8C-4B8E-A1BF-084F2B41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EBB92C4"/>
    <w:pPr>
      <w:ind w:left="720"/>
      <w:contextualSpacing/>
    </w:pPr>
  </w:style>
  <w:style w:type="character" w:styleId="PlaceholderText">
    <w:name w:val="Placeholder Text"/>
    <w:basedOn w:val="DefaultParagraphFont"/>
    <w:uiPriority w:val="99"/>
    <w:semiHidden/>
    <w:rsid w:val="00802BC7"/>
    <w:rPr>
      <w:color w:val="66666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glossaryDocument" Target="glossary/document.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jti.com/about-us/sustainability/our-approach-sustainability" TargetMode="External" Id="R0acef2802f6244e3" /><Relationship Type="http://schemas.openxmlformats.org/officeDocument/2006/relationships/hyperlink" Target="https://www.jt.com/sustainability/index.html" TargetMode="External" Id="R612b37ecc5c348c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5973E51-9267-44F9-9AFC-2BA1D9D8BAA3}"/>
      </w:docPartPr>
      <w:docPartBody>
        <w:p w:rsidR="004C530E" w:rsidRDefault="004C530E">
          <w:r w:rsidRPr="005205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0E"/>
    <w:rsid w:val="004C530E"/>
    <w:rsid w:val="00FB6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30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Avinash Kumar Yadav</dc:creator>
  <keywords/>
  <dc:description/>
  <lastModifiedBy>Avinash Kumar Yadav</lastModifiedBy>
  <revision>3</revision>
  <dcterms:created xsi:type="dcterms:W3CDTF">2025-03-20T05:51:00.0000000Z</dcterms:created>
  <dcterms:modified xsi:type="dcterms:W3CDTF">2025-03-27T10:58:05.2469625Z</dcterms:modified>
</coreProperties>
</file>