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after="0" w:before="0"/>
        <w:ind w:left="0" w:right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SQL Query Documentation</w:t>
      </w:r>
    </w:p>
    <w:p>
      <w:pPr>
        <w:shd w:fill="0D1B2A" w:val="clear"/>
        <w:spacing w:after="0" w:before="0"/>
        <w:jc w:val="center"/>
      </w:pPr>
      <w:r>
        <w:rPr>
          <w:rFonts w:ascii="Calibri" w:cs="Calibri" w:eastAsia="Calibri" w:hAnsi="Calibri"/>
          <w:color w:val="00BCD4"/>
          <w:sz w:val="28"/>
          <w:szCs w:val="28"/>
        </w:rPr>
        <w:t xml:space="preserve">Customer Churn Analysis Project</w:t>
      </w:r>
    </w:p>
    <w:p>
      <w:pPr>
        <w:shd w:fill="0D1B2A" w:val="clear"/>
        <w:spacing w:after="160" w:before="0"/>
        <w:jc w:val="center"/>
      </w:pPr>
      <w:r>
        <w:rPr>
          <w:rFonts w:ascii="Calibri" w:cs="Calibri" w:eastAsia="Calibri" w:hAnsi="Calibri"/>
          <w:color w:val="78909C"/>
          <w:sz w:val="20"/>
          <w:szCs w:val="20"/>
        </w:rPr>
        <w:t xml:space="preserve">GitHub Portfolio  |  Data Analyst Project  |  IBM Telco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Queries</w:t>
            </w:r>
          </w:p>
        </w:tc>
        <w:tc>
          <w:tcPr>
            <w:tcW w:type="dxa" w:w="23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SQLite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10 Queries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IBM Telco (Kaggle)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Business Intelligence</w:t>
            </w:r>
          </w:p>
        </w:tc>
      </w:tr>
    </w:tbl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 Project Overview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document contains all SQL queries written for the Customer Churn Analysis project. Each query is designed to answer a specific business question about customer churn behaviour, revenue impact, and at-risk customer segments using the IBM Telco Customer Churn dataset.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1.1  Business Context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telecom company is losing customers each month. As a Data Analyst, the goal is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Identify which customer segments have the highest churn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Understand what contract, service, and payment factors drive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Quantify the monthly revenue at risk from churned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Surface actionable insights for the retention team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1.2  Database Setup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dataset was loaded into SQLite using Python (SQLAlchemy). The table name is churn and contains 7,043 rows and 21 columns after cleaning.</w:t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-- Load data via Python before running queries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import sqlite3, pandas as pd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df = pd.read_csv('churn_cleaned.csv')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conn = sqlite3.connect('churn.db')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df.to_sql('churn', conn, if_exists='replace', index=False)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-- Key engineered columns added during Python cleaning: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--   Churn_Flag        INTEGER  (1 = Yes, 0 = No)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--   Tenure_Group      TEXT     (New / Growing / Mature / Loyal)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--   Charge_Segment    TEXT     (Low / Medium / High)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--   Revenue_At_Risk   REAL     (MonthlyCharges * Churn_Flag)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--   Customer_Value    REAL     (tenure * MonthlyCharges)</w:t>
      </w:r>
    </w:p>
    <w:p>
      <w:r>
        <w:br w:type="page"/>
      </w:r>
    </w:p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 Query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880"/>
        <w:gridCol w:w="1880"/>
      </w:tblGrid>
      <w:tr>
        <w:tc>
          <w:tcPr>
            <w:tcW w:type="dxa" w:w="80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 Name</w:t>
            </w:r>
          </w:p>
        </w:tc>
        <w:tc>
          <w:tcPr>
            <w:tcW w:type="dxa" w:w="288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Question Answered</w:t>
            </w:r>
          </w:p>
        </w:tc>
        <w:tc>
          <w:tcPr>
            <w:tcW w:type="dxa" w:w="188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Q1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Overall Churn KPIs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What is the overall churn rate and revenue at risk?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62828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Q2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by Contract Type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Which contract type has the highest churn rate?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65C0"/>
                <w:sz w:val="18"/>
                <w:szCs w:val="18"/>
              </w:rPr>
              <w:t xml:space="preserve">Segmentation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Q3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by Tenure Group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Do newer customers churn more than loyal ones?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65C0"/>
                <w:sz w:val="18"/>
                <w:szCs w:val="18"/>
              </w:rPr>
              <w:t xml:space="preserve">Segmentation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Q4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by Internet Service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Does service type affect churn and revenue loss?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Q5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by Payment Method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Which payment method is a churn risk signal?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65C0"/>
                <w:sz w:val="18"/>
                <w:szCs w:val="18"/>
              </w:rPr>
              <w:t xml:space="preserve">Segmentation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Q6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by Charge Segment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Do high-paying customers churn more?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65C0"/>
                <w:sz w:val="18"/>
                <w:szCs w:val="18"/>
              </w:rPr>
              <w:t xml:space="preserve">Segmentation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Q7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Senior Citizen Analysis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Are senior citizens at higher churn and revenue risk?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65C0"/>
                <w:sz w:val="18"/>
                <w:szCs w:val="18"/>
              </w:rPr>
              <w:t xml:space="preserve">Demographics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Q8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High-Risk Customer List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Which specific customers need urgent retention action?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65C0"/>
                <w:sz w:val="18"/>
                <w:szCs w:val="18"/>
              </w:rPr>
              <w:t xml:space="preserve">Risk Scoring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Q9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Churned vs Retained Profile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What does the average churned customer look like?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65C0"/>
                <w:sz w:val="18"/>
                <w:szCs w:val="18"/>
              </w:rPr>
              <w:t xml:space="preserve">Profiling</w:t>
            </w:r>
          </w:p>
        </w:tc>
      </w:tr>
      <w:tr>
        <w:tc>
          <w:tcPr>
            <w:tcW w:type="dxa" w:w="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Q10</w:t>
            </w:r>
          </w:p>
        </w:tc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by Gender</w:t>
            </w:r>
          </w:p>
        </w:tc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Is gender a significant churn predictor?</w:t>
            </w:r>
          </w:p>
        </w:tc>
        <w:tc>
          <w:tcPr>
            <w:tcW w:type="dxa" w:w="1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65C0"/>
                <w:sz w:val="18"/>
                <w:szCs w:val="18"/>
              </w:rPr>
              <w:t xml:space="preserve">Demographics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 SQL Queries</w:t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Q1  —  Overall Churn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Get the headline numbers: total customers, total churned, churn rate %, total monthly revenue, and revenue at risk.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COUNT(*)                          AS Total_Customers,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SUM(Churn_Flag)                   AS Total_Churned,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ROUND(AVG(Churn_Flag) * 100, 2)   AS Churn_Rate_Pct,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ROUND(SUM(MonthlyCharges), 2)     AS Total_Monthly_Revenue,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ROUND(SUM(Revenue_At_Risk), 2)    AS Monthly_Revenue_At_Risk,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ROUND(AVG(CASE WHEN Churn = 'Yes'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  THEN MonthlyCharges END), 2)    AS Avg_Charges_Churned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churn;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Total_Customers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Total_Churned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Churn_Rate_Pct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Total_Monthly_Revenue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Revenue_At_Risk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Avg_Charges_Churned</w:t>
            </w:r>
          </w:p>
        </w:tc>
      </w:tr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7,043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1,869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26.54%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$456,121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$120,849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$74.44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Over $120K in monthly revenue is at risk from churned customers — a compelling business urgency figure.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Q2  —  Churn by Contract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Identify which contract type has the highest churn rate. This is typically the single most powerful churn predictor.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Contract,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COUNT(*)                        AS Total_Customers,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SUM(Churn_Flag)                 AS Churned,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ROUND(AVG(Churn_Flag)*100, 2)   AS Churn_Rate_Pct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GROUP BY Contract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ORDER BY Churn_Rate_Pct DESC;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Total_Customers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Churned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Churn_Rate_Pct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Month-to-month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3,875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1,655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42.71%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One year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1,473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166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11.27%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Two year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1,695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48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2.83%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Month-to-month customers churn at 15x the rate of 2-year contract customers. Contract type is the #1 lever for retention.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Q3  —  Churn by Tenure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Determine whether new customers churn more than long-term customers. Identifies the critical early retention window.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Tenure_Group,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COUNT(*)                        AS Customers,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SUM(Churn_Flag)                 AS Churned,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ROUND(AVG(Churn_Flag)*100, 2)   AS Churn_Rate_Pct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GROUP BY Tenure_Group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ORDER BY Churn_Rate_Pct DESC;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Tenure_Group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Churned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Churn_Rate_Pct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New (0-1yr)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2,175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1,031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47.40%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Growing (1-2yr)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875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281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32.11%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Mature (2-4yr)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1,644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337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20.50%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Loyal (4+yr)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2,349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220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9.37%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New customers (0-12 months) churn at 47.4%. The first year is the critical retention window — 5x riskier than loyal customers.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Q4  —  Churn by Internet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Measure churn rate and revenue loss by internet service type. Identifies if premium services are delivering enough value.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InternetService,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COUNT(*)                        AS Customers,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SUM(Churn_Flag)                 AS Churned,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ROUND(AVG(Churn_Flag)*100, 2)   AS Churn_Rate_Pct,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ROUND(SUM(Revenue_At_Risk), 2)  AS Revenue_Lost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GROUP BY InternetService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ORDER BY Revenue_Lost DESC;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InternetService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Churned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Churn_Rate_Pct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Revenue_Lost</w:t>
            </w:r>
          </w:p>
        </w:tc>
      </w:tr>
      <w:tr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Fiber optic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3,096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1,297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41.89%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$104,132</w:t>
            </w:r>
          </w:p>
        </w:tc>
      </w:tr>
      <w:tr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DSL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2,421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459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18.96%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$20,961</w:t>
            </w:r>
          </w:p>
        </w:tc>
      </w:tr>
      <w:tr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1,526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113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7.40%</w:t>
            </w:r>
          </w:p>
        </w:tc>
        <w:tc>
          <w:tcPr>
            <w:tcW w:type="dxa" w:w="1872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$4,756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Fiber optic users churn most despite paying highest charges, suggesting a perceived value or service quality gap.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Q5  —  Churn by Payment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Identify whether certain payment methods are associated with higher churn — a proxy for customer engagement and payment friction.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PaymentMethod,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COUNT(*)                        AS Customers,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SUM(Churn_Flag)                 AS Churned,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ROUND(AVG(Churn_Flag)*100, 2)   AS Churn_Rate_Pct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GROUP BY PaymentMethod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ORDER BY Churn_Rate_Pct DESC;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PaymentMethod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Churned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Churn_Rate_Pct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Electronic check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2,365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1,071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45.29%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Mailed check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1,612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308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19.10%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Bank transfer (auto)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1,544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258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16.71%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Credit card (auto)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1,522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232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15.24%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Electronic check users churn at 3x the rate of credit card auto-pay users. Manual payment = lower commitment signal.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Q6  —  Churn by Monthly Charge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Test whether customers on higher monthly plans churn more. Helps identify pricing-driven churn.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Charge_Segment,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COUNT(*)                        AS Customers,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SUM(Churn_Flag)                 AS Churned,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ROUND(AVG(Churn_Flag)*100, 2)   AS Churn_Rate_Pct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GROUP BY Charge_Segment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ORDER BY Churn_Rate_Pct DESC;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Charge_Segment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Churned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Churn_Rate_Pct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High (&gt;$65)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2,411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903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37.45%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Medium ($35-$65)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2,193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568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25.90%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Low (&lt;$35)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2,439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398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16.32%</w:t>
            </w:r>
          </w:p>
        </w:tc>
      </w:tr>
    </w:tbl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Q7  —  Senior Citizen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Determine if senior citizens are at higher churn and revenue risk — important for targeted retention campaigns.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CASE WHEN SeniorCitizen = 1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  THEN 'Senior' ELSE 'Non-Senior' END AS Customer_Type,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COUNT(*)                              AS Customers,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SUM(Churn_Flag)                       AS Churned,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ROUND(AVG(Churn_Flag)*100, 2)         AS Churn_Rate_Pct,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ROUND(AVG(MonthlyCharges), 2)         AS Avg_Monthly_Charges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GROUP BY SeniorCitizen;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Q8  —  High-Risk Customer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Identify the specific customers with the highest combination of churn risk factors. This is the retention team's action list.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customerID,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tenure,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MonthlyCharges,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TotalCharges,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Contract,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InternetService,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PaymentMethod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WHERE Churn_Flag = 1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AND MonthlyCharges &gt; 65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AND Contract     = 'Month-to-month'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AND tenure       &lt; 12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ORDER BY MonthlyCharges DESC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LIMIT 20;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This query filters for already-churned high-risk customers. In production, remove Churn_Flag = 1 to get current at-risk customers who have NOT yet churned.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Q9  —  Churned vs Retained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Compare the average profile of churned vs retained customers across tenure, charges, and total spend.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Churn,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ROUND(AVG(tenure), 1)         AS Avg_Tenure_Months,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ROUND(AVG(MonthlyCharges), 2) AS Avg_Monthly_Charges,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ROUND(AVG(TotalCharges), 2)   AS Avg_Total_Spend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GROUP BY Churn;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Avg_Tenure_Months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Avg_Monthly_Charges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Avg_Total_Spend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37.6 months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$61.27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$2,555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17.9 months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$74.44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$1,532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Churned customers leave after only 18 months on average, paying $13 MORE per month than retained customers — a clear value perception problem.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Q10  —  Churn by Gender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 whether gender is a meaningful churn predictor. Important for ruling out demographic factors.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00BCD4" w:sz="8"/>
          <w:right w:val="single" w:color="2A3F5A" w:sz="2"/>
        </w:pBdr>
        <w:shd w:fill="1E2736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A8D8A8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gender,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COUNT(*)                        AS Customers,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SUM(Churn_Flag)                 AS Churned,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  ROUND(AVG(Churn_Flag)*100, 2)   AS Churn_Rate_Pct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FROM churn</w:t>
      </w:r>
      <w:r>
        <w:rPr>
          <w:rFonts w:ascii="Courier New" w:cs="Courier New" w:eastAsia="Courier New" w:hAnsi="Courier New"/>
          <w:color w:val="A8D8A8"/>
          <w:sz w:val="19"/>
          <w:szCs w:val="19"/>
        </w:rPr>
        <w:br/>
        <w:t xml:space="preserve">GROUP BY gender;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Churned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Churn_Rate_Pct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Female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3,488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939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26.92%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Male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3,555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930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19"/>
                <w:szCs w:val="19"/>
              </w:rPr>
              <w:t xml:space="preserve">26.16%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Gender shows nearly identical churn rates — confirming it is NOT a significant churn predictor. Focus retention efforts on contract, tenure, and payment method instead.</w:t>
      </w:r>
    </w:p>
    <w:p>
      <w:r>
        <w:br w:type="page"/>
      </w:r>
    </w:p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 Key Business Findings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20"/>
        <w:gridCol w:w="4320"/>
      </w:tblGrid>
      <w:tr>
        <w:tc>
          <w:tcPr>
            <w:tcW w:type="dxa" w:w="5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3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Action</w:t>
            </w:r>
          </w:p>
        </w:tc>
      </w:tr>
      <w:tr>
        <w:tc>
          <w:tcPr>
            <w:tcW w:type="dxa" w:w="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Month-to-month customers churn at 42.71% vs 2.83% for 2-year contracts</w:t>
            </w:r>
          </w:p>
        </w:tc>
        <w:tc>
          <w:tcPr>
            <w:tcW w:type="dxa" w:w="4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Offer incentives to upgrade to annual contracts</w:t>
            </w:r>
          </w:p>
        </w:tc>
      </w:tr>
      <w:tr>
        <w:tc>
          <w:tcPr>
            <w:tcW w:type="dxa" w:w="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New customers (0-12 months) churn at 47.4% — highest of any group</w:t>
            </w:r>
          </w:p>
        </w:tc>
        <w:tc>
          <w:tcPr>
            <w:tcW w:type="dxa" w:w="4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Launch dedicated onboarding program for first year</w:t>
            </w:r>
          </w:p>
        </w:tc>
      </w:tr>
      <w:tr>
        <w:tc>
          <w:tcPr>
            <w:tcW w:type="dxa" w:w="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Fiber optic users churn at 41.89% despite paying highest charges</w:t>
            </w:r>
          </w:p>
        </w:tc>
        <w:tc>
          <w:tcPr>
            <w:tcW w:type="dxa" w:w="4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Audit fiber service quality and satisfaction</w:t>
            </w:r>
          </w:p>
        </w:tc>
      </w:tr>
      <w:tr>
        <w:tc>
          <w:tcPr>
            <w:tcW w:type="dxa" w:w="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4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Electronic check users churn at 45.29% — 3x credit card auto-pay</w:t>
            </w:r>
          </w:p>
        </w:tc>
        <w:tc>
          <w:tcPr>
            <w:tcW w:type="dxa" w:w="4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Incentivize switch to automatic payment methods</w:t>
            </w:r>
          </w:p>
        </w:tc>
      </w:tr>
      <w:tr>
        <w:tc>
          <w:tcPr>
            <w:tcW w:type="dxa" w:w="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4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Churned customers pay $13/month MORE than retained — value gap</w:t>
            </w:r>
          </w:p>
        </w:tc>
        <w:tc>
          <w:tcPr>
            <w:tcW w:type="dxa" w:w="4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Review pricing strategy and perceived value delivery</w:t>
            </w:r>
          </w:p>
        </w:tc>
      </w:tr>
      <w:tr>
        <w:tc>
          <w:tcPr>
            <w:tcW w:type="dxa" w:w="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45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Gender shows no significant churn difference (26.9% vs 26.2%)</w:t>
            </w:r>
          </w:p>
        </w:tc>
        <w:tc>
          <w:tcPr>
            <w:tcW w:type="dxa" w:w="4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Do not segment retention campaigns by gender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spacing w:after="0" w:before="80"/>
    </w:pPr>
    <w:r>
      <w:rPr>
        <w:rFonts w:ascii="Calibri" w:cs="Calibri" w:eastAsia="Calibri" w:hAnsi="Calibri"/>
        <w:color w:val="607D8B"/>
        <w:sz w:val="17"/>
        <w:szCs w:val="17"/>
      </w:rPr>
      <w:t xml:space="preserve">Tools: SQL (SQLite)  |  Dataset: IBM Telco Churn (Kaggle)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3" w:space="1"/>
      </w:pBdr>
      <w:spacing w:after="80" w:before="0"/>
    </w:pPr>
    <w:r>
      <w:rPr>
        <w:rFonts w:ascii="Calibri" w:cs="Calibri" w:eastAsia="Calibri" w:hAnsi="Calibri"/>
        <w:color w:val="607D8B"/>
        <w:sz w:val="18"/>
        <w:szCs w:val="18"/>
      </w:rPr>
      <w:t xml:space="preserve">Customer Churn Analysis  |  SQL Query Documentation</w:t>
    </w:r>
    <w:r>
      <w:rPr>
        <w:rFonts w:ascii="Calibri" w:cs="Calibri" w:eastAsia="Calibri" w:hAnsi="Calibri"/>
        <w:color w:val="00BCD4"/>
        <w:sz w:val="18"/>
        <w:szCs w:val="18"/>
      </w:rPr>
      <w:t xml:space="preserve">  |  GitHub Portfolio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2026-04-18T16:26:58.777Z</dcterms:created>
  <dcterms:modified xsi:type="dcterms:W3CDTF">2026-04-18T16:26:58.779Z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