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2o39ng21hjxv" w:id="0"/>
      <w:bookmarkEnd w:id="0"/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Import data using transform map using spread sheet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km3wv63qt5lj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Detailed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Data Source Layer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HR Admin provides an Excel spreadsheet containing employee information. The spreadsheet includes Employee ID, Name, Email, Department, and Location.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Staging Layer</w:t>
        <w:br w:type="textWrapping"/>
      </w:r>
      <w:r w:rsidDel="00000000" w:rsidR="00000000" w:rsidRPr="00000000">
        <w:rPr>
          <w:rtl w:val="0"/>
        </w:rPr>
        <w:t xml:space="preserve"> The spreadsheet is imported into the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. This table acts as a temporary staging area where the imported data can be checked before it reaches the Employee table.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Transformation Layer</w:t>
        <w:br w:type="textWrapping"/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 defines how each spreadsheet column maps to the corresponding field in the Employee table. For example, the spreadsheet's Employee ID is mapped to the Employee ID field.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Identification Layer</w:t>
        <w:br w:type="textWrapping"/>
      </w:r>
      <w:r w:rsidDel="00000000" w:rsidR="00000000" w:rsidRPr="00000000">
        <w:rPr>
          <w:rtl w:val="0"/>
        </w:rPr>
        <w:t xml:space="preserve"> The system uses </w:t>
      </w:r>
      <w:r w:rsidDel="00000000" w:rsidR="00000000" w:rsidRPr="00000000">
        <w:rPr>
          <w:b w:val="1"/>
          <w:bCs w:val="1"/>
          <w:rtl w:val="0"/>
        </w:rPr>
        <w:t xml:space="preserve">Employee ID as the unique identifier/coalesce field</w:t>
      </w:r>
      <w:r w:rsidDel="00000000" w:rsidR="00000000" w:rsidRPr="00000000">
        <w:rPr>
          <w:rtl w:val="0"/>
        </w:rPr>
        <w:t xml:space="preserve">. It checks whether the Employee ID already exists in the target Employee table.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Decision Layer</w:t>
        <w:br w:type="textWrapping"/>
      </w:r>
      <w:r w:rsidDel="00000000" w:rsidR="00000000" w:rsidRPr="00000000">
        <w:rPr>
          <w:rtl w:val="0"/>
        </w:rPr>
        <w:t xml:space="preserve"> If the Employee ID is found, the system </w:t>
      </w:r>
      <w:r w:rsidDel="00000000" w:rsidR="00000000" w:rsidRPr="00000000">
        <w:rPr>
          <w:b w:val="1"/>
          <w:bCs w:val="1"/>
          <w:rtl w:val="0"/>
        </w:rPr>
        <w:t xml:space="preserve">updates the existing employee record</w:t>
      </w:r>
      <w:r w:rsidDel="00000000" w:rsidR="00000000" w:rsidRPr="00000000">
        <w:rPr>
          <w:rtl w:val="0"/>
        </w:rPr>
        <w:t xml:space="preserve">. If the Employee ID is not found, the system </w:t>
      </w:r>
      <w:r w:rsidDel="00000000" w:rsidR="00000000" w:rsidRPr="00000000">
        <w:rPr>
          <w:b w:val="1"/>
          <w:bCs w:val="1"/>
          <w:rtl w:val="0"/>
        </w:rPr>
        <w:t xml:space="preserve">creates a new employee record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Target Layer</w:t>
        <w:br w:type="textWrapping"/>
      </w:r>
      <w:r w:rsidDel="00000000" w:rsidR="00000000" w:rsidRPr="00000000">
        <w:rPr>
          <w:rtl w:val="0"/>
        </w:rPr>
        <w:t xml:space="preserve"> After successful transformation, the final employee information is stored in the </w:t>
      </w:r>
      <w:r w:rsidDel="00000000" w:rsidR="00000000" w:rsidRPr="00000000">
        <w:rPr>
          <w:b w:val="1"/>
          <w:bCs w:val="1"/>
          <w:rtl w:val="0"/>
        </w:rPr>
        <w:t xml:space="preserve">Employee table</w:t>
      </w:r>
      <w:r w:rsidDel="00000000" w:rsidR="00000000" w:rsidRPr="00000000">
        <w:rPr>
          <w:rtl w:val="0"/>
        </w:rPr>
        <w:t xml:space="preserve"> and can be viewed and managed in ServiceNow.</w:t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rPr/>
      </w:pPr>
      <w:bookmarkStart w:colFirst="0" w:colLast="0" w:name="_7aebg143l7s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240" w:before="240" w:lineRule="auto"/>
        <w:rPr/>
      </w:pPr>
      <w:bookmarkStart w:colFirst="0" w:colLast="0" w:name="_j2yyycrsno4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/>
      </w:pPr>
      <w:bookmarkStart w:colFirst="0" w:colLast="0" w:name="_tpf3p0o0ezg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240" w:before="240" w:lineRule="auto"/>
        <w:rPr/>
      </w:pPr>
      <w:bookmarkStart w:colFirst="0" w:colLast="0" w:name="_evrmowxn762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/>
      </w:pPr>
      <w:bookmarkStart w:colFirst="0" w:colLast="0" w:name="_36er9p89fsz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40" w:before="240" w:lineRule="auto"/>
        <w:rPr/>
      </w:pPr>
      <w:bookmarkStart w:colFirst="0" w:colLast="0" w:name="_kjn76el49e4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/>
      </w:pPr>
      <w:bookmarkStart w:colFirst="0" w:colLast="0" w:name="_41og9er6w1ri" w:id="8"/>
      <w:bookmarkEnd w:id="8"/>
      <w:r w:rsidDel="00000000" w:rsidR="00000000" w:rsidRPr="00000000">
        <w:rPr>
          <w:rtl w:val="0"/>
        </w:rPr>
        <w:t xml:space="preserve">Simple Architecture Diagram:</w:t>
      </w:r>
    </w:p>
    <w:p w:rsidR="00000000" w:rsidDel="00000000" w:rsidP="00000000" w:rsidRDefault="00000000" w:rsidRPr="00000000" w14:paraId="00000010">
      <w:pPr>
        <w:spacing w:after="240" w:before="240" w:lineRule="auto"/>
        <w:ind w:left="-992.125984251968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992.1259842519685" w:firstLine="0"/>
        <w:rPr/>
      </w:pPr>
      <w:r w:rsidDel="00000000" w:rsidR="00000000" w:rsidRPr="00000000">
        <w:rPr/>
        <w:drawing>
          <wp:inline distB="114300" distT="114300" distL="114300" distR="114300">
            <wp:extent cx="7115175" cy="3621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362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