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F199" w14:textId="0DBD6D64" w:rsidR="0098560C" w:rsidRDefault="0098560C" w:rsidP="00D10DEA">
      <w:pPr>
        <w:pStyle w:val="Title"/>
        <w:rPr>
          <w:b w:val="0"/>
          <w:bCs w:val="0"/>
        </w:rPr>
      </w:pPr>
      <w:r w:rsidRPr="0098560C">
        <w:t>CM2016 Assignment (1,5 credits</w:t>
      </w:r>
      <w:r>
        <w:t>)</w:t>
      </w:r>
    </w:p>
    <w:p w14:paraId="3191D7D7" w14:textId="77777777" w:rsidR="00E545FE" w:rsidRDefault="00E545FE" w:rsidP="00D10DEA"/>
    <w:p w14:paraId="4D9BE7A8" w14:textId="6396F715" w:rsidR="00AE7FAB" w:rsidRDefault="00AE7FAB" w:rsidP="00D10DEA">
      <w:r w:rsidRPr="00D10DEA">
        <w:t>Both</w:t>
      </w:r>
      <w:r>
        <w:t xml:space="preserve"> the </w:t>
      </w:r>
      <w:r w:rsidRPr="00121B14">
        <w:rPr>
          <w:i/>
          <w:iCs/>
        </w:rPr>
        <w:t xml:space="preserve">Inclusive </w:t>
      </w:r>
      <w:r w:rsidR="00381369" w:rsidRPr="00121B14">
        <w:rPr>
          <w:i/>
          <w:iCs/>
        </w:rPr>
        <w:t>innovation: A Medtech Handbook</w:t>
      </w:r>
      <w:r w:rsidR="00381369">
        <w:t xml:space="preserve"> and the </w:t>
      </w:r>
      <w:r w:rsidR="00D10DEA">
        <w:t xml:space="preserve">documentary </w:t>
      </w:r>
      <w:r w:rsidR="00D10DEA" w:rsidRPr="00121B14">
        <w:rPr>
          <w:i/>
          <w:iCs/>
        </w:rPr>
        <w:t>Picture a Scientist</w:t>
      </w:r>
      <w:r w:rsidR="00D10DEA">
        <w:t xml:space="preserve"> (2020) </w:t>
      </w:r>
      <w:r w:rsidR="006039EA">
        <w:t>reflect</w:t>
      </w:r>
      <w:r w:rsidR="00D10DEA">
        <w:t>, in different ways</w:t>
      </w:r>
      <w:r w:rsidR="00AA20D9">
        <w:t xml:space="preserve">, </w:t>
      </w:r>
      <w:r w:rsidR="00F13629">
        <w:t xml:space="preserve">over how </w:t>
      </w:r>
      <w:r w:rsidR="00647413">
        <w:t xml:space="preserve">unbiased systems </w:t>
      </w:r>
      <w:r w:rsidR="00D4423C">
        <w:t xml:space="preserve">in society </w:t>
      </w:r>
      <w:r w:rsidR="00647413">
        <w:t>often are not neutral in practice</w:t>
      </w:r>
      <w:r w:rsidR="00D4423C">
        <w:t xml:space="preserve">. </w:t>
      </w:r>
      <w:r w:rsidR="008717D4">
        <w:t>The handbook</w:t>
      </w:r>
      <w:r w:rsidR="0060486F">
        <w:t xml:space="preserve"> </w:t>
      </w:r>
      <w:r w:rsidR="002231AF">
        <w:t>discus</w:t>
      </w:r>
      <w:r w:rsidR="00FF3A68">
        <w:t>ses</w:t>
      </w:r>
      <w:r w:rsidR="002231AF">
        <w:t xml:space="preserve"> </w:t>
      </w:r>
      <w:r w:rsidR="008717D4">
        <w:t>norms</w:t>
      </w:r>
      <w:r w:rsidR="00F07F5B">
        <w:t xml:space="preserve"> </w:t>
      </w:r>
      <w:r w:rsidR="00BE087E">
        <w:t xml:space="preserve">within </w:t>
      </w:r>
      <w:r w:rsidR="0000654C">
        <w:t>healthcare</w:t>
      </w:r>
      <w:r w:rsidR="00BE087E">
        <w:t xml:space="preserve">, </w:t>
      </w:r>
      <w:r w:rsidR="00F07F5B">
        <w:t xml:space="preserve">i.e., </w:t>
      </w:r>
      <w:r w:rsidR="00BE087E">
        <w:t>in a doctor-patient-relationship</w:t>
      </w:r>
      <w:r w:rsidR="0000654C">
        <w:t xml:space="preserve">, while the documentary </w:t>
      </w:r>
      <w:r w:rsidR="002231AF">
        <w:t xml:space="preserve">focuses on how </w:t>
      </w:r>
      <w:r w:rsidR="00FF6E89">
        <w:t xml:space="preserve">systems, cultures, and </w:t>
      </w:r>
      <w:r w:rsidR="009D363E">
        <w:t xml:space="preserve">actions </w:t>
      </w:r>
      <w:r w:rsidR="00A50977">
        <w:t xml:space="preserve">can </w:t>
      </w:r>
      <w:r w:rsidR="009D363E">
        <w:t>push people in different directions.</w:t>
      </w:r>
    </w:p>
    <w:p w14:paraId="00789D2E" w14:textId="77777777" w:rsidR="0090349D" w:rsidRDefault="0090349D" w:rsidP="00D10DEA"/>
    <w:p w14:paraId="7353E4B6" w14:textId="0CEC5B4B" w:rsidR="000776A7" w:rsidRPr="001E2F05" w:rsidRDefault="0090349D" w:rsidP="00D10DEA">
      <w:pPr>
        <w:rPr>
          <w:b/>
          <w:bCs/>
        </w:rPr>
      </w:pPr>
      <w:r w:rsidRPr="001E2F05">
        <w:rPr>
          <w:b/>
          <w:bCs/>
        </w:rPr>
        <w:t xml:space="preserve">Key </w:t>
      </w:r>
      <w:r w:rsidR="001E2F05" w:rsidRPr="001E2F05">
        <w:rPr>
          <w:b/>
          <w:bCs/>
        </w:rPr>
        <w:t>terms</w:t>
      </w:r>
    </w:p>
    <w:p w14:paraId="5F06AEE3" w14:textId="77777777" w:rsidR="0090349D" w:rsidRDefault="0090349D" w:rsidP="00D10DEA"/>
    <w:p w14:paraId="651C958C" w14:textId="7B3A53CE" w:rsidR="00210010" w:rsidRDefault="0002667E" w:rsidP="00D10DEA">
      <w:r>
        <w:t>In the handbook, several important key terms are defined</w:t>
      </w:r>
      <w:r>
        <w:t>:</w:t>
      </w:r>
      <w:r w:rsidR="008F542D">
        <w:t xml:space="preserve"> (i) </w:t>
      </w:r>
      <w:r w:rsidR="008F542D">
        <w:rPr>
          <w:b/>
          <w:bCs/>
        </w:rPr>
        <w:t>g</w:t>
      </w:r>
      <w:r w:rsidRPr="0002667E">
        <w:rPr>
          <w:b/>
          <w:bCs/>
        </w:rPr>
        <w:t>ender</w:t>
      </w:r>
      <w:r w:rsidR="0070327D">
        <w:t xml:space="preserve"> is a social</w:t>
      </w:r>
      <w:r w:rsidR="00D90F9E">
        <w:t xml:space="preserve"> </w:t>
      </w:r>
      <w:r w:rsidR="002545DA">
        <w:t>(</w:t>
      </w:r>
      <w:r w:rsidR="00D90F9E">
        <w:t xml:space="preserve">not </w:t>
      </w:r>
      <w:r w:rsidR="002545DA">
        <w:t xml:space="preserve">biological) construct that captures the cultural expectations </w:t>
      </w:r>
      <w:r w:rsidR="00CB0B86">
        <w:t xml:space="preserve">tied to the </w:t>
      </w:r>
      <w:r w:rsidR="002545DA">
        <w:t xml:space="preserve">different biological sexes, i.e., what is </w:t>
      </w:r>
      <w:r w:rsidR="002C42BA">
        <w:t xml:space="preserve">seen as </w:t>
      </w:r>
      <w:r w:rsidR="002545DA">
        <w:t>feminine or masculine</w:t>
      </w:r>
      <w:r w:rsidR="008F542D">
        <w:t xml:space="preserve">, (ii) </w:t>
      </w:r>
      <w:r w:rsidR="008F542D" w:rsidRPr="008F542D">
        <w:rPr>
          <w:b/>
          <w:bCs/>
        </w:rPr>
        <w:t>e</w:t>
      </w:r>
      <w:r w:rsidR="00CB0B86">
        <w:rPr>
          <w:b/>
          <w:bCs/>
        </w:rPr>
        <w:t xml:space="preserve">quality </w:t>
      </w:r>
      <w:r w:rsidR="00CB0B86">
        <w:t>means that all people have equal rights, value, and opportunities</w:t>
      </w:r>
      <w:r w:rsidR="00A77530">
        <w:t xml:space="preserve">, (iii) </w:t>
      </w:r>
      <w:r w:rsidR="00A77530">
        <w:rPr>
          <w:b/>
          <w:bCs/>
        </w:rPr>
        <w:t>g</w:t>
      </w:r>
      <w:r w:rsidR="00CB0B86">
        <w:rPr>
          <w:b/>
          <w:bCs/>
        </w:rPr>
        <w:t xml:space="preserve">ender equality </w:t>
      </w:r>
      <w:r w:rsidR="00906B33">
        <w:t>is equality regardless of gender</w:t>
      </w:r>
      <w:r w:rsidR="00A77530">
        <w:t>, (iv) a</w:t>
      </w:r>
      <w:r w:rsidR="00906B33" w:rsidRPr="00906B33">
        <w:t xml:space="preserve"> </w:t>
      </w:r>
      <w:r w:rsidR="00906B33" w:rsidRPr="00A77530">
        <w:rPr>
          <w:b/>
          <w:bCs/>
        </w:rPr>
        <w:t>norm</w:t>
      </w:r>
      <w:r w:rsidR="00906B33" w:rsidRPr="00906B33">
        <w:t xml:space="preserve"> </w:t>
      </w:r>
      <w:r w:rsidR="00906B33">
        <w:t>is</w:t>
      </w:r>
      <w:r w:rsidR="00D90F9E">
        <w:t xml:space="preserve"> an unwritten rule that shapes </w:t>
      </w:r>
      <w:r w:rsidR="002C42BA">
        <w:t>what is considered normal, common, or acceptable in society</w:t>
      </w:r>
      <w:r w:rsidR="00A77530">
        <w:t xml:space="preserve">, and (v) </w:t>
      </w:r>
      <w:r w:rsidR="003B2502" w:rsidRPr="003B2502">
        <w:rPr>
          <w:b/>
          <w:bCs/>
        </w:rPr>
        <w:t>discrimination</w:t>
      </w:r>
      <w:r w:rsidR="003B2502">
        <w:t xml:space="preserve"> is unjust or prejudicial treatment of people </w:t>
      </w:r>
      <w:r w:rsidR="000C0228" w:rsidRPr="000C0228">
        <w:t>—</w:t>
      </w:r>
      <w:r w:rsidR="000C0228">
        <w:t xml:space="preserve"> </w:t>
      </w:r>
      <w:r w:rsidR="00B71470">
        <w:t xml:space="preserve">under the Discrimination </w:t>
      </w:r>
      <w:r w:rsidR="00551C25">
        <w:t>A</w:t>
      </w:r>
      <w:r w:rsidR="00B71470">
        <w:t>ct</w:t>
      </w:r>
      <w:r w:rsidR="000C0228">
        <w:t xml:space="preserve"> </w:t>
      </w:r>
      <w:r w:rsidR="000C0228" w:rsidRPr="000C0228">
        <w:t>—</w:t>
      </w:r>
      <w:r w:rsidR="000C0228">
        <w:t xml:space="preserve"> </w:t>
      </w:r>
      <w:r w:rsidR="005040CC">
        <w:t>based</w:t>
      </w:r>
      <w:r w:rsidR="005040CC">
        <w:t xml:space="preserve"> </w:t>
      </w:r>
      <w:r w:rsidR="003B2502">
        <w:t xml:space="preserve">on </w:t>
      </w:r>
      <w:r w:rsidR="005040CC">
        <w:t xml:space="preserve">sex, transgender identity or expression, ethnicity, religion or belief, disability, sexual orientation, </w:t>
      </w:r>
      <w:r w:rsidR="005040CC">
        <w:t xml:space="preserve">or </w:t>
      </w:r>
      <w:r w:rsidR="005040CC">
        <w:t>age</w:t>
      </w:r>
      <w:r w:rsidR="005040CC">
        <w:t>.</w:t>
      </w:r>
      <w:r w:rsidR="007160D4">
        <w:t xml:space="preserve"> </w:t>
      </w:r>
      <w:r w:rsidR="00F6676B">
        <w:t xml:space="preserve">Furthermore, the handbook brings up the concept of </w:t>
      </w:r>
      <w:r w:rsidR="00F6676B" w:rsidRPr="00476D3C">
        <w:rPr>
          <w:b/>
          <w:bCs/>
        </w:rPr>
        <w:t>norm criticism</w:t>
      </w:r>
      <w:r w:rsidR="00F6676B">
        <w:t>, which</w:t>
      </w:r>
      <w:r w:rsidR="00F6676B">
        <w:t xml:space="preserve"> </w:t>
      </w:r>
      <w:r w:rsidR="00B417CB">
        <w:t xml:space="preserve">analyses </w:t>
      </w:r>
      <w:r w:rsidR="00F6676B">
        <w:t xml:space="preserve">exclusion </w:t>
      </w:r>
      <w:r w:rsidR="00547867">
        <w:t xml:space="preserve">risk </w:t>
      </w:r>
      <w:r w:rsidR="00F6676B">
        <w:t>because of norms</w:t>
      </w:r>
      <w:r w:rsidR="009455C8">
        <w:t>.</w:t>
      </w:r>
      <w:r w:rsidR="00EA7669">
        <w:t xml:space="preserve"> </w:t>
      </w:r>
      <w:r w:rsidR="009455C8">
        <w:t xml:space="preserve">This concept is </w:t>
      </w:r>
      <w:r w:rsidR="00EA7669">
        <w:t>followed by</w:t>
      </w:r>
      <w:r w:rsidR="00F6676B">
        <w:t xml:space="preserve"> </w:t>
      </w:r>
      <w:r w:rsidR="00EA7669" w:rsidRPr="00EA7669">
        <w:rPr>
          <w:b/>
          <w:bCs/>
        </w:rPr>
        <w:t>norm creative innovation</w:t>
      </w:r>
      <w:r w:rsidR="009455C8">
        <w:t xml:space="preserve">, </w:t>
      </w:r>
      <w:r w:rsidR="00B417CB">
        <w:t xml:space="preserve">which </w:t>
      </w:r>
      <w:r w:rsidR="00544268">
        <w:t>shifts</w:t>
      </w:r>
      <w:r w:rsidR="00B417CB">
        <w:t xml:space="preserve"> from recogni</w:t>
      </w:r>
      <w:r w:rsidR="003D3C70">
        <w:t xml:space="preserve">zing </w:t>
      </w:r>
      <w:r w:rsidR="0025173A">
        <w:t xml:space="preserve">established </w:t>
      </w:r>
      <w:r w:rsidR="003D3C70">
        <w:t>norms to</w:t>
      </w:r>
      <w:r w:rsidR="00850640">
        <w:t xml:space="preserve"> actively breaking </w:t>
      </w:r>
      <w:r w:rsidR="00DA098D">
        <w:t>the</w:t>
      </w:r>
      <w:r w:rsidR="0025173A">
        <w:t>m</w:t>
      </w:r>
      <w:r w:rsidR="00DA098D">
        <w:t xml:space="preserve"> in a more inclusive way</w:t>
      </w:r>
      <w:r w:rsidR="00850640">
        <w:t>.</w:t>
      </w:r>
    </w:p>
    <w:p w14:paraId="25117581" w14:textId="77777777" w:rsidR="00210010" w:rsidRDefault="00210010" w:rsidP="00D10DEA"/>
    <w:p w14:paraId="10032635" w14:textId="3B0EA740" w:rsidR="009973D9" w:rsidRDefault="003E26D6" w:rsidP="00D10DEA">
      <w:pPr>
        <w:rPr>
          <w:b/>
          <w:bCs/>
        </w:rPr>
      </w:pPr>
      <w:r>
        <w:rPr>
          <w:b/>
          <w:bCs/>
        </w:rPr>
        <w:t xml:space="preserve">Norms shape </w:t>
      </w:r>
      <w:r w:rsidR="00DD1D0D">
        <w:rPr>
          <w:b/>
          <w:bCs/>
        </w:rPr>
        <w:t xml:space="preserve">society and </w:t>
      </w:r>
      <w:r>
        <w:rPr>
          <w:b/>
          <w:bCs/>
        </w:rPr>
        <w:t>professional settings</w:t>
      </w:r>
    </w:p>
    <w:p w14:paraId="3A7A340D" w14:textId="77777777" w:rsidR="003E26D6" w:rsidRPr="003E26D6" w:rsidRDefault="003E26D6" w:rsidP="00D10DEA"/>
    <w:p w14:paraId="5EF999BC" w14:textId="18346632" w:rsidR="004D1B0B" w:rsidRDefault="00EF763E" w:rsidP="004D1B0B">
      <w:r>
        <w:t xml:space="preserve">Although these fundamental concepts affect who is included and how people are treated, they must be applied thoughtfully to support fair, safe, and inclusive societal development. The handbook emphasizes that norms often “spill over” into </w:t>
      </w:r>
      <w:r w:rsidR="00435B06">
        <w:t>society</w:t>
      </w:r>
      <w:r>
        <w:t xml:space="preserve"> and can shape processes, priorities, and outcomes</w:t>
      </w:r>
      <w:r w:rsidR="004A4555">
        <w:t xml:space="preserve"> (e.g., </w:t>
      </w:r>
      <w:r w:rsidR="00533275">
        <w:t>d</w:t>
      </w:r>
      <w:r w:rsidR="008C5FB6">
        <w:t>eviation</w:t>
      </w:r>
      <w:r w:rsidR="00F068DE">
        <w:t>s</w:t>
      </w:r>
      <w:r w:rsidR="008C5FB6">
        <w:t xml:space="preserve"> in </w:t>
      </w:r>
      <w:r w:rsidR="003E72D4">
        <w:t xml:space="preserve">appearance </w:t>
      </w:r>
      <w:r w:rsidR="00F068DE">
        <w:t xml:space="preserve">or gender </w:t>
      </w:r>
      <w:r w:rsidR="003B4D94">
        <w:t xml:space="preserve">norms </w:t>
      </w:r>
      <w:r w:rsidR="008C5FB6">
        <w:t xml:space="preserve">at </w:t>
      </w:r>
      <w:r w:rsidR="003B4D94">
        <w:t>workplaces</w:t>
      </w:r>
      <w:r w:rsidR="008C5FB6">
        <w:t xml:space="preserve"> may result in hiring callbacks</w:t>
      </w:r>
      <w:r w:rsidR="004A4555">
        <w:t>)</w:t>
      </w:r>
      <w:r>
        <w:t xml:space="preserve">. </w:t>
      </w:r>
      <w:r w:rsidR="00F068DE">
        <w:t xml:space="preserve">Thus, </w:t>
      </w:r>
      <w:r w:rsidR="008E5D7A">
        <w:t>the norms operating within profe</w:t>
      </w:r>
      <w:r w:rsidR="005E1F66">
        <w:t>ssional settings can reinforce wider societal expectations</w:t>
      </w:r>
      <w:r w:rsidR="00F068DE">
        <w:t xml:space="preserve">. </w:t>
      </w:r>
      <w:r w:rsidR="003318B1" w:rsidRPr="003318B1">
        <w:t xml:space="preserve">By </w:t>
      </w:r>
      <w:r w:rsidR="003318B1">
        <w:t xml:space="preserve">actively </w:t>
      </w:r>
      <w:r w:rsidR="003318B1" w:rsidRPr="003318B1">
        <w:t>identifying and reducing the risk of excluding groups or individuals,</w:t>
      </w:r>
      <w:r w:rsidR="00EC0F8C">
        <w:t xml:space="preserve"> i.e., norm criticism, norm creative innovation can broaden perspectives and lead to </w:t>
      </w:r>
      <w:r w:rsidR="00AE32DB">
        <w:t>diverse</w:t>
      </w:r>
      <w:r w:rsidR="00EC0F8C">
        <w:t xml:space="preserve"> ideas and solutions that benefit society</w:t>
      </w:r>
      <w:r w:rsidR="00B10938">
        <w:t xml:space="preserve"> and more people</w:t>
      </w:r>
      <w:r w:rsidR="00EC0F8C">
        <w:t>.</w:t>
      </w:r>
      <w:r w:rsidR="00A608C9">
        <w:t xml:space="preserve"> </w:t>
      </w:r>
    </w:p>
    <w:p w14:paraId="226AAE36" w14:textId="77777777" w:rsidR="00615F94" w:rsidRDefault="00615F94" w:rsidP="00213C04"/>
    <w:p w14:paraId="3AF5DA08" w14:textId="34677A7E" w:rsidR="00A759DF" w:rsidRDefault="00716352" w:rsidP="00213C04">
      <w:r w:rsidRPr="00716352">
        <w:rPr>
          <w:b/>
          <w:bCs/>
        </w:rPr>
        <w:t>From healthcare inequity to innovation inequity</w:t>
      </w:r>
    </w:p>
    <w:p w14:paraId="39318F11" w14:textId="64AB151A" w:rsidR="00716352" w:rsidRDefault="00716352" w:rsidP="00213C04"/>
    <w:p w14:paraId="46861159" w14:textId="3A6D1E7C" w:rsidR="001F1602" w:rsidRDefault="006A47B8" w:rsidP="00213C04">
      <w:r>
        <w:t>Additionally</w:t>
      </w:r>
      <w:r w:rsidR="001F1602">
        <w:t xml:space="preserve">, </w:t>
      </w:r>
      <w:r w:rsidR="008604B1">
        <w:t xml:space="preserve">while </w:t>
      </w:r>
      <w:r w:rsidR="000E771A">
        <w:t>health</w:t>
      </w:r>
      <w:r w:rsidR="00D5723D">
        <w:t xml:space="preserve">care should be provided on equal terms, inequalities exist across socioeconomic status, education, age, </w:t>
      </w:r>
      <w:r w:rsidR="0095450F">
        <w:t>and for groups who violate</w:t>
      </w:r>
      <w:r w:rsidR="00E46D1E">
        <w:t xml:space="preserve"> </w:t>
      </w:r>
      <w:r w:rsidR="002F2813">
        <w:t>norms</w:t>
      </w:r>
      <w:r w:rsidR="007927CF">
        <w:t xml:space="preserve"> (e.g., LGBTQ </w:t>
      </w:r>
      <w:r w:rsidR="00E93C30">
        <w:t>people</w:t>
      </w:r>
      <w:r w:rsidR="007927CF">
        <w:t>)</w:t>
      </w:r>
      <w:r w:rsidR="002F2813">
        <w:t xml:space="preserve">. As </w:t>
      </w:r>
      <w:r w:rsidR="00B87ACF">
        <w:t xml:space="preserve">highlighted </w:t>
      </w:r>
      <w:r w:rsidR="002F2813">
        <w:t xml:space="preserve">in the handbook, </w:t>
      </w:r>
      <w:r w:rsidR="008B5C15">
        <w:t xml:space="preserve">a concrete example of </w:t>
      </w:r>
      <w:r w:rsidR="004E79F8">
        <w:t xml:space="preserve">unequal care </w:t>
      </w:r>
      <w:r w:rsidR="006126E9">
        <w:t>is</w:t>
      </w:r>
      <w:r w:rsidR="004E79F8">
        <w:t xml:space="preserve"> when </w:t>
      </w:r>
      <w:r w:rsidR="00753008">
        <w:t xml:space="preserve">women are treated based on </w:t>
      </w:r>
      <w:r w:rsidR="00FC4C39">
        <w:t>research carried out on men</w:t>
      </w:r>
      <w:r w:rsidR="00561082">
        <w:t xml:space="preserve">. This is a problem </w:t>
      </w:r>
      <w:r w:rsidR="00180220">
        <w:t xml:space="preserve">because </w:t>
      </w:r>
      <w:r w:rsidR="000D753D">
        <w:t xml:space="preserve">treatment may differ for men and women due to the </w:t>
      </w:r>
      <w:r w:rsidR="00561082">
        <w:t xml:space="preserve">biological differences between </w:t>
      </w:r>
      <w:r w:rsidR="000D753D">
        <w:t>the sexes.</w:t>
      </w:r>
      <w:r w:rsidR="00372C1E">
        <w:t xml:space="preserve"> Ultimately, </w:t>
      </w:r>
      <w:r w:rsidR="000F030E">
        <w:t xml:space="preserve">this </w:t>
      </w:r>
      <w:r w:rsidR="00372C1E">
        <w:t xml:space="preserve">is </w:t>
      </w:r>
      <w:r w:rsidR="000F030E">
        <w:t xml:space="preserve">an ethical issue </w:t>
      </w:r>
      <w:r w:rsidR="00C525C6">
        <w:t>since healthcare practitioners are obliged to promote well-being (</w:t>
      </w:r>
      <w:r w:rsidR="00C525C6" w:rsidRPr="00C525C6">
        <w:rPr>
          <w:i/>
          <w:iCs/>
        </w:rPr>
        <w:t>beneficence</w:t>
      </w:r>
      <w:r w:rsidR="00C525C6">
        <w:t>) and avoid harm (</w:t>
      </w:r>
      <w:r w:rsidR="00C525C6" w:rsidRPr="00C525C6">
        <w:rPr>
          <w:i/>
          <w:iCs/>
        </w:rPr>
        <w:t>non-maleficence</w:t>
      </w:r>
      <w:r w:rsidR="00C525C6">
        <w:t>).</w:t>
      </w:r>
    </w:p>
    <w:p w14:paraId="7E650E5F" w14:textId="77777777" w:rsidR="000F422E" w:rsidRDefault="000F422E" w:rsidP="00213C04"/>
    <w:p w14:paraId="4642EF21" w14:textId="24A29D44" w:rsidR="00FC4C39" w:rsidRPr="00076238" w:rsidRDefault="00076238" w:rsidP="00213C04">
      <w:pPr>
        <w:rPr>
          <w:b/>
          <w:bCs/>
        </w:rPr>
      </w:pPr>
      <w:r w:rsidRPr="00076238">
        <w:rPr>
          <w:b/>
          <w:bCs/>
        </w:rPr>
        <w:t>Harassment comes in different forms</w:t>
      </w:r>
    </w:p>
    <w:p w14:paraId="4C96B872" w14:textId="77777777" w:rsidR="00E24EC2" w:rsidRDefault="00E24EC2" w:rsidP="00E24EC2"/>
    <w:p w14:paraId="6CB86DFC" w14:textId="2E3CF898" w:rsidR="00016F53" w:rsidRPr="0098560C" w:rsidRDefault="00E24EC2" w:rsidP="00033169">
      <w:r>
        <w:t xml:space="preserve">In the documentary, </w:t>
      </w:r>
      <w:r>
        <w:rPr>
          <w:i/>
          <w:iCs/>
        </w:rPr>
        <w:t>Picture a Scientist</w:t>
      </w:r>
      <w:r>
        <w:t>, the experiences of three scientists, Nancy Hopkins, Raychelle Burks, and Jane Willenbring, demonstrate how different degrees of harassment and institutional forces can reinforce discrimination. This is directly linked with norm criticism, as norms often operate through small, hidden remarks and actions.</w:t>
      </w:r>
      <w:r w:rsidR="00706F1E">
        <w:t xml:space="preserve"> </w:t>
      </w:r>
      <w:r w:rsidR="00016F53" w:rsidRPr="00016F53">
        <w:t xml:space="preserve">Although a single comment may seem harmless </w:t>
      </w:r>
      <w:r w:rsidR="00CC081C">
        <w:t>at first (e.g.,</w:t>
      </w:r>
      <w:r w:rsidR="00016F53" w:rsidRPr="00016F53">
        <w:t xml:space="preserve"> as when someone asked Raychelle Burks if she was the janitor</w:t>
      </w:r>
      <w:r w:rsidR="0097766B">
        <w:t>)</w:t>
      </w:r>
      <w:r w:rsidR="00CB4C8C">
        <w:t>,</w:t>
      </w:r>
      <w:r w:rsidR="0097766B">
        <w:t xml:space="preserve"> </w:t>
      </w:r>
      <w:r w:rsidR="00016F53" w:rsidRPr="00016F53">
        <w:t xml:space="preserve">its meaning changes when it happens repeatedly. Over time, a pattern of these “small” doubts can signal who is assumed to belong and who must keep proving they do. Even without bad intent, the cumulative effect can become exclusionary and contribute </w:t>
      </w:r>
      <w:r w:rsidR="000C577C">
        <w:t xml:space="preserve">to </w:t>
      </w:r>
      <w:r w:rsidR="00016F53" w:rsidRPr="00016F53">
        <w:t>discriminat</w:t>
      </w:r>
      <w:r w:rsidR="000C577C">
        <w:t xml:space="preserve">ion, </w:t>
      </w:r>
      <w:r w:rsidR="00016F53" w:rsidRPr="00016F53">
        <w:t xml:space="preserve">and in some cases </w:t>
      </w:r>
      <w:r w:rsidR="00502E5D">
        <w:t xml:space="preserve">even </w:t>
      </w:r>
      <w:r w:rsidR="00016F53" w:rsidRPr="00016F53">
        <w:t>harassment.</w:t>
      </w:r>
      <w:r w:rsidR="00706F1E">
        <w:t xml:space="preserve"> Ultimately, discrimination is about pattern and context.</w:t>
      </w:r>
    </w:p>
    <w:sectPr w:rsidR="00016F53" w:rsidRPr="00985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F277B"/>
    <w:multiLevelType w:val="hybridMultilevel"/>
    <w:tmpl w:val="956842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5A3BE447"/>
    <w:multiLevelType w:val="hybridMultilevel"/>
    <w:tmpl w:val="FFFFFFFF"/>
    <w:lvl w:ilvl="0" w:tplc="859C4466">
      <w:start w:val="1"/>
      <w:numFmt w:val="bullet"/>
      <w:lvlText w:val="-"/>
      <w:lvlJc w:val="left"/>
      <w:pPr>
        <w:ind w:left="720" w:hanging="360"/>
      </w:pPr>
      <w:rPr>
        <w:rFonts w:ascii="Aptos" w:hAnsi="Aptos" w:hint="default"/>
      </w:rPr>
    </w:lvl>
    <w:lvl w:ilvl="1" w:tplc="49E08BDC">
      <w:start w:val="1"/>
      <w:numFmt w:val="bullet"/>
      <w:lvlText w:val="o"/>
      <w:lvlJc w:val="left"/>
      <w:pPr>
        <w:ind w:left="1440" w:hanging="360"/>
      </w:pPr>
      <w:rPr>
        <w:rFonts w:ascii="Aptos" w:hAnsi="Aptos" w:hint="default"/>
      </w:rPr>
    </w:lvl>
    <w:lvl w:ilvl="2" w:tplc="0C5A2924">
      <w:start w:val="1"/>
      <w:numFmt w:val="bullet"/>
      <w:lvlText w:val=""/>
      <w:lvlJc w:val="left"/>
      <w:pPr>
        <w:ind w:left="2160" w:hanging="360"/>
      </w:pPr>
      <w:rPr>
        <w:rFonts w:ascii="Wingdings" w:hAnsi="Wingdings" w:hint="default"/>
      </w:rPr>
    </w:lvl>
    <w:lvl w:ilvl="3" w:tplc="A0CEA3FE">
      <w:start w:val="1"/>
      <w:numFmt w:val="bullet"/>
      <w:lvlText w:val=""/>
      <w:lvlJc w:val="left"/>
      <w:pPr>
        <w:ind w:left="2880" w:hanging="360"/>
      </w:pPr>
      <w:rPr>
        <w:rFonts w:ascii="Symbol" w:hAnsi="Symbol" w:hint="default"/>
      </w:rPr>
    </w:lvl>
    <w:lvl w:ilvl="4" w:tplc="D262806A">
      <w:start w:val="1"/>
      <w:numFmt w:val="bullet"/>
      <w:lvlText w:val="o"/>
      <w:lvlJc w:val="left"/>
      <w:pPr>
        <w:ind w:left="3600" w:hanging="360"/>
      </w:pPr>
      <w:rPr>
        <w:rFonts w:ascii="Courier New" w:hAnsi="Courier New" w:hint="default"/>
      </w:rPr>
    </w:lvl>
    <w:lvl w:ilvl="5" w:tplc="D18A2D42">
      <w:start w:val="1"/>
      <w:numFmt w:val="bullet"/>
      <w:lvlText w:val=""/>
      <w:lvlJc w:val="left"/>
      <w:pPr>
        <w:ind w:left="4320" w:hanging="360"/>
      </w:pPr>
      <w:rPr>
        <w:rFonts w:ascii="Wingdings" w:hAnsi="Wingdings" w:hint="default"/>
      </w:rPr>
    </w:lvl>
    <w:lvl w:ilvl="6" w:tplc="96BC3B72">
      <w:start w:val="1"/>
      <w:numFmt w:val="bullet"/>
      <w:lvlText w:val=""/>
      <w:lvlJc w:val="left"/>
      <w:pPr>
        <w:ind w:left="5040" w:hanging="360"/>
      </w:pPr>
      <w:rPr>
        <w:rFonts w:ascii="Symbol" w:hAnsi="Symbol" w:hint="default"/>
      </w:rPr>
    </w:lvl>
    <w:lvl w:ilvl="7" w:tplc="1098F7AA">
      <w:start w:val="1"/>
      <w:numFmt w:val="bullet"/>
      <w:lvlText w:val="o"/>
      <w:lvlJc w:val="left"/>
      <w:pPr>
        <w:ind w:left="5760" w:hanging="360"/>
      </w:pPr>
      <w:rPr>
        <w:rFonts w:ascii="Courier New" w:hAnsi="Courier New" w:hint="default"/>
      </w:rPr>
    </w:lvl>
    <w:lvl w:ilvl="8" w:tplc="D5C81140">
      <w:start w:val="1"/>
      <w:numFmt w:val="bullet"/>
      <w:lvlText w:val=""/>
      <w:lvlJc w:val="left"/>
      <w:pPr>
        <w:ind w:left="6480" w:hanging="360"/>
      </w:pPr>
      <w:rPr>
        <w:rFonts w:ascii="Wingdings" w:hAnsi="Wingdings" w:hint="default"/>
      </w:rPr>
    </w:lvl>
  </w:abstractNum>
  <w:abstractNum w:abstractNumId="2" w15:restartNumberingAfterBreak="0">
    <w:nsid w:val="5D26D24D"/>
    <w:multiLevelType w:val="hybridMultilevel"/>
    <w:tmpl w:val="FFFFFFFF"/>
    <w:lvl w:ilvl="0" w:tplc="14C298D8">
      <w:start w:val="1"/>
      <w:numFmt w:val="bullet"/>
      <w:lvlText w:val="-"/>
      <w:lvlJc w:val="left"/>
      <w:pPr>
        <w:ind w:left="720" w:hanging="360"/>
      </w:pPr>
      <w:rPr>
        <w:rFonts w:ascii="Aptos" w:hAnsi="Aptos" w:hint="default"/>
      </w:rPr>
    </w:lvl>
    <w:lvl w:ilvl="1" w:tplc="0E9E0808">
      <w:start w:val="1"/>
      <w:numFmt w:val="bullet"/>
      <w:lvlText w:val="o"/>
      <w:lvlJc w:val="left"/>
      <w:pPr>
        <w:ind w:left="1440" w:hanging="360"/>
      </w:pPr>
      <w:rPr>
        <w:rFonts w:ascii="Aptos" w:hAnsi="Aptos" w:hint="default"/>
      </w:rPr>
    </w:lvl>
    <w:lvl w:ilvl="2" w:tplc="885C98B8">
      <w:start w:val="1"/>
      <w:numFmt w:val="bullet"/>
      <w:lvlText w:val=""/>
      <w:lvlJc w:val="left"/>
      <w:pPr>
        <w:ind w:left="2160" w:hanging="360"/>
      </w:pPr>
      <w:rPr>
        <w:rFonts w:ascii="Wingdings" w:hAnsi="Wingdings" w:hint="default"/>
      </w:rPr>
    </w:lvl>
    <w:lvl w:ilvl="3" w:tplc="7A1AA0EE">
      <w:start w:val="1"/>
      <w:numFmt w:val="bullet"/>
      <w:lvlText w:val=""/>
      <w:lvlJc w:val="left"/>
      <w:pPr>
        <w:ind w:left="2880" w:hanging="360"/>
      </w:pPr>
      <w:rPr>
        <w:rFonts w:ascii="Symbol" w:hAnsi="Symbol" w:hint="default"/>
      </w:rPr>
    </w:lvl>
    <w:lvl w:ilvl="4" w:tplc="5E4613BA">
      <w:start w:val="1"/>
      <w:numFmt w:val="bullet"/>
      <w:lvlText w:val="o"/>
      <w:lvlJc w:val="left"/>
      <w:pPr>
        <w:ind w:left="3600" w:hanging="360"/>
      </w:pPr>
      <w:rPr>
        <w:rFonts w:ascii="Courier New" w:hAnsi="Courier New" w:hint="default"/>
      </w:rPr>
    </w:lvl>
    <w:lvl w:ilvl="5" w:tplc="0F14B2B2">
      <w:start w:val="1"/>
      <w:numFmt w:val="bullet"/>
      <w:lvlText w:val=""/>
      <w:lvlJc w:val="left"/>
      <w:pPr>
        <w:ind w:left="4320" w:hanging="360"/>
      </w:pPr>
      <w:rPr>
        <w:rFonts w:ascii="Wingdings" w:hAnsi="Wingdings" w:hint="default"/>
      </w:rPr>
    </w:lvl>
    <w:lvl w:ilvl="6" w:tplc="D488DD4C">
      <w:start w:val="1"/>
      <w:numFmt w:val="bullet"/>
      <w:lvlText w:val=""/>
      <w:lvlJc w:val="left"/>
      <w:pPr>
        <w:ind w:left="5040" w:hanging="360"/>
      </w:pPr>
      <w:rPr>
        <w:rFonts w:ascii="Symbol" w:hAnsi="Symbol" w:hint="default"/>
      </w:rPr>
    </w:lvl>
    <w:lvl w:ilvl="7" w:tplc="26FABBCA">
      <w:start w:val="1"/>
      <w:numFmt w:val="bullet"/>
      <w:lvlText w:val="o"/>
      <w:lvlJc w:val="left"/>
      <w:pPr>
        <w:ind w:left="5760" w:hanging="360"/>
      </w:pPr>
      <w:rPr>
        <w:rFonts w:ascii="Courier New" w:hAnsi="Courier New" w:hint="default"/>
      </w:rPr>
    </w:lvl>
    <w:lvl w:ilvl="8" w:tplc="B00C4786">
      <w:start w:val="1"/>
      <w:numFmt w:val="bullet"/>
      <w:lvlText w:val=""/>
      <w:lvlJc w:val="left"/>
      <w:pPr>
        <w:ind w:left="6480" w:hanging="360"/>
      </w:pPr>
      <w:rPr>
        <w:rFonts w:ascii="Wingdings" w:hAnsi="Wingdings" w:hint="default"/>
      </w:rPr>
    </w:lvl>
  </w:abstractNum>
  <w:abstractNum w:abstractNumId="3" w15:restartNumberingAfterBreak="0">
    <w:nsid w:val="7F2B6D46"/>
    <w:multiLevelType w:val="hybridMultilevel"/>
    <w:tmpl w:val="BD6432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672997152">
    <w:abstractNumId w:val="1"/>
  </w:num>
  <w:num w:numId="2" w16cid:durableId="1159225832">
    <w:abstractNumId w:val="2"/>
  </w:num>
  <w:num w:numId="3" w16cid:durableId="121273031">
    <w:abstractNumId w:val="3"/>
  </w:num>
  <w:num w:numId="4" w16cid:durableId="153761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0C"/>
    <w:rsid w:val="00000073"/>
    <w:rsid w:val="0000654C"/>
    <w:rsid w:val="00016F53"/>
    <w:rsid w:val="0002667E"/>
    <w:rsid w:val="00033169"/>
    <w:rsid w:val="00045466"/>
    <w:rsid w:val="00047E9C"/>
    <w:rsid w:val="00051A65"/>
    <w:rsid w:val="00063CF8"/>
    <w:rsid w:val="000679D2"/>
    <w:rsid w:val="00076238"/>
    <w:rsid w:val="000776A7"/>
    <w:rsid w:val="00082388"/>
    <w:rsid w:val="000839E6"/>
    <w:rsid w:val="000A611E"/>
    <w:rsid w:val="000C0228"/>
    <w:rsid w:val="000C577C"/>
    <w:rsid w:val="000D3B91"/>
    <w:rsid w:val="000D753D"/>
    <w:rsid w:val="000E0B2E"/>
    <w:rsid w:val="000E771A"/>
    <w:rsid w:val="000F030E"/>
    <w:rsid w:val="000F422E"/>
    <w:rsid w:val="00121B14"/>
    <w:rsid w:val="00135026"/>
    <w:rsid w:val="00135DBE"/>
    <w:rsid w:val="00173A21"/>
    <w:rsid w:val="0017649B"/>
    <w:rsid w:val="00177DF7"/>
    <w:rsid w:val="00180220"/>
    <w:rsid w:val="001B06D8"/>
    <w:rsid w:val="001D0E0F"/>
    <w:rsid w:val="001E2F05"/>
    <w:rsid w:val="001F1602"/>
    <w:rsid w:val="00202834"/>
    <w:rsid w:val="00210010"/>
    <w:rsid w:val="00213C04"/>
    <w:rsid w:val="002231AF"/>
    <w:rsid w:val="00246E8A"/>
    <w:rsid w:val="0024761F"/>
    <w:rsid w:val="0025173A"/>
    <w:rsid w:val="002545DA"/>
    <w:rsid w:val="00256BB1"/>
    <w:rsid w:val="00292044"/>
    <w:rsid w:val="002C42BA"/>
    <w:rsid w:val="002D3B87"/>
    <w:rsid w:val="002F2813"/>
    <w:rsid w:val="00302928"/>
    <w:rsid w:val="003318B1"/>
    <w:rsid w:val="003522BE"/>
    <w:rsid w:val="00363A09"/>
    <w:rsid w:val="0037267E"/>
    <w:rsid w:val="00372C1E"/>
    <w:rsid w:val="00381369"/>
    <w:rsid w:val="003B2502"/>
    <w:rsid w:val="003B4D94"/>
    <w:rsid w:val="003B4E57"/>
    <w:rsid w:val="003D0ACC"/>
    <w:rsid w:val="003D3C70"/>
    <w:rsid w:val="003E26D6"/>
    <w:rsid w:val="003E72D4"/>
    <w:rsid w:val="003F1B0C"/>
    <w:rsid w:val="004024B8"/>
    <w:rsid w:val="00406BA1"/>
    <w:rsid w:val="0042182A"/>
    <w:rsid w:val="00435B06"/>
    <w:rsid w:val="00456F7D"/>
    <w:rsid w:val="004655CE"/>
    <w:rsid w:val="00476D3C"/>
    <w:rsid w:val="004805ED"/>
    <w:rsid w:val="004A4555"/>
    <w:rsid w:val="004A56AD"/>
    <w:rsid w:val="004A5722"/>
    <w:rsid w:val="004C0160"/>
    <w:rsid w:val="004D1B0B"/>
    <w:rsid w:val="004D4F43"/>
    <w:rsid w:val="004E79F8"/>
    <w:rsid w:val="004F37FD"/>
    <w:rsid w:val="00502E5D"/>
    <w:rsid w:val="005040CC"/>
    <w:rsid w:val="00524BDB"/>
    <w:rsid w:val="00533275"/>
    <w:rsid w:val="00535DE8"/>
    <w:rsid w:val="00537593"/>
    <w:rsid w:val="00544268"/>
    <w:rsid w:val="005451B0"/>
    <w:rsid w:val="00547867"/>
    <w:rsid w:val="00551C25"/>
    <w:rsid w:val="00561082"/>
    <w:rsid w:val="005D7905"/>
    <w:rsid w:val="005E0436"/>
    <w:rsid w:val="005E1F66"/>
    <w:rsid w:val="005F4E7B"/>
    <w:rsid w:val="006039EA"/>
    <w:rsid w:val="0060486F"/>
    <w:rsid w:val="00606394"/>
    <w:rsid w:val="006126E9"/>
    <w:rsid w:val="00615F94"/>
    <w:rsid w:val="00624D07"/>
    <w:rsid w:val="0062633B"/>
    <w:rsid w:val="00647413"/>
    <w:rsid w:val="00666836"/>
    <w:rsid w:val="00672555"/>
    <w:rsid w:val="00676D12"/>
    <w:rsid w:val="006870BF"/>
    <w:rsid w:val="006A47B8"/>
    <w:rsid w:val="006B5B4A"/>
    <w:rsid w:val="006B713F"/>
    <w:rsid w:val="006D73B0"/>
    <w:rsid w:val="006E3641"/>
    <w:rsid w:val="0070327D"/>
    <w:rsid w:val="00706F1E"/>
    <w:rsid w:val="007160D4"/>
    <w:rsid w:val="00716352"/>
    <w:rsid w:val="007174E7"/>
    <w:rsid w:val="0073650D"/>
    <w:rsid w:val="007409A9"/>
    <w:rsid w:val="00753008"/>
    <w:rsid w:val="00771422"/>
    <w:rsid w:val="00783C18"/>
    <w:rsid w:val="007927CF"/>
    <w:rsid w:val="007A6C32"/>
    <w:rsid w:val="007B4212"/>
    <w:rsid w:val="007C1DC4"/>
    <w:rsid w:val="007D5C3E"/>
    <w:rsid w:val="00801605"/>
    <w:rsid w:val="00803F61"/>
    <w:rsid w:val="0084581C"/>
    <w:rsid w:val="00850640"/>
    <w:rsid w:val="00855F7C"/>
    <w:rsid w:val="00857F1C"/>
    <w:rsid w:val="008604B1"/>
    <w:rsid w:val="0086079B"/>
    <w:rsid w:val="008717D4"/>
    <w:rsid w:val="008762B3"/>
    <w:rsid w:val="008977C3"/>
    <w:rsid w:val="008A2D36"/>
    <w:rsid w:val="008B5C15"/>
    <w:rsid w:val="008C5FB6"/>
    <w:rsid w:val="008E5D7A"/>
    <w:rsid w:val="008F542D"/>
    <w:rsid w:val="008F607D"/>
    <w:rsid w:val="00901739"/>
    <w:rsid w:val="0090179D"/>
    <w:rsid w:val="0090349D"/>
    <w:rsid w:val="00906B33"/>
    <w:rsid w:val="00907381"/>
    <w:rsid w:val="00913743"/>
    <w:rsid w:val="009455C8"/>
    <w:rsid w:val="0095450F"/>
    <w:rsid w:val="00954FF4"/>
    <w:rsid w:val="0097766B"/>
    <w:rsid w:val="0098560C"/>
    <w:rsid w:val="009973D9"/>
    <w:rsid w:val="009A29DB"/>
    <w:rsid w:val="009B2B2B"/>
    <w:rsid w:val="009D16EE"/>
    <w:rsid w:val="009D363E"/>
    <w:rsid w:val="009D7BF6"/>
    <w:rsid w:val="009F46B0"/>
    <w:rsid w:val="009F5FA1"/>
    <w:rsid w:val="00A0105D"/>
    <w:rsid w:val="00A04C9A"/>
    <w:rsid w:val="00A3632B"/>
    <w:rsid w:val="00A50977"/>
    <w:rsid w:val="00A52DF4"/>
    <w:rsid w:val="00A608C9"/>
    <w:rsid w:val="00A655E0"/>
    <w:rsid w:val="00A759DF"/>
    <w:rsid w:val="00A77530"/>
    <w:rsid w:val="00A84AB1"/>
    <w:rsid w:val="00AA20D9"/>
    <w:rsid w:val="00AB750E"/>
    <w:rsid w:val="00AE0C24"/>
    <w:rsid w:val="00AE0F9B"/>
    <w:rsid w:val="00AE32DB"/>
    <w:rsid w:val="00AE7FAB"/>
    <w:rsid w:val="00B10938"/>
    <w:rsid w:val="00B20E3D"/>
    <w:rsid w:val="00B34956"/>
    <w:rsid w:val="00B417CB"/>
    <w:rsid w:val="00B463B7"/>
    <w:rsid w:val="00B46DFB"/>
    <w:rsid w:val="00B479A7"/>
    <w:rsid w:val="00B55C55"/>
    <w:rsid w:val="00B71470"/>
    <w:rsid w:val="00B77E6E"/>
    <w:rsid w:val="00B86F80"/>
    <w:rsid w:val="00B87ACF"/>
    <w:rsid w:val="00BA7CCB"/>
    <w:rsid w:val="00BE087E"/>
    <w:rsid w:val="00BE2F2D"/>
    <w:rsid w:val="00C014FF"/>
    <w:rsid w:val="00C02567"/>
    <w:rsid w:val="00C246F3"/>
    <w:rsid w:val="00C24EBE"/>
    <w:rsid w:val="00C475AE"/>
    <w:rsid w:val="00C525C6"/>
    <w:rsid w:val="00C900C0"/>
    <w:rsid w:val="00CB0B86"/>
    <w:rsid w:val="00CB2050"/>
    <w:rsid w:val="00CB4C8C"/>
    <w:rsid w:val="00CC081C"/>
    <w:rsid w:val="00CC5C7E"/>
    <w:rsid w:val="00CC6151"/>
    <w:rsid w:val="00CE1A32"/>
    <w:rsid w:val="00CE729B"/>
    <w:rsid w:val="00CF3B94"/>
    <w:rsid w:val="00D10DEA"/>
    <w:rsid w:val="00D202E1"/>
    <w:rsid w:val="00D26EF0"/>
    <w:rsid w:val="00D4423C"/>
    <w:rsid w:val="00D5723D"/>
    <w:rsid w:val="00D707CD"/>
    <w:rsid w:val="00D721D9"/>
    <w:rsid w:val="00D90F9E"/>
    <w:rsid w:val="00DA098D"/>
    <w:rsid w:val="00DA31AA"/>
    <w:rsid w:val="00DD1D0D"/>
    <w:rsid w:val="00DD509A"/>
    <w:rsid w:val="00DF2A31"/>
    <w:rsid w:val="00DF568E"/>
    <w:rsid w:val="00E0222C"/>
    <w:rsid w:val="00E060BD"/>
    <w:rsid w:val="00E067FE"/>
    <w:rsid w:val="00E22385"/>
    <w:rsid w:val="00E24EC2"/>
    <w:rsid w:val="00E36FFF"/>
    <w:rsid w:val="00E37B9A"/>
    <w:rsid w:val="00E41E5A"/>
    <w:rsid w:val="00E46D1E"/>
    <w:rsid w:val="00E545FE"/>
    <w:rsid w:val="00E633B2"/>
    <w:rsid w:val="00E93C30"/>
    <w:rsid w:val="00EA7669"/>
    <w:rsid w:val="00EC0F8C"/>
    <w:rsid w:val="00EE4A16"/>
    <w:rsid w:val="00EF763E"/>
    <w:rsid w:val="00F068DE"/>
    <w:rsid w:val="00F07F5B"/>
    <w:rsid w:val="00F13629"/>
    <w:rsid w:val="00F20E11"/>
    <w:rsid w:val="00F20EE9"/>
    <w:rsid w:val="00F228C7"/>
    <w:rsid w:val="00F2630C"/>
    <w:rsid w:val="00F46BA6"/>
    <w:rsid w:val="00F612C6"/>
    <w:rsid w:val="00F6676B"/>
    <w:rsid w:val="00F733EF"/>
    <w:rsid w:val="00F75066"/>
    <w:rsid w:val="00F92CDA"/>
    <w:rsid w:val="00FA0945"/>
    <w:rsid w:val="00FA383C"/>
    <w:rsid w:val="00FC4C39"/>
    <w:rsid w:val="00FE6CC7"/>
    <w:rsid w:val="00FF3A68"/>
    <w:rsid w:val="00FF6E8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E07C"/>
  <w15:chartTrackingRefBased/>
  <w15:docId w15:val="{C7F9783C-3975-4116-8DA6-F3008AE4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40"/>
        <w:szCs w:val="40"/>
        <w:lang w:val="sv-S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DEA"/>
    <w:pPr>
      <w:spacing w:after="0"/>
      <w:jc w:val="both"/>
    </w:pPr>
    <w:rPr>
      <w:b w:val="0"/>
      <w:bCs w:val="0"/>
      <w:sz w:val="24"/>
      <w:szCs w:val="24"/>
      <w:lang w:val="en-SE"/>
    </w:rPr>
  </w:style>
  <w:style w:type="paragraph" w:styleId="Heading1">
    <w:name w:val="heading 1"/>
    <w:basedOn w:val="Normal"/>
    <w:next w:val="Normal"/>
    <w:link w:val="Heading1Char"/>
    <w:uiPriority w:val="9"/>
    <w:qFormat/>
    <w:rsid w:val="00B77E6E"/>
    <w:pPr>
      <w:keepNext/>
      <w:keepLines/>
      <w:spacing w:before="360" w:after="80"/>
      <w:outlineLvl w:val="0"/>
    </w:pPr>
    <w:rPr>
      <w:rFonts w:eastAsiaTheme="majorEastAsia"/>
      <w:b/>
      <w:bCs/>
      <w:sz w:val="36"/>
      <w:szCs w:val="36"/>
    </w:rPr>
  </w:style>
  <w:style w:type="paragraph" w:styleId="Heading2">
    <w:name w:val="heading 2"/>
    <w:basedOn w:val="Heading1"/>
    <w:next w:val="Normal"/>
    <w:link w:val="Heading2Char"/>
    <w:uiPriority w:val="9"/>
    <w:unhideWhenUsed/>
    <w:qFormat/>
    <w:rsid w:val="00B77E6E"/>
    <w:pPr>
      <w:outlineLvl w:val="1"/>
    </w:pPr>
    <w:rPr>
      <w:sz w:val="32"/>
      <w:szCs w:val="32"/>
    </w:rPr>
  </w:style>
  <w:style w:type="paragraph" w:styleId="Heading3">
    <w:name w:val="heading 3"/>
    <w:basedOn w:val="Heading1"/>
    <w:next w:val="Normal"/>
    <w:link w:val="Heading3Char"/>
    <w:uiPriority w:val="9"/>
    <w:unhideWhenUsed/>
    <w:qFormat/>
    <w:rsid w:val="00B77E6E"/>
    <w:pPr>
      <w:outlineLvl w:val="2"/>
    </w:pPr>
    <w:rPr>
      <w:sz w:val="28"/>
      <w:szCs w:val="28"/>
    </w:rPr>
  </w:style>
  <w:style w:type="paragraph" w:styleId="Heading4">
    <w:name w:val="heading 4"/>
    <w:basedOn w:val="Normal"/>
    <w:next w:val="Normal"/>
    <w:link w:val="Heading4Char"/>
    <w:uiPriority w:val="9"/>
    <w:unhideWhenUsed/>
    <w:qFormat/>
    <w:rsid w:val="00246E8A"/>
    <w:pPr>
      <w:keepNext/>
      <w:keepLines/>
      <w:spacing w:before="80" w:after="40"/>
      <w:outlineLvl w:val="3"/>
    </w:pPr>
    <w:rPr>
      <w:rFonts w:eastAsiaTheme="majorEastAsia" w:cstheme="majorBidi"/>
      <w:iCs/>
      <w:sz w:val="28"/>
    </w:rPr>
  </w:style>
  <w:style w:type="paragraph" w:styleId="Heading5">
    <w:name w:val="heading 5"/>
    <w:basedOn w:val="Normal"/>
    <w:next w:val="Normal"/>
    <w:link w:val="Heading5Char"/>
    <w:uiPriority w:val="9"/>
    <w:semiHidden/>
    <w:unhideWhenUsed/>
    <w:rsid w:val="00C025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25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25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25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25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E6E"/>
    <w:rPr>
      <w:rFonts w:eastAsiaTheme="majorEastAsia"/>
      <w:sz w:val="36"/>
      <w:szCs w:val="36"/>
      <w:lang w:val="en-SE"/>
    </w:rPr>
  </w:style>
  <w:style w:type="character" w:customStyle="1" w:styleId="Heading2Char">
    <w:name w:val="Heading 2 Char"/>
    <w:basedOn w:val="DefaultParagraphFont"/>
    <w:link w:val="Heading2"/>
    <w:uiPriority w:val="9"/>
    <w:rsid w:val="00B77E6E"/>
    <w:rPr>
      <w:rFonts w:eastAsiaTheme="majorEastAsia"/>
      <w:sz w:val="32"/>
      <w:szCs w:val="32"/>
      <w:lang w:val="en-SE"/>
    </w:rPr>
  </w:style>
  <w:style w:type="character" w:customStyle="1" w:styleId="Heading3Char">
    <w:name w:val="Heading 3 Char"/>
    <w:basedOn w:val="DefaultParagraphFont"/>
    <w:link w:val="Heading3"/>
    <w:uiPriority w:val="9"/>
    <w:rsid w:val="00B77E6E"/>
    <w:rPr>
      <w:rFonts w:eastAsiaTheme="majorEastAsia"/>
      <w:sz w:val="28"/>
      <w:szCs w:val="28"/>
      <w:lang w:val="en-SE"/>
    </w:rPr>
  </w:style>
  <w:style w:type="character" w:customStyle="1" w:styleId="Heading4Char">
    <w:name w:val="Heading 4 Char"/>
    <w:basedOn w:val="DefaultParagraphFont"/>
    <w:link w:val="Heading4"/>
    <w:uiPriority w:val="9"/>
    <w:rsid w:val="00246E8A"/>
    <w:rPr>
      <w:rFonts w:eastAsiaTheme="majorEastAsia" w:cstheme="majorBidi"/>
      <w:b w:val="0"/>
      <w:bCs w:val="0"/>
      <w:iCs/>
      <w:sz w:val="28"/>
      <w:szCs w:val="24"/>
      <w:lang w:val="en-SE"/>
    </w:rPr>
  </w:style>
  <w:style w:type="character" w:customStyle="1" w:styleId="Heading5Char">
    <w:name w:val="Heading 5 Char"/>
    <w:basedOn w:val="DefaultParagraphFont"/>
    <w:link w:val="Heading5"/>
    <w:uiPriority w:val="9"/>
    <w:semiHidden/>
    <w:rsid w:val="00C025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25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25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25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25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7CCB"/>
    <w:pPr>
      <w:spacing w:after="80" w:line="240" w:lineRule="auto"/>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BA7CCB"/>
    <w:rPr>
      <w:rFonts w:eastAsiaTheme="majorEastAsia"/>
      <w:spacing w:val="-10"/>
      <w:kern w:val="28"/>
      <w:sz w:val="56"/>
      <w:szCs w:val="56"/>
      <w:lang w:val="en-SE"/>
    </w:rPr>
  </w:style>
  <w:style w:type="paragraph" w:styleId="Subtitle">
    <w:name w:val="Subtitle"/>
    <w:basedOn w:val="Normal"/>
    <w:next w:val="Normal"/>
    <w:link w:val="SubtitleChar"/>
    <w:uiPriority w:val="11"/>
    <w:qFormat/>
    <w:rsid w:val="00C025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2567"/>
    <w:pPr>
      <w:spacing w:before="160"/>
      <w:jc w:val="center"/>
    </w:pPr>
    <w:rPr>
      <w:i/>
      <w:iCs/>
      <w:color w:val="404040" w:themeColor="text1" w:themeTint="BF"/>
    </w:rPr>
  </w:style>
  <w:style w:type="character" w:customStyle="1" w:styleId="QuoteChar">
    <w:name w:val="Quote Char"/>
    <w:basedOn w:val="DefaultParagraphFont"/>
    <w:link w:val="Quote"/>
    <w:uiPriority w:val="29"/>
    <w:rsid w:val="00C02567"/>
    <w:rPr>
      <w:i/>
      <w:iCs/>
      <w:color w:val="404040" w:themeColor="text1" w:themeTint="BF"/>
    </w:rPr>
  </w:style>
  <w:style w:type="paragraph" w:styleId="ListParagraph">
    <w:name w:val="List Paragraph"/>
    <w:basedOn w:val="Normal"/>
    <w:uiPriority w:val="34"/>
    <w:qFormat/>
    <w:rsid w:val="00C02567"/>
    <w:pPr>
      <w:ind w:left="720"/>
      <w:contextualSpacing/>
    </w:pPr>
  </w:style>
  <w:style w:type="character" w:styleId="IntenseEmphasis">
    <w:name w:val="Intense Emphasis"/>
    <w:basedOn w:val="DefaultParagraphFont"/>
    <w:uiPriority w:val="21"/>
    <w:qFormat/>
    <w:rsid w:val="00C02567"/>
    <w:rPr>
      <w:i/>
      <w:iCs/>
      <w:color w:val="0F4761" w:themeColor="accent1" w:themeShade="BF"/>
    </w:rPr>
  </w:style>
  <w:style w:type="paragraph" w:styleId="IntenseQuote">
    <w:name w:val="Intense Quote"/>
    <w:basedOn w:val="Normal"/>
    <w:next w:val="Normal"/>
    <w:link w:val="IntenseQuoteChar"/>
    <w:uiPriority w:val="30"/>
    <w:qFormat/>
    <w:rsid w:val="00C02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567"/>
    <w:rPr>
      <w:i/>
      <w:iCs/>
      <w:color w:val="0F4761" w:themeColor="accent1" w:themeShade="BF"/>
    </w:rPr>
  </w:style>
  <w:style w:type="character" w:styleId="IntenseReference">
    <w:name w:val="Intense Reference"/>
    <w:basedOn w:val="DefaultParagraphFont"/>
    <w:uiPriority w:val="32"/>
    <w:qFormat/>
    <w:rsid w:val="00C02567"/>
    <w:rPr>
      <w:b w:val="0"/>
      <w:bCs w:val="0"/>
      <w:smallCaps/>
      <w:color w:val="0F4761" w:themeColor="accent1" w:themeShade="BF"/>
      <w:spacing w:val="5"/>
    </w:rPr>
  </w:style>
  <w:style w:type="character" w:styleId="Hyperlink">
    <w:name w:val="Hyperlink"/>
    <w:basedOn w:val="DefaultParagraphFont"/>
    <w:uiPriority w:val="99"/>
    <w:unhideWhenUsed/>
    <w:rsid w:val="00A52D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an\Documents\Custom%20Office%20Templates\Times%20New%20Rom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Times New Roman</Template>
  <TotalTime>2221</TotalTime>
  <Pages>2</Pages>
  <Words>583</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Sahand Khodabandehloo</dc:creator>
  <cp:keywords/>
  <dc:description/>
  <cp:lastModifiedBy>Sahand Khodabandehloo</cp:lastModifiedBy>
  <cp:revision>239</cp:revision>
  <dcterms:created xsi:type="dcterms:W3CDTF">2026-01-22T11:02:00Z</dcterms:created>
  <dcterms:modified xsi:type="dcterms:W3CDTF">2026-01-25T22:46:00Z</dcterms:modified>
</cp:coreProperties>
</file>