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sz w:val="26"/>
          <w:szCs w:val="26"/>
        </w:rPr>
        <w:t xml:space="preserve">Sri Lanka Institute of Information Technology</w:t>
      </w:r>
    </w:p>
    <w:p>
      <w:pPr>
        <w:spacing w:after="120" w:line="276"/>
        <w:jc w:val="center"/>
      </w:pPr>
      <w:r>
        <w:rPr>
          <w:rFonts w:ascii="Arial" w:cs="Arial" w:eastAsia="Arial" w:hAnsi="Arial"/>
          <w:sz w:val="20"/>
          <w:szCs w:val="20"/>
        </w:rPr>
        <w:t xml:space="preserve">Faculty of Computing · BSc (Hons) in Information Technology – Software Engineering</w:t>
      </w:r>
    </w:p>
    <w:p>
      <w:pPr>
        <w:spacing w:after="600" w:line="276"/>
        <w:jc w:val="center"/>
      </w:pPr>
      <w:r>
        <w:rPr>
          <w:rFonts w:ascii="Arial" w:cs="Arial" w:eastAsia="Arial" w:hAnsi="Arial"/>
          <w:sz w:val="20"/>
          <w:szCs w:val="20"/>
        </w:rPr>
        <w:t xml:space="preserve">Year 3 Semester 1 – 2026</w:t>
      </w:r>
    </w:p>
    <w:p>
      <w:pPr>
        <w:spacing w:after="160"/>
        <w:jc w:val="center"/>
      </w:pPr>
      <w:r>
        <w:rPr>
          <w:rFonts w:ascii="Arial" w:cs="Arial" w:eastAsia="Arial" w:hAnsi="Arial"/>
          <w:b/>
          <w:bCs/>
          <w:color w:val="1F3864"/>
          <w:sz w:val="30"/>
          <w:szCs w:val="30"/>
        </w:rPr>
        <w:t xml:space="preserve">SE3090 Software Engineering Frameworks</w:t>
      </w:r>
    </w:p>
    <w:p>
      <w:pPr>
        <w:spacing w:after="160"/>
        <w:jc w:val="center"/>
      </w:pPr>
      <w:r>
        <w:rPr>
          <w:rFonts w:ascii="Arial" w:cs="Arial" w:eastAsia="Arial" w:hAnsi="Arial"/>
          <w:b/>
          <w:bCs/>
          <w:color w:val="1F3864"/>
          <w:sz w:val="40"/>
          <w:szCs w:val="40"/>
        </w:rPr>
        <w:t xml:space="preserve">Assignment 2 – Software Testing Report</w:t>
      </w:r>
    </w:p>
    <w:p>
      <w:pPr>
        <w:spacing w:after="200" w:line="276"/>
        <w:jc w:val="center"/>
      </w:pPr>
      <w:r>
        <w:rPr>
          <w:rFonts w:ascii="Arial" w:cs="Arial" w:eastAsia="Arial" w:hAnsi="Arial"/>
          <w:sz w:val="24"/>
          <w:szCs w:val="24"/>
        </w:rPr>
        <w:t xml:space="preserve">Software Testing and Quality Evaluation of the SE3090 Integrated System</w:t>
      </w:r>
    </w:p>
    <w:p>
      <w:pPr>
        <w:spacing w:after="120" w:line="276"/>
        <w:jc w:val="center"/>
      </w:pPr>
      <w:r>
        <w:rPr>
          <w:rFonts w:ascii="Arial" w:cs="Arial" w:eastAsia="Arial" w:hAnsi="Arial"/>
          <w:b/>
          <w:bCs/>
          <w:sz w:val="22"/>
          <w:szCs w:val="22"/>
        </w:rPr>
        <w:t xml:space="preserve">Family Veda</w:t>
      </w:r>
      <w:r>
        <w:rPr>
          <w:rFonts w:ascii="Arial" w:cs="Arial" w:eastAsia="Arial" w:hAnsi="Arial"/>
          <w:sz w:val="22"/>
          <w:szCs w:val="22"/>
        </w:rPr>
        <w:t xml:space="preserve"> — Longitudinal Family Health Context and Agentic Clinical Triage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1173"/>
        <w:gridCol w:w="2437"/>
        <w:gridCol w:w="2708"/>
      </w:tblGrid>
      <w:tr>
        <w:trPr>
          <w:tblHeader/>
        </w:trPr>
        <w:tc>
          <w:tcPr>
            <w:tcW w:type="dxa" w:w="54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Ref</w:t>
            </w:r>
          </w:p>
        </w:tc>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Student name</w:t>
            </w:r>
          </w:p>
        </w:tc>
        <w:tc>
          <w:tcPr>
            <w:tcW w:type="dxa" w:w="117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IT number</w:t>
            </w:r>
          </w:p>
        </w:tc>
        <w:tc>
          <w:tcPr>
            <w:tcW w:type="dxa" w:w="243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Owned component</w:t>
            </w:r>
          </w:p>
        </w:tc>
        <w:tc>
          <w:tcPr>
            <w:tcW w:type="dxa" w:w="270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Testing role</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S1</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Samaranayaka S.G.V.S</w:t>
            </w:r>
          </w:p>
        </w:tc>
        <w:tc>
          <w:tcPr>
            <w:tcW w:type="dxa" w:w="1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IT23544154</w:t>
            </w:r>
          </w:p>
        </w:tc>
        <w:tc>
          <w:tcPr>
            <w:tcW w:type="dxa" w:w="24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Identity and Consent</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Security testing (OWASP ZAP, xUnit auth/consent)</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S2</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Fernando K.R.N</w:t>
            </w:r>
          </w:p>
        </w:tc>
        <w:tc>
          <w:tcPr>
            <w:tcW w:type="dxa" w:w="1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IT24101875</w:t>
            </w:r>
          </w:p>
        </w:tc>
        <w:tc>
          <w:tcPr>
            <w:tcW w:type="dxa" w:w="24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Health Records and OCR Extraction</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Database and parsing tests (xUnit, flutter_test)</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S3</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Karunathilaka K.D.J.C (Group Leader)</w:t>
            </w:r>
          </w:p>
        </w:tc>
        <w:tc>
          <w:tcPr>
            <w:tcW w:type="dxa" w:w="1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IT24100551</w:t>
            </w:r>
          </w:p>
        </w:tc>
        <w:tc>
          <w:tcPr>
            <w:tcW w:type="dxa" w:w="24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Symptoms, Triage and Agent Orchestration</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Performance and AI evaluation</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S4</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Wasala W.M.S.S.B</w:t>
            </w:r>
          </w:p>
        </w:tc>
        <w:tc>
          <w:tcPr>
            <w:tcW w:type="dxa" w:w="1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IT24100559</w:t>
            </w:r>
          </w:p>
        </w:tc>
        <w:tc>
          <w:tcPr>
            <w:tcW w:type="dxa" w:w="24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Familial Risk and Clinical Approval</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E2E and safety-gate tests</w:t>
            </w:r>
          </w:p>
        </w:tc>
      </w:tr>
    </w:tbl>
    <w:p>
      <w:pPr>
        <w:spacing w:after="80"/>
      </w:pPr>
    </w:p>
    <w:p>
      <w:pPr>
        <w:spacing w:after="120" w:line="276"/>
      </w:pPr>
      <w:r>
        <w:rPr>
          <w:rFonts w:ascii="Arial" w:cs="Arial" w:eastAsia="Arial" w:hAnsi="Arial"/>
          <w:b/>
          <w:bCs/>
          <w:color w:val="000000"/>
          <w:sz w:val="20"/>
          <w:szCs w:val="20"/>
        </w:rPr>
        <w:t>Group: SE_016     Report date: 8 October 2026</w:t>
      </w:r>
      <w:r>
        <w:rPr>
          <w:rFonts w:ascii="Arial" w:cs="Arial" w:eastAsia="Arial" w:hAnsi="Arial"/>
          <w:sz w:val="20"/>
          <w:szCs w:val="20"/>
        </w:rPr>
      </w:r>
      <w:r>
        <w:rPr>
          <w:rFonts w:ascii="Arial" w:cs="Arial" w:eastAsia="Arial" w:hAnsi="Arial"/>
          <w:b/>
          <w:bCs/>
          <w:sz w:val="20"/>
          <w:szCs w:val="20"/>
        </w:rPr>
      </w:r>
      <w:r>
        <w:rPr>
          <w:rFonts w:ascii="Arial" w:cs="Arial" w:eastAsia="Arial" w:hAnsi="Arial"/>
          <w:sz w:val="20"/>
          <w:szCs w:val="20"/>
        </w:rPr>
      </w:r>
      <w:r>
        <w:rPr>
          <w:rFonts w:ascii="Arial" w:cs="Arial" w:eastAsia="Arial" w:hAnsi="Arial"/>
          <w:sz w:val="20"/>
          <w:szCs w:val="20"/>
        </w:rPr>
      </w:r>
    </w:p>
    <w:p>
      <w:pPr>
        <w:spacing w:after="120" w:line="276"/>
      </w:pPr>
      <w:r>
        <w:rPr>
          <w:rFonts w:ascii="Arial" w:cs="Arial" w:eastAsia="Arial" w:hAnsi="Arial"/>
          <w:b/>
          <w:bCs/>
          <w:sz w:val="20"/>
          <w:szCs w:val="20"/>
        </w:rPr>
        <w:t xml:space="preserve">Repository:</w:t>
      </w:r>
      <w:r>
        <w:rPr>
          <w:rFonts w:ascii="Arial" w:cs="Arial" w:eastAsia="Arial" w:hAnsi="Arial"/>
          <w:sz w:val="20"/>
          <w:szCs w:val="20"/>
        </w:rPr>
        <w:t xml:space="preserve"> https://github.com/sahansbandara/Family-Veda-SEF-Project (branch develop, evidence under docs/QMSE)</w:t>
      </w:r>
    </w:p>
    <w:p>
      <w:pPr>
        <w:spacing w:after="120" w:line="276"/>
      </w:pPr>
      <w:r>
        <w:rPr>
          <w:rFonts w:ascii="Arial" w:cs="Arial" w:eastAsia="Arial" w:hAnsi="Arial"/>
          <w:b/>
          <w:bCs/>
          <w:color w:val="000000"/>
          <w:sz w:val="20"/>
          <w:szCs w:val="20"/>
        </w:rPr>
        <w:t>Lecturer / lab group: ______________________________</w:t>
      </w:r>
      <w:r>
        <w:rPr>
          <w:rFonts w:ascii="Arial" w:cs="Arial" w:eastAsia="Arial" w:hAnsi="Arial"/>
          <w:sz w:val="20"/>
          <w:szCs w:val="20"/>
        </w:rPr>
      </w:r>
      <w:r>
        <w:rPr>
          <w:rFonts w:ascii="Arial" w:cs="Arial" w:eastAsia="Arial" w:hAnsi="Arial"/>
          <w:b/>
          <w:bCs/>
          <w:color w:val="C00000"/>
          <w:sz w:val="20"/>
          <w:szCs w:val="20"/>
        </w:rPr>
      </w:r>
    </w:p>
    <w:p>
      <w:r>
        <w:br w:type="page"/>
      </w:r>
    </w:p>
    <w:p>
      <w:pPr>
        <w:spacing w:after="160"/>
      </w:pPr>
      <w:r>
        <w:rPr>
          <w:rFonts w:ascii="Arial" w:cs="Arial" w:eastAsia="Arial" w:hAnsi="Arial"/>
          <w:b/>
          <w:bCs/>
          <w:color w:val="1F3864"/>
          <w:sz w:val="28"/>
          <w:szCs w:val="28"/>
        </w:rPr>
        <w:t xml:space="preserve">Contents</w:t>
      </w:r>
    </w:p>
    <w:p>
      <w:pPr>
        <w:spacing w:after="180"/>
      </w:pPr>
      <w:r>
        <w:t>1. Introduction</w:t>
      </w:r>
    </w:p>
    <w:p>
      <w:pPr>
        <w:spacing w:after="180"/>
      </w:pPr>
      <w:r>
        <w:t>2. Test Plan</w:t>
      </w:r>
    </w:p>
    <w:p>
      <w:pPr>
        <w:spacing w:after="180"/>
      </w:pPr>
      <w:r>
        <w:t>3. Test Case Document</w:t>
      </w:r>
    </w:p>
    <w:p>
      <w:pPr>
        <w:spacing w:after="180"/>
      </w:pPr>
      <w:r>
        <w:t>4. Test Execution Summary</w:t>
      </w:r>
    </w:p>
    <w:p>
      <w:pPr>
        <w:spacing w:after="180"/>
      </w:pPr>
      <w:r>
        <w:t>5. Integration and End-to-End Testing</w:t>
      </w:r>
    </w:p>
    <w:p>
      <w:pPr>
        <w:spacing w:after="180"/>
      </w:pPr>
      <w:r>
        <w:t>6. Non-Functional Testing</w:t>
      </w:r>
    </w:p>
    <w:p>
      <w:pPr>
        <w:spacing w:after="180"/>
      </w:pPr>
      <w:r>
        <w:t>7. Agentic AI Testing and Evaluation</w:t>
      </w:r>
    </w:p>
    <w:p>
      <w:pPr>
        <w:spacing w:after="180"/>
      </w:pPr>
      <w:r>
        <w:t>8. Defect Report and Retest Evidence</w:t>
      </w:r>
    </w:p>
    <w:p>
      <w:pPr>
        <w:spacing w:after="180"/>
      </w:pPr>
      <w:r>
        <w:t>9. Individual Contribution Evidence</w:t>
      </w:r>
    </w:p>
    <w:p>
      <w:pPr>
        <w:spacing w:after="180"/>
      </w:pPr>
      <w:r>
        <w:t>10. Declaration of AI Usage</w:t>
      </w:r>
    </w:p>
    <w:p>
      <w:pPr>
        <w:spacing w:after="180"/>
      </w:pPr>
      <w:r>
        <w:t>11. Limitations and Conclusion</w:t>
      </w:r>
    </w:p>
    <w:p>
      <w:pPr>
        <w:spacing w:after="180"/>
      </w:pPr>
      <w:r>
        <w:t>12. Evidence Index and How to Rerun</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line="276"/>
      </w:pPr>
      <w:r>
        <w:rPr>
          <w:rFonts w:ascii="Arial" w:cs="Arial" w:eastAsia="Arial" w:hAnsi="Arial"/>
          <w:sz w:val="20"/>
          <w:szCs w:val="20"/>
        </w:rPr>
        <w:t xml:space="preserve">This report records how Group SE_016 tested Family Veda, the integrated system built for the SE3090 Main Assignment. It contains the test plan, the testing scope, the test case document, the execution summary, the defect report with retest evidence, and an index of the tool-generated evidence held in the repository. No separate application was built; every result comes from the group’s own system.</w:t>
      </w:r>
    </w:p>
    <w:p>
      <w:pPr>
        <w:pStyle w:val="Heading2"/>
      </w:pPr>
      <w:r>
        <w:rPr>
          <w:rFonts w:ascii="Arial" w:cs="Arial" w:eastAsia="Arial" w:hAnsi="Arial"/>
        </w:rPr>
        <w:t xml:space="preserve">1.2 System under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Component</w:t>
            </w:r>
          </w:p>
        </w:tc>
        <w:tc>
          <w:tcPr>
            <w:tcW w:type="dxa" w:w="676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Technology</w:t>
            </w:r>
          </w:p>
        </w:tc>
      </w:tr>
      <w:tr>
        <w:trPr>
          <w:cantSplit/>
        </w:trPr>
        <w:tc>
          <w:tcPr>
            <w:tcW w:type="dxa" w:w="22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 API</w:t>
            </w:r>
          </w:p>
        </w:tc>
        <w:tc>
          <w:tcPr>
            <w:tcW w:type="dxa" w:w="67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ASP.NET Core Web API, Clean Architecture (Domain, Application, Infrastructure, Api)</w:t>
            </w:r>
          </w:p>
        </w:tc>
      </w:tr>
      <w:tr>
        <w:trPr>
          <w:cantSplit/>
        </w:trPr>
        <w:tc>
          <w:tcPr>
            <w:tcW w:type="dxa" w:w="22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Database</w:t>
            </w:r>
          </w:p>
        </w:tc>
        <w:tc>
          <w:tcPr>
            <w:tcW w:type="dxa" w:w="67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PostgreSQL 16 with Entity Framework Core migrations</w:t>
            </w:r>
          </w:p>
        </w:tc>
      </w:tr>
      <w:tr>
        <w:trPr>
          <w:cantSplit/>
        </w:trPr>
        <w:tc>
          <w:tcPr>
            <w:tcW w:type="dxa" w:w="22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application</w:t>
            </w:r>
          </w:p>
        </w:tc>
        <w:tc>
          <w:tcPr>
            <w:tcW w:type="dxa" w:w="67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React, TypeScript, Vite, Redux Toolkit</w:t>
            </w:r>
          </w:p>
        </w:tc>
      </w:tr>
      <w:tr>
        <w:trPr>
          <w:cantSplit/>
        </w:trPr>
        <w:tc>
          <w:tcPr>
            <w:tcW w:type="dxa" w:w="22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 application</w:t>
            </w:r>
          </w:p>
        </w:tc>
        <w:tc>
          <w:tcPr>
            <w:tcW w:type="dxa" w:w="67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 Dart with Riverpod</w:t>
            </w:r>
          </w:p>
        </w:tc>
      </w:tr>
      <w:tr>
        <w:trPr>
          <w:cantSplit/>
        </w:trPr>
        <w:tc>
          <w:tcPr>
            <w:tcW w:type="dxa" w:w="22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Agentic AI subsystem</w:t>
            </w:r>
          </w:p>
        </w:tc>
        <w:tc>
          <w:tcPr>
            <w:tcW w:type="dxa" w:w="67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Five application agents (Context, Analysis, Extraction, Familial Risk, Safety/Validation) using hosted Gemini / Groq models, with deterministic C# rule engines and a doctor approval gate</w:t>
            </w:r>
          </w:p>
        </w:tc>
      </w:tr>
    </w:tbl>
    <w:p>
      <w:pPr>
        <w:pStyle w:val="Heading2"/>
      </w:pPr>
      <w:r>
        <w:rPr>
          <w:rFonts w:ascii="Arial" w:cs="Arial" w:eastAsia="Arial" w:hAnsi="Arial"/>
        </w:rPr>
        <w:t xml:space="preserve">1.3 Testing objectives</w:t>
      </w:r>
    </w:p>
    <w:p>
      <w:pPr>
        <w:pStyle w:val="ListParagraph"/>
        <w:numPr>
          <w:ilvl w:val="0"/>
          <w:numId w:val="2"/>
        </w:numPr>
        <w:spacing w:after="60"/>
      </w:pPr>
      <w:r>
        <w:rPr>
          <w:rFonts w:ascii="Arial" w:cs="Arial" w:eastAsia="Arial" w:hAnsi="Arial"/>
          <w:sz w:val="20"/>
          <w:szCs w:val="20"/>
        </w:rPr>
        <w:t xml:space="preserve">Verify the business workflows (authentication, consent, health records, symptom triage, clinical approval) on the web and mobile clients.</w:t>
      </w:r>
    </w:p>
    <w:p>
      <w:pPr>
        <w:pStyle w:val="ListParagraph"/>
        <w:numPr>
          <w:ilvl w:val="0"/>
          <w:numId w:val="2"/>
        </w:numPr>
        <w:spacing w:after="60"/>
      </w:pPr>
      <w:r>
        <w:rPr>
          <w:rFonts w:ascii="Arial" w:cs="Arial" w:eastAsia="Arial" w:hAnsi="Arial"/>
          <w:sz w:val="20"/>
          <w:szCs w:val="20"/>
        </w:rPr>
        <w:t xml:space="preserve">Verify that both clients work through the single shared API and database.</w:t>
      </w:r>
    </w:p>
    <w:p>
      <w:pPr>
        <w:pStyle w:val="ListParagraph"/>
        <w:numPr>
          <w:ilvl w:val="0"/>
          <w:numId w:val="2"/>
        </w:numPr>
        <w:spacing w:after="60"/>
      </w:pPr>
      <w:r>
        <w:rPr>
          <w:rFonts w:ascii="Arial" w:cs="Arial" w:eastAsia="Arial" w:hAnsi="Arial"/>
          <w:sz w:val="20"/>
          <w:szCs w:val="20"/>
        </w:rPr>
        <w:t xml:space="preserve">Verify the clinical safety guardrails: no AI output reaches a patient without doctor approval, emergency wording halts the pipeline, and prohibited content is blocked.</w:t>
      </w:r>
    </w:p>
    <w:p>
      <w:pPr>
        <w:pStyle w:val="ListParagraph"/>
        <w:numPr>
          <w:ilvl w:val="0"/>
          <w:numId w:val="2"/>
        </w:numPr>
        <w:spacing w:after="60"/>
      </w:pPr>
      <w:r>
        <w:rPr>
          <w:rFonts w:ascii="Arial" w:cs="Arial" w:eastAsia="Arial" w:hAnsi="Arial"/>
          <w:sz w:val="20"/>
          <w:szCs w:val="20"/>
        </w:rPr>
        <w:t xml:space="preserve">Measure performance under concurrent load and scan the API for security weaknesses (both required by the specification).</w:t>
      </w:r>
    </w:p>
    <w:p>
      <w:pPr>
        <w:pStyle w:val="ListParagraph"/>
        <w:numPr>
          <w:ilvl w:val="0"/>
          <w:numId w:val="2"/>
        </w:numPr>
        <w:spacing w:after="60"/>
      </w:pPr>
      <w:r>
        <w:rPr>
          <w:rFonts w:ascii="Arial" w:cs="Arial" w:eastAsia="Arial" w:hAnsi="Arial"/>
          <w:sz w:val="20"/>
          <w:szCs w:val="20"/>
        </w:rPr>
        <w:t xml:space="preserve">Evaluate the agentic AI subsystem: schema-valid output, tool allow-list enforcement, provider-failure fallback and safe failure.</w:t>
      </w:r>
    </w:p>
    <w:p>
      <w:pPr>
        <w:pStyle w:val="Heading2"/>
      </w:pPr>
      <w:r>
        <w:rPr>
          <w:rFonts w:ascii="Arial" w:cs="Arial" w:eastAsia="Arial" w:hAnsi="Arial"/>
        </w:rPr>
        <w:t xml:space="preserve">1.4 Quality risks that drove 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986"/>
        <w:gridCol w:w="4152"/>
      </w:tblGrid>
      <w:tr>
        <w:trPr>
          <w:tblHeader/>
        </w:trPr>
        <w:tc>
          <w:tcPr>
            <w:tcW w:type="dxa" w:w="288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Risk</w:t>
            </w:r>
          </w:p>
        </w:tc>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Why it matters</w:t>
            </w:r>
          </w:p>
        </w:tc>
        <w:tc>
          <w:tcPr>
            <w:tcW w:type="dxa" w:w="415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How it is tested</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AI guidance reaches a patient without doctor approval</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Clinical safety</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Approval-gate integration tests; connected-client and hosted-agent journeys (Sections 5, 7)</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One user reads another member’s or family’s health data</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Privacy of health records</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Access-control, case-grant and consent tests; ZAP scans with three roles (Section 6.2)</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 triage case is lost or replayed after a failure</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Reliability</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Worker-recovery, provider-failure and safe-failure tests (Section 7)</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and mobile drift apart on the shared API contract</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Integration</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Connected Flutter → API → React → Flutter run (Section 5)</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Slow or failing read paths under load</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Usability of both portals</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ApacheBench load profile, write-path and ramp runs (Section 6.1)</w:t>
            </w:r>
          </w:p>
        </w:tc>
      </w:tr>
    </w:tbl>
    <w:p>
      <w:pPr>
        <w:pStyle w:val="Heading1"/>
      </w:pPr>
      <w:r>
        <w:rPr>
          <w:rFonts w:ascii="Arial" w:cs="Arial" w:eastAsia="Arial" w:hAnsi="Arial"/>
        </w:rPr>
        <w:t xml:space="preserve">2. Test Plan</w:t>
      </w:r>
    </w:p>
    <w:p>
      <w:pPr>
        <w:pStyle w:val="Heading2"/>
      </w:pPr>
      <w:r>
        <w:rPr>
          <w:rFonts w:ascii="Arial" w:cs="Arial" w:eastAsia="Arial" w:hAnsi="Arial"/>
        </w:rPr>
        <w:t xml:space="preserve">2.1 Testing scope, areas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152"/>
        <w:gridCol w:w="2888"/>
      </w:tblGrid>
      <w:tr>
        <w:trPr>
          <w:tblHeader/>
        </w:trPr>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Testing area</w:t>
            </w:r>
          </w:p>
        </w:tc>
        <w:tc>
          <w:tcPr>
            <w:tcW w:type="dxa" w:w="415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What was tested</w:t>
            </w:r>
          </w:p>
        </w:tc>
        <w:tc>
          <w:tcPr>
            <w:tcW w:type="dxa" w:w="288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 / framework</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 / API</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Unit, service and business-logic, validation, controller, authentication and authorization tests</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Moq, WebApplicationFactory</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Database</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Integration against real PostgreSQL, constraints, concurrency, migrations and rollback</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 Testcontainers for .NET (PostgreSQL 16), EF Core</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React web application</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Component, form-validation, protected-route, UI-state and error-state tests</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React Testing Library, jsdom</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mobile application</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Unit, widget, form-validation, navigation and API-service tests</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Integration / End-to-End</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Three-role API journey; connected Flutter → API/DB/agents → React approval → Flutter; hosted-agent golden journey</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integration suite; Python journey scripts in scripts/e2e; iOS simulator + Chrome</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Non-functional: performance (required)</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Read-path load profile, write-path latency, concurrency ramp</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ApacheBench driven by scripts/e2e/local_load_profile.py and local_write_load_profile.py</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Non-functional: security (required)</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Dynamic API scan for three roles, access-control tests, dependency audits, request hardening</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OWASP ZAP 2.17.0 API scan, xUnit, npm audit, dotnet list package --vulnerable</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Agentic AI testing and evaluation</w:t>
            </w:r>
          </w:p>
        </w:tc>
        <w:tc>
          <w:tcPr>
            <w:tcW w:type="dxa" w:w="41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Structured-output validation, tool selection and denial, approval enforcement, failure recovery, safe failure</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deterministic tests; hosted_agent_golden_journey.py against hosted Gemini</w:t>
            </w:r>
          </w:p>
        </w:tc>
      </w:tr>
    </w:tbl>
    <w:p>
      <w:pPr>
        <w:pStyle w:val="Heading2"/>
      </w:pPr>
      <w:r>
        <w:rPr>
          <w:rFonts w:ascii="Arial" w:cs="Arial" w:eastAsia="Arial" w:hAnsi="Arial"/>
        </w:rPr>
        <w:t xml:space="preserve">2.2 Non-functional test selection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54"/>
        <w:gridCol w:w="5867"/>
      </w:tblGrid>
      <w:tr>
        <w:trPr>
          <w:tblHeader/>
        </w:trPr>
        <w:tc>
          <w:tcPr>
            <w:tcW w:type="dxa" w:w="180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Type</w:t>
            </w:r>
          </w:p>
        </w:tc>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Selected</w:t>
            </w:r>
          </w:p>
        </w:tc>
        <w:tc>
          <w:tcPr>
            <w:tcW w:type="dxa" w:w="58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Justification</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Performance / load</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Yes (required)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portals depend on the read endpoints; the profile shows which are slowest and whether any fail under concurrency.</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Security</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Yes (required)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The system holds health records with cross-profile access, so access control, token handling and malformed-input handling carry the highest risk.</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Reliability and recovery</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Yes</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 triage case must never be lost or silently replayed; worker restart, provider failure and safe-failure paths are tested automatically.</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Stress (ramp)</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Partly</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One endpoint was ramped to 100 concurrent connections to find the first saturating resource. A full stress test of the free-tier hosting would describe the hosting plan, not the application.</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Compatibility</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Partly</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 app run on an Android API 36 emulator and an iOS 27.0 simulator (iPhone 18 Pro Max); web captured at 375, 390, 768 and 1440 px. No physical device.</w:t>
            </w:r>
          </w:p>
        </w:tc>
      </w:tr>
      <w:tr>
        <w:trPr>
          <w:cantSplit/>
        </w:trPr>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Usability and accessibility</w:t>
            </w:r>
          </w:p>
        </w:tc>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tool-based run (Lighthouse or axe) was executed, so none is claimed.</w:t>
            </w:r>
          </w:p>
        </w:tc>
      </w:tr>
    </w:tbl>
    <w:p>
      <w:pPr>
        <w:spacing w:after="160" w:line="276"/>
      </w:pPr>
      <w:r>
        <w:rPr>
          <w:rFonts w:ascii="Arial" w:cs="Arial" w:eastAsia="Arial" w:hAnsi="Arial"/>
          <w:sz w:val="20"/>
          <w:szCs w:val="20"/>
        </w:rPr>
        <w:t xml:space="preserve">ApacheBench was chosen instead of k6 or JMeter because the requirement was a reproducible, authenticated baseline of throughput, latency percentiles and failures on local infrastructure. The specification lists k6 and JMeter as suggestions and allows other appropriate tools.</w:t>
      </w:r>
    </w:p>
    <w:p>
      <w:pPr>
        <w:pStyle w:val="Heading2"/>
      </w:pPr>
      <w:r>
        <w:rPr>
          <w:rFonts w:ascii="Arial" w:cs="Arial" w:eastAsia="Arial" w:hAnsi="Arial"/>
        </w:rPr>
        <w:t xml:space="preserve">2.3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Item</w:t>
            </w:r>
          </w:p>
        </w:tc>
        <w:tc>
          <w:tcPr>
            <w:tcW w:type="dxa" w:w="70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Value</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macOS development machine; Docker 29.8.0 for Testcontainers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Runtimes</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.NET SDK 10.0.302, Node.js 22.23.2, Flutter 3.47.5 / Dart 3.13.4, Python 3</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Database</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Disposable PostgreSQL 16 instance per run, migrations and synthetic seed applied</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Clients</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Chrome (React dev server), iOS 27.0 simulator (iPhone 18 Pro Max), Android API 36 emulator</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Continuous integration</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GitHub Actions (.github/workflows/ci.yml): backend build and test, web lint and test, Flutter analyze and test on push and pull request; CodeQL workflow</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data</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 accounts and records only. No real patient identity, NIC or SLMC number is used. Performance and security scans target disposable local environments, never the hosted service.</w:t>
            </w:r>
          </w:p>
        </w:tc>
      </w:tr>
    </w:tbl>
    <w:p>
      <w:pPr>
        <w:pStyle w:val="Heading2"/>
      </w:pPr>
      <w:r>
        <w:rPr>
          <w:rFonts w:ascii="Arial" w:cs="Arial" w:eastAsia="Arial" w:hAnsi="Arial"/>
        </w:rPr>
        <w:t xml:space="preserve">2.4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805"/>
        <w:gridCol w:w="1986"/>
        <w:gridCol w:w="2166"/>
        <w:gridCol w:w="2527"/>
      </w:tblGrid>
      <w:tr>
        <w:trPr>
          <w:tblHeader/>
        </w:trPr>
        <w:tc>
          <w:tcPr>
            <w:tcW w:type="dxa" w:w="54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Ref</w:t>
            </w:r>
          </w:p>
        </w:tc>
        <w:tc>
          <w:tcPr>
            <w:tcW w:type="dxa" w:w="180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Member</w:t>
            </w:r>
          </w:p>
        </w:tc>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Component tested</w:t>
            </w:r>
          </w:p>
        </w:tc>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Tools</w:t>
            </w:r>
          </w:p>
        </w:tc>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Viva demonstration focus</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S1</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Samaranayaka S.G.V.S</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Identity and Consent</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OWASP ZAP, xUnit, Vitest, flutter_test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security scan, token lifecycle, consent state machine, tool-dispatcher denial</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S2</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Fernando K.R.N</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Health Records and OCR Extraction</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 PostgreSQL, Vitest, flutter_test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Lab-extraction parser boundary and failure cases, records UI tests</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S3</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Karunathilaka K.D.J.C</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Symptoms, Triage and Agent Orchestration</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ApacheBench load scripts, xUnit AI suite, flutter_test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Load profile and ramp results, schema-violation and provider-failure handling</w:t>
            </w:r>
          </w:p>
        </w:tc>
      </w:tr>
      <w:tr>
        <w:trPr>
          <w:cantSplit/>
        </w:trPr>
        <w:tc>
          <w:tcPr>
            <w:tcW w:type="dxa" w:w="5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S4</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Wasala W.M.S.S.B</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Familial Risk and Clinical Approval</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integration, journey scripts, Vitest, flutter_test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Integrated workflow, approval gate, case-grant isolation, safety validation</w:t>
            </w:r>
          </w:p>
        </w:tc>
      </w:tr>
    </w:tbl>
    <w:p>
      <w:pPr>
        <w:spacing w:after="120" w:line="276"/>
      </w:pPr>
      <w:r>
        <w:rPr>
          <w:rFonts w:ascii="Arial" w:cs="Arial" w:eastAsia="Arial" w:hAnsi="Arial"/>
          <w:b/>
          <w:bCs/>
          <w:color w:val="000000"/>
          <w:sz w:val="20"/>
          <w:szCs w:val="20"/>
        </w:rPr>
        <w:t>The allocation follows the component ownership recorded in docs/OWNERSHIP.tsv. Git evidence is listed in Section 9; personal execution, defect participation and viva declarations require the named member’s confirmation.</w:t>
      </w:r>
    </w:p>
    <w:p>
      <w:pPr>
        <w:pStyle w:val="Heading2"/>
      </w:pPr>
      <w:r>
        <w:rPr>
          <w:rFonts w:ascii="Arial" w:cs="Arial" w:eastAsia="Arial" w:hAnsi="Arial"/>
        </w:rPr>
        <w:t xml:space="preserve">2.5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340"/>
        <w:gridCol w:w="3340"/>
        <w:gridCol w:w="1624"/>
      </w:tblGrid>
      <w:tr>
        <w:trPr>
          <w:tblHeader/>
        </w:trPr>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Phase</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Activity</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Output</w:t>
            </w:r>
          </w:p>
        </w:tc>
        <w:tc>
          <w:tcPr>
            <w:tcW w:type="dxa" w:w="162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Dates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planning and environment setup</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plan</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8 Oct 2026 (documented); original planning date not recorded</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case design (normal, invalid, boundary, failure)</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case document</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8 Oct 2026 (documented); original planning date not recorded</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implementation</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code and scripts in the repository</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sz w:val="17"/>
                <w:szCs w:val="17"/>
              </w:rPr>
              <w:t xml:space="preserve">22 Sep – 8 Oct 2026 (test commits in the repository)</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Execution and evidence collection</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Logs, TRX, coverage, ZAP and load output (28 Sep, 5 Oct, 8 Oct runs)</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28 Sep – 8 Oct 2026</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 logging, fixing and retesting</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 report</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28 Sep – 8 Oct 2026</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Report compilation</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This report</w:t>
            </w:r>
          </w:p>
        </w:tc>
        <w:tc>
          <w:tcPr>
            <w:tcW w:type="dxa" w:w="16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sz w:val="17"/>
                <w:szCs w:val="17"/>
              </w:rPr>
              <w:t xml:space="preserve">8 Oct 2026</w:t>
            </w:r>
          </w:p>
        </w:tc>
      </w:tr>
    </w:tbl>
    <w:p>
      <w:pPr>
        <w:pStyle w:val="Heading2"/>
      </w:pPr>
      <w:r>
        <w:rPr>
          <w:rFonts w:ascii="Arial" w:cs="Arial" w:eastAsia="Arial" w:hAnsi="Arial"/>
        </w:rPr>
        <w:t xml:space="preserve">2.6 Entry and exit criteria</w:t>
      </w:r>
    </w:p>
    <w:p>
      <w:pPr>
        <w:spacing w:after="120" w:line="276"/>
      </w:pPr>
      <w:r>
        <w:rPr>
          <w:rFonts w:ascii="Arial" w:cs="Arial" w:eastAsia="Arial" w:hAnsi="Arial"/>
          <w:b/>
          <w:bCs/>
          <w:sz w:val="20"/>
          <w:szCs w:val="20"/>
        </w:rPr>
        <w:t xml:space="preserve">Entry:</w:t>
      </w:r>
      <w:r>
        <w:rPr>
          <w:rFonts w:ascii="Arial" w:cs="Arial" w:eastAsia="Arial" w:hAnsi="Arial"/>
          <w:sz w:val="20"/>
          <w:szCs w:val="20"/>
        </w:rPr>
        <w:t xml:space="preserve"> commit recorded, runtimes and tool versions recorded, disposable PostgreSQL target, synthetic fixtures, Docker healthy for Testcontainers, credentials kept out of the repository and evidence.</w:t>
      </w:r>
    </w:p>
    <w:p>
      <w:pPr>
        <w:spacing w:after="120" w:line="276"/>
      </w:pPr>
      <w:r>
        <w:rPr>
          <w:rFonts w:ascii="Arial" w:cs="Arial" w:eastAsia="Arial" w:hAnsi="Arial"/>
          <w:b/>
          <w:bCs/>
          <w:sz w:val="20"/>
          <w:szCs w:val="20"/>
        </w:rPr>
        <w:t xml:space="preserve">Exit:</w:t>
      </w:r>
      <w:r>
        <w:rPr>
          <w:rFonts w:ascii="Arial" w:cs="Arial" w:eastAsia="Arial" w:hAnsi="Arial"/>
          <w:sz w:val="20"/>
          <w:szCs w:val="20"/>
        </w:rPr>
        <w:t xml:space="preserve"> selected normal, invalid, boundary and failure tests executed; command, date, log and coverage retained; failures recorded with an independent retest; one correlated integrated workflow plus the required performance and security evidence completed. Anything unmet is reported as Partial, not Pass.</w:t>
      </w:r>
    </w:p>
    <w:p>
      <w:pPr>
        <w:pStyle w:val="Heading2"/>
      </w:pPr>
      <w:r>
        <w:rPr>
          <w:rFonts w:ascii="Arial" w:cs="Arial" w:eastAsia="Arial" w:hAnsi="Arial"/>
        </w:rPr>
        <w:t xml:space="preserve">2.7 Defect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Severity</w:t>
            </w:r>
          </w:p>
        </w:tc>
        <w:tc>
          <w:tcPr>
            <w:tcW w:type="dxa" w:w="7401"/>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Meaning</w:t>
            </w:r>
          </w:p>
        </w:tc>
      </w:tr>
      <w:tr>
        <w:trPr>
          <w:cantSplit/>
        </w:trPr>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Critical</w:t>
            </w:r>
          </w:p>
        </w:tc>
        <w:tc>
          <w:tcPr>
            <w:tcW w:type="dxa" w:w="7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Crash, data corruption, unauthorized data access, or a violation of a clinical safety rule</w:t>
            </w:r>
          </w:p>
        </w:tc>
      </w:tr>
      <w:tr>
        <w:trPr>
          <w:cantSplit/>
        </w:trPr>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w:t>
            </w:r>
          </w:p>
        </w:tc>
        <w:tc>
          <w:tcPr>
            <w:tcW w:type="dxa" w:w="7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Major functional defect, blocked workflow, failed build, or unhandled HTTP 500 on a core endpoint</w:t>
            </w:r>
          </w:p>
        </w:tc>
      </w:tr>
      <w:tr>
        <w:trPr>
          <w:cantSplit/>
        </w:trPr>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w:t>
            </w:r>
          </w:p>
        </w:tc>
        <w:tc>
          <w:tcPr>
            <w:tcW w:type="dxa" w:w="7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Misleading behaviour or non-blocking edge-case failure</w:t>
            </w:r>
          </w:p>
        </w:tc>
      </w:tr>
      <w:tr>
        <w:trPr>
          <w:cantSplit/>
        </w:trPr>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w:t>
            </w:r>
          </w:p>
        </w:tc>
        <w:tc>
          <w:tcPr>
            <w:tcW w:type="dxa" w:w="7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Cosmetic issue, hardening gap or test-only defect</w:t>
            </w:r>
          </w:p>
        </w:tc>
      </w:tr>
    </w:tbl>
    <w:p>
      <w:pPr>
        <w:spacing w:after="0" w:line="276"/>
      </w:pPr>
      <w:r>
        <w:rPr>
          <w:rFonts w:ascii="Arial" w:cs="Arial" w:eastAsia="Arial" w:hAnsi="Arial"/>
          <w:sz w:val="20"/>
          <w:szCs w:val="20"/>
        </w:rPr>
        <w:t xml:space="preserve">Lifecycle: Identified → Logged → Root cause diagnosed → Fix developed → Retested with the same tool → Closed.</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3. Test Case Document</w:t>
      </w:r>
    </w:p>
    <w:p>
      <w:pPr>
        <w:spacing w:after="120" w:line="276"/>
      </w:pPr>
      <w:r>
        <w:rPr>
          <w:rFonts w:ascii="Arial" w:cs="Arial" w:eastAsia="Arial" w:hAnsi="Arial"/>
          <w:sz w:val="20"/>
          <w:szCs w:val="20"/>
        </w:rPr>
        <w:t xml:space="preserve">Table 1 lists the designed test cases. TC-01 to TC-28 are individual automated tests, named by their test method so they can be rerun; A2-* cases are the wider integrated, non-functional, device and AI cases. All named xUnit tests are recorded as Passed in the 8 October TRX files. The standing precondition for every automated case is the environment in Section 2.3 with synthetic data.</w:t>
      </w:r>
    </w:p>
    <w:p>
      <w:pPr>
        <w:keepNext/>
        <w:spacing w:after="80" w:before="160"/>
      </w:pPr>
      <w:r>
        <w:rPr>
          <w:rFonts w:ascii="Arial" w:cs="Arial" w:eastAsia="Arial" w:hAnsi="Arial"/>
          <w:i/>
          <w:iCs/>
          <w:sz w:val="18"/>
          <w:szCs w:val="18"/>
        </w:rPr>
        <w:t xml:space="preserve">Table 1 – Test case document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77"/>
        <w:gridCol w:w="1535"/>
        <w:gridCol w:w="1117"/>
        <w:gridCol w:w="4467"/>
        <w:gridCol w:w="2373"/>
        <w:gridCol w:w="2512"/>
        <w:gridCol w:w="977"/>
      </w:tblGrid>
      <w:tr>
        <w:trPr>
          <w:tblHeader/>
        </w:trPr>
        <w:tc>
          <w:tcPr>
            <w:tcW w:type="dxa" w:w="97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ID</w:t>
            </w:r>
          </w:p>
        </w:tc>
        <w:tc>
          <w:tcPr>
            <w:tcW w:type="dxa" w:w="153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Feature</w:t>
            </w:r>
          </w:p>
        </w:tc>
        <w:tc>
          <w:tcPr>
            <w:tcW w:type="dxa" w:w="111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Type</w:t>
            </w:r>
          </w:p>
        </w:tc>
        <w:tc>
          <w:tcPr>
            <w:tcW w:type="dxa" w:w="44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Preconditions and steps / input</w:t>
            </w:r>
          </w:p>
        </w:tc>
        <w:tc>
          <w:tcPr>
            <w:tcW w:type="dxa" w:w="237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Expected result</w:t>
            </w:r>
          </w:p>
        </w:tc>
        <w:tc>
          <w:tcPr>
            <w:tcW w:type="dxa" w:w="25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Actual result</w:t>
            </w:r>
          </w:p>
        </w:tc>
        <w:tc>
          <w:tcPr>
            <w:tcW w:type="dxa" w:w="97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Status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Registration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Submit a complete Family Head registration — ValidFamilyHead_Passes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Validation passes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Registration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Head registration with no family name — FamilyHead_RequiresFamilyName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Validation error on family name</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Error returned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Registration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Mismatched password and confirmation — ConfirmPassword_MustMatch</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Validation error</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Error returned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TC-04</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Registration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Date of birth below the adult threshold, and a future date — DateOfBirth_RequiresAdult, DateOfBirth_RejectsFuture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rejected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rejected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TC-05</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Consent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Guardian-granted consent for a member who turns eighteen — RequiresReaffirmation_WhenGuardianGrantedAndMemberTurnsEighteen_ReturnsTrue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Reaffirmation required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Reaffirmation required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TC-06</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Authentication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Same refresh token submitted concurrently — RefreshToken_IsSingleUse_WhenSubmittedConcurrently</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Only one request succeeds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One succeeded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TC-07</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Tool dispatch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 requests a tool outside its allow-list — DeniedTool_IsPersisted_AndThrowsHardError</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Denial persisted; processing stops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Denial persisted; error raised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TC-08</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Tool dispatch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Familial Risk Agent reads relatives’ flags — FamilialRisk_ReadsOnlyBiologicalRelativesWithCurrentConsent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Only consented biological relatives returned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As expected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TC-09</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 extraction (S2)</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Parse a recognised report table — ParseValues_ExtractsStructuredRows_AndIgnoresFreeText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Structured rows extracted; free text ignored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As expected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TC-10</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 extraction (S2)</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Text containing appointment times — ParseValues_DoesNotTreatAppointmentTimesAsLabResults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lab value created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None created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 extraction (S2)</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Rows with malformed fields or no recognised header — ParseValues_TableRows_UseCurrentValueAndRejectMalformedFields, ParseValues_DoesNotParseTableRowsWithoutRecognizedHeader</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Malformed rows rejected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Rejected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 extraction (S2)</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Extraction recognises zero rows — ExtractAsync_WhenRecognizedRowsAreZero_FailsWithoutWritingValuesOrFlags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Fails without writing values or flags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Nothing written</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Lab extraction (S2)</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Re-extract a report holding manually confirmed data — ExtractAsync_WhenReportContainsManuallyConfirmedData_RejectsAndPreservesConfirmedRows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Rejected; confirmed rows preserved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Preserved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TC-14</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 orchestration (S3)</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 returns output that violates its schema — InvalidAgentSchema_FailsSafe_AndStopsRemainingAgents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Case fails safe; later agents do not run</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safe</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TC-15</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Emergency gate (S3)</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Emergency wording in free-text notes — EmergencyGate_AlsoChecksFreeTextNotes_BeforeEveryLlmAgent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Halt before every LLM agent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Halted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TC-16</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LLM client (S3)</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Provider returns rate-limit responses twice — RateLimitedTwice_FailsClosed</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Client fails closed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closed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TC-17</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LLM client (S3)</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Provider returns a schema violation once — SchemaViolation_RetriesOnce_ThenReturnsValidOutput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One retry, then valid output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As expected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TC-18</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Worker recovery (S3)</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More queued cases than channel capacity at start-up — Recovery_ReturnsMoreThanChannelCapacity_WithoutBlockingStartup</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Start-up not blocked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Not blocked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TC-19</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Case grant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Grant expired or exactly at its expiry time — HasAccess_WhenGrantIsExpiredOrAtExpiryBoundary_ReturnsFalse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Access denied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TC-20</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Case grant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Grant was revoked — HasAccess_WhenGrantWasRevoked_ReturnsFalse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Access denied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Safety validation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Emergency red flag present — Validate_WhenEmergencyRedFlagExists_HaltsBeforeLlmAndReturnsReferralOnly</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Referral only; no AI output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Referral only</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Safety validation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Evidence contains prohibited content — Validate_WhenLabEvidenceContainsMedicationContent_StillBlocksContent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Content blocked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Blocked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Approval gate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Complete synthetic golden case — SyntheticGoldenCase_RequiresApprovalBeforeFamilyCanReadGuidance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Guidance unreadable before approval, readable after</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As expected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TC-24</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verification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Unverified doctor calls clinical routes — PendingDoctor_IsForbiddenFromEveryClinicalQueueAndDecisionSurface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Forbidden on every route</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Forbidden</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TC-25</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Request hardening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Query string containing a NUL character — NulCharacterInQueryString_IsRejectedAsBadRequest_NotServerError</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400 problem details, not HTTP 500</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400</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TC-26</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Request hardening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Request the health route and an API route — EveryResponse_TellsBrowsersNotToSniffContentType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X-Content-Type-Options: nosniff on each</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Present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TC-27</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Patient privacy (S4)</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 (regression)</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approves a case with an internal note; patient reads the case — ApprovedCase_NeverReturnsInternalDoctorNotes_AndClearsStaleDelayMarker</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Internal note absent from patient response; no stale delay marker</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before fix; passed after fix (QMSE-20261008-01/02)</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(after retest)</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TC-28</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tabs, Flutter (S1)</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Adult opens My Family — widget test “hides Head-only tabs and never calls Head-only providers for an Adult”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Head-only tabs hidden; no Head-only request made</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before fix; 2 of 2 passed after fix (QMSE-20261008-03)</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(after retest)</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A2-API-01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Three-role API journey</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 Head, Adult and Doctor on local API and PostgreSQL 16; run scripts/e2e/synthetic_portal_journey.py</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Journey completes; Head cannot see an adult’s private records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Join by code, doctor acceptance, 45-minute booking, dashboards and notifications passed; Head received an empty list (no private data)</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A2-API-02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acceptance</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 (regression)</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already assigned plus a legacy pending request; accept the request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duplicate assignment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200, one assignment, request Accepted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A2-DB-02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concurrency constraints</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Competing writes for pending requests and active primary assignments; concurrent accept and decline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At most one of each; one decision with matching audit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One write won each pair; one 200 and one 409 with one audit row</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A2-DB-03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Idempotent migration</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Fresh PostgreSQL 16; apply first two migrations, then the doctor-constraint script twice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runs succeed; one history row per migration</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exited 0; three distinct migration IDs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A2-DB-04</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Populated migration and rollback</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Legacy database with history; conflicting legacy database; repeated assignment after upgrade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Rows preserved; conflicting upgrade rejected atomically; unsafe rollback refused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Confirmed by integration tests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A2-MOB-02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Android appointment booking</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 Head on Android API 36 emulator; select 45 minutes and 10:00 AM; submit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Same local time shown in the list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duration_minutes=45 stored; list showed 10:00 AM after the time-zone fix (D-004)</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A2-MOB-03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Hosted-API Android APK</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Build with the production API URL; install on emulator; sign in as synthetic Head</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APK builds, installs and reaches the dashboard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Built, installed, signed in; dashboard, appointments and notifications loaded. Approved-guidance journey on the hosted site not run</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Partial</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A2-E2E-01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Complete integrated workflow</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 and 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 API, database and agents → React doctor approval → Flutter result</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Golden case and safe-failure case shown across both clients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Connected run found two High defects (fixed, PR #176). Hosted-agent golden journey then passed 11 of 11 checks through the API. Visual repeat after the fix not captured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(API), Partial (visual)</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A2-PERF-01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Performance</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ApacheBench, 1,000 requests at concurrency 25 on each of 14 read endpoints; scripts/e2e/local_load_profile.py</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Zero failed or non-2xx responses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14,000 completed, 0 failed, 0 non-2xx; slowest endpoint 90 ms mean, 331 ms p99 (Table 6)</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(local)</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A2-PERF-02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Write path and ramp</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 symptom episodes and 20 triage submissions; ramp GET /dashboard/family at concurrency 10, 25, 50, 100</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All writes accepted; no failures while ramping</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 × 201 and 20 × 202; zero failures at every step; throughput levels at about 430–450 requests/s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(local)</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A2-SEC-01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Access control</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Unauthenticated GET on three protected live routes; preflight from an untrusted origin</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401 on each route; no allow-origin header</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401 three times; no allow-origin header</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A2-SEC-02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dependency audit</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npm audit --omit=dev --audit-level=high</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known vulnerabilities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found 0 vulnerabilities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A2-SEC-03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dependency audit</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dotnet list package --vulnerable --include-transitive</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vulnerable packages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None reported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A2-SEC-04</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Dynamic security scan</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 and invalid</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OWASP ZAP API scan over the OpenAPI definition with Head, Doctor and Admin tokens on disposable local APIs</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High or Medium alert</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117 passed, 0 failed, 2 Low warnings for each role; first run found D-011 and D-012 (fixed)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A2-AI-01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 agents, seeded member</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hosted_agent_golden_journey.py with recorded vitals and labs; hosted Gemini</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Schema-valid steps, allow-listed tools only, guidance gated until approval</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PendingDoctorReview in 30.1 s; 11 checks passed, 0 failed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A2-AI-02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 agents, no health data</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Same script with a newly registered member</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Agents report no data; no draft advisory produced</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LowConfidence in 20.2 s; 10 checks passed, 0 failed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A2-AI-03</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Provider unavailable</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Submit a case from Flutter with no working provider configuration</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Case fails safe; guidance stays unavailable</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FailedSafe / AGENT_UNAVAILABLE; guidance HTTP 404</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A2-WEB-01</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Vitals panel (web)</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 VitalsPanel.test.tsx</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All tests pass</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First run two of four failed (D-008); after the tests were aligned, three of three passed</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(after retest)</w:t>
            </w:r>
          </w:p>
        </w:tc>
      </w:tr>
      <w:tr>
        <w:trPr>
          <w:cantSplit/>
        </w:trPr>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A2-WEB-02</w:t>
            </w:r>
          </w:p>
        </w:tc>
        <w:tc>
          <w:tcPr>
            <w:tcW w:type="dxa" w:w="15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quality gate</w:t>
            </w:r>
          </w:p>
        </w:tc>
        <w:tc>
          <w:tcPr>
            <w:tcW w:type="dxa" w:w="11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Normal</w:t>
            </w:r>
          </w:p>
        </w:tc>
        <w:tc>
          <w:tcPr>
            <w:tcW w:type="dxa" w:w="44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npm run lint and npm run build</w:t>
            </w:r>
          </w:p>
        </w:tc>
        <w:tc>
          <w:tcPr>
            <w:tcW w:type="dxa" w:w="23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Both exit 0</w:t>
            </w:r>
          </w:p>
        </w:tc>
        <w:tc>
          <w:tcPr>
            <w:tcW w:type="dxa" w:w="2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First run lint exit 1, build exit 2 (D-009); after fix both exit 0</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(after retest)</w:t>
            </w:r>
          </w:p>
        </w:tc>
      </w:tr>
    </w:tbl>
    <w:p>
      <w:pPr>
        <w:spacing w:after="80"/>
      </w:pPr>
    </w:p>
    <w:p>
      <w:pPr>
        <w:spacing w:after="120" w:line="276"/>
      </w:pPr>
      <w:r>
        <w:rPr>
          <w:rFonts w:ascii="Arial" w:cs="Arial" w:eastAsia="Arial" w:hAnsi="Arial"/>
          <w:sz w:val="20"/>
          <w:szCs w:val="20"/>
        </w:rPr>
        <w:t xml:space="preserve">Of the 47 cases, 45 are Pass (four of them after a fix and retest), one is Pass at API level and Partial visually (A2-E2E-01), and one is Partial (A2-MOB-03). No case remains failed. By type the set covers normal, invalid, boundary and failure cases in every component.</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1"/>
      </w:pPr>
      <w:r>
        <w:rPr>
          <w:rFonts w:ascii="Arial" w:cs="Arial" w:eastAsia="Arial" w:hAnsi="Arial"/>
        </w:rPr>
        <w:t xml:space="preserve">4. Test Execution Summary</w:t>
      </w:r>
    </w:p>
    <w:p>
      <w:pPr>
        <w:pStyle w:val="Heading2"/>
      </w:pPr>
      <w:r>
        <w:rPr>
          <w:rFonts w:ascii="Arial" w:cs="Arial" w:eastAsia="Arial" w:hAnsi="Arial"/>
        </w:rPr>
        <w:t xml:space="preserve">4.1 Automated suite results</w:t>
      </w:r>
    </w:p>
    <w:p>
      <w:pPr>
        <w:keepNext/>
        <w:spacing w:after="80" w:before="160"/>
      </w:pPr>
      <w:r>
        <w:rPr>
          <w:rFonts w:ascii="Arial" w:cs="Arial" w:eastAsia="Arial" w:hAnsi="Arial"/>
          <w:i/>
          <w:iCs/>
          <w:sz w:val="18"/>
          <w:szCs w:val="18"/>
        </w:rPr>
        <w:t xml:space="preserve">Table 2 – Automated suite results across three execution 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534"/>
        <w:gridCol w:w="903"/>
        <w:gridCol w:w="1534"/>
        <w:gridCol w:w="2076"/>
        <w:gridCol w:w="1625"/>
      </w:tblGrid>
      <w:tr>
        <w:trPr>
          <w:tblHeader/>
        </w:trPr>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Suite</w:t>
            </w:r>
          </w:p>
        </w:tc>
        <w:tc>
          <w:tcPr>
            <w:tcW w:type="dxa" w:w="153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c>
          <w:tcPr>
            <w:tcW w:type="dxa" w:w="90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28 Sep 2026</w:t>
            </w:r>
          </w:p>
        </w:tc>
        <w:tc>
          <w:tcPr>
            <w:tcW w:type="dxa" w:w="153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5 Oct 2026</w:t>
            </w:r>
          </w:p>
        </w:tc>
        <w:tc>
          <w:tcPr>
            <w:tcW w:type="dxa" w:w="207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8 Oct 2026</w:t>
            </w:r>
          </w:p>
        </w:tc>
        <w:tc>
          <w:tcPr>
            <w:tcW w:type="dxa" w:w="162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Evidence (8 Oct)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 unit</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 Moq</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91 / 91</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337 / 337</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430 / 430</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backend-unit.txt, .trx</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PostgreSQL integration</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 Testcontainers</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 / 11</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29 / 29</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30 / 30; 31 / 31 after the regression test for PR #176</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backend-integration.txt, .trx; 02-after-fix-integration.txt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React web</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React Testing Library</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41 / 41</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First run 306 / 308; retest 308 / 308</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343 / 343 (57 files)</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web-tests.txt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mobile</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69 / 69</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214 / 214</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256 / 256; 258 / 258 after the QMSE-20261008-03 fix</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flutter-tests.txt; 06-after-fix-flutter-adult-family.txt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lint and build</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ESLint, tsc, Vite</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Passed</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First run failed; retest exit 0</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Exit 0 (bundle-size warning)</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web-lint.txt, web-build.txt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analyze</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analyze</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issues</w:t>
            </w:r>
          </w:p>
        </w:tc>
        <w:tc>
          <w:tcPr>
            <w:tcW w:type="dxa" w:w="15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issues</w:t>
            </w:r>
          </w:p>
        </w:tc>
        <w:tc>
          <w:tcPr>
            <w:tcW w:type="dxa" w:w="20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issues</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flutter-analyze.txt</w:t>
            </w:r>
          </w:p>
        </w:tc>
      </w:tr>
    </w:tbl>
    <w:p>
      <w:pPr>
        <w:spacing w:after="80"/>
      </w:pPr>
    </w:p>
    <w:p>
      <w:pPr>
        <w:spacing w:after="120" w:line="276"/>
      </w:pPr>
      <w:r>
        <w:rPr>
          <w:rFonts w:ascii="Arial" w:cs="Arial" w:eastAsia="Arial" w:hAnsi="Arial"/>
          <w:sz w:val="20"/>
          <w:szCs w:val="20"/>
        </w:rPr>
        <w:t xml:space="preserve">The 8 October run totals </w:t>
      </w:r>
      <w:r>
        <w:rPr>
          <w:rFonts w:ascii="Arial" w:cs="Arial" w:eastAsia="Arial" w:hAnsi="Arial"/>
          <w:b/>
          <w:bCs/>
          <w:sz w:val="20"/>
          <w:szCs w:val="20"/>
        </w:rPr>
        <w:t>430 + 30 + 343 + 256 = 1,059 passing tests, 0 failed</w:t>
      </w:r>
      <w:r>
        <w:rPr>
          <w:rFonts w:ascii="Arial" w:cs="Arial" w:eastAsia="Arial" w:hAnsi="Arial"/>
          <w:sz w:val="20"/>
          <w:szCs w:val="20"/>
        </w:rPr>
        <w:t>. The growth between rounds reflects tests added with the features delivered between the dates. The 5 October round is kept because its first run failed (two web tests, lint and build), which is the origin of defects D-008 and D-009.</w:t>
      </w:r>
    </w:p>
    <w:p>
      <w:pPr>
        <w:spacing w:after="120" w:line="276"/>
      </w:pPr>
      <w:r>
        <w:rPr>
          <w:rFonts w:ascii="Arial" w:cs="Arial" w:eastAsia="Arial" w:hAnsi="Arial"/>
          <w:sz w:val="20"/>
          <w:szCs w:val="20"/>
        </w:rPr>
        <w:t xml:space="preserve">The Flutter suite passes but its output contains missed-tap warnings in some widget tests; they are retained in the log and not hidden.</w:t>
      </w:r>
    </w:p>
    <w:p>
      <w:pPr>
        <w:spacing w:after="120" w:line="276"/>
      </w:pPr>
      <w:r>
        <w:rPr>
          <w:rFonts w:ascii="Arial" w:cs="Arial" w:eastAsia="Arial" w:hAnsi="Arial"/>
          <w:color w:val="000000"/>
          <w:sz w:val="20"/>
          <w:szCs w:val="20"/>
        </w:rPr>
        <w:t>The 8 October suites, scans and journeys were run with an AI coding agent on the MacBook of repository account ImSahanS (Apple M4, macOS 27.0.1; Flutter 3.47.5, Node 22.23.2, .NET SDK 10.0.302 building net8.0 projects). The baseline suites and coverage were recorded at 3bb6c19. Fixes and evidence were subsequently merged through 4ed0c28; the current documentation revision is 195c0d3. Fresh backend unit and Flutter verification at 195c0d3 is retained in the logs below. Supervising member: ____________________.</w:t>
      </w:r>
      <w:r>
        <w:rPr>
          <w:rFonts w:ascii="Arial" w:cs="Arial" w:eastAsia="Arial" w:hAnsi="Arial"/>
          <w:b/>
          <w:bCs/>
          <w:color w:val="C00000"/>
          <w:sz w:val="20"/>
          <w:szCs w:val="20"/>
        </w:rPr>
      </w:r>
    </w:p>
    <w:p>
      <w:pPr>
        <w:spacing w:after="120" w:line="276"/>
      </w:pPr>
      <w:r>
        <w:rPr>
          <w:rFonts w:ascii="Arial" w:cs="Arial" w:eastAsia="Arial" w:hAnsi="Arial"/>
          <w:color w:val="000000"/>
          <w:sz w:val="20"/>
          <w:szCs w:val="20"/>
        </w:rPr>
        <w:t>After the fixes, the full React suite passed 344/344 tests in 57 files (08-after-fix-web-full-suite.txt) and backend integration passed 31/31 (02-after-fix-integration.txt). Current-revision verification passed backend unit 430/430 (11-current-backend-unit.txt) and Flutter 258/258 (09-current-flutter-full-suite.txt); flutter analyze reported no issues (10-current-flutter-analyze.txt). These are 1,063 passing tests across the four suites, with no failures. Logs are under evidence/2026-10-08-defect-retest/.</w:t>
      </w:r>
    </w:p>
    <w:p>
      <w:pPr>
        <w:pStyle w:val="Heading2"/>
      </w:pPr>
      <w:r>
        <w:rPr>
          <w:rFonts w:ascii="Arial" w:cs="Arial" w:eastAsia="Arial" w:hAnsi="Arial"/>
          <w:color w:val="000000"/>
        </w:rPr>
        <w:t>4.2 Code coverage before the fixes (8 October)</w:t>
      </w:r>
    </w:p>
    <w:p>
      <w:pPr>
        <w:keepNext/>
        <w:spacing w:after="80" w:before="160"/>
      </w:pPr>
      <w:r>
        <w:rPr>
          <w:rFonts w:ascii="Arial" w:cs="Arial" w:eastAsia="Arial" w:hAnsi="Arial"/>
          <w:i/>
          <w:iCs/>
          <w:sz w:val="18"/>
          <w:szCs w:val="18"/>
        </w:rPr>
        <w:t xml:space="preserve">Table 3 – Coverage by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903"/>
        <w:gridCol w:w="3430"/>
        <w:gridCol w:w="2527"/>
      </w:tblGrid>
      <w:tr>
        <w:trPr>
          <w:tblHeader/>
        </w:trPr>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Suite</w:t>
            </w:r>
          </w:p>
        </w:tc>
        <w:tc>
          <w:tcPr>
            <w:tcW w:type="dxa" w:w="90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Tests</w:t>
            </w:r>
          </w:p>
        </w:tc>
        <w:tc>
          <w:tcPr>
            <w:tcW w:type="dxa" w:w="343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Line coverage</w:t>
            </w:r>
          </w:p>
        </w:tc>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Branch coverage</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 unit</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430</w:t>
            </w:r>
          </w:p>
        </w:tc>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11,191 / 45,297 — 24.71%</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3,703 / 6,767 — 54.72%</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PostgreSQL integration</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30</w:t>
            </w:r>
          </w:p>
        </w:tc>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29,118 / 45,297 — 64.28%</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939 / 6,767 — 13.88%</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React</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343</w:t>
            </w:r>
          </w:p>
        </w:tc>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71.94% lines; 69.80% statements; 66.52% functions</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64.43%</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256</w:t>
            </w:r>
          </w:p>
        </w:tc>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8,632 / 11,396 — 75.75% (122 files)</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Not instrumented</w:t>
            </w:r>
          </w:p>
        </w:tc>
      </w:tr>
    </w:tbl>
    <w:p>
      <w:pPr>
        <w:spacing w:after="80"/>
      </w:pPr>
    </w:p>
    <w:p>
      <w:pPr>
        <w:spacing w:after="120" w:line="276"/>
      </w:pPr>
      <w:r>
        <w:rPr>
          <w:rFonts w:ascii="Arial" w:cs="Arial" w:eastAsia="Arial" w:hAnsi="Arial"/>
          <w:color w:val="000000"/>
          <w:sz w:val="20"/>
          <w:szCs w:val="20"/>
        </w:rPr>
        <w:t>The figures are reported per suite and are not averaged into one number, because the scopes differ. The backend denominator includes generated EF Core migration code, which lowers the overall percentage. The unit run covers the Application layer well (672 / 873 lines, 76.98%) but hardly touches controllers and persistence, which the integration run covers instead. These percentages belong to the pre-fix 430/30/343/256 test runs, not the subsequent 430/31/344/258 runs. Application unit line coverage of 76.98% is below the repository’s 80% service-layer gate; after-fix coverage has not been recalculated.</w:t>
      </w:r>
    </w:p>
    <w:p>
      <w:pPr>
        <w:pStyle w:val="Heading2"/>
      </w:pPr>
      <w:r>
        <w:rPr>
          <w:rFonts w:ascii="Arial" w:cs="Arial" w:eastAsia="Arial" w:hAnsi="Arial"/>
        </w:rPr>
        <w:t xml:space="preserve">4.3 Overall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Measure</w:t>
            </w:r>
          </w:p>
        </w:tc>
        <w:tc>
          <w:tcPr>
            <w:tcW w:type="dxa" w:w="541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Result</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Designed test cases (Table 1)</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47: 45 Pass, 2 Partial, 0 Failed</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r>
              <w:t>Automated tests, baseline / after fixes</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r>
              <w:t>1,059 / 1,063 passed; 0 failed in either round</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Defects recorded</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16 (D-001 to D-012 and QMSE-20261008-01 to -04)</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Defects fixed and retested</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16; one of them (D-007) retested locally only</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Accepted findings</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 Low ZAP warnings (Section 6.2)</w:t>
            </w:r>
          </w:p>
        </w:tc>
      </w:tr>
      <w:tr>
        <w:trPr>
          <w:cantSplit/>
        </w:trPr>
        <w:tc>
          <w:tcPr>
            <w:tcW w:type="dxa" w:w="36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Required non-functional testing</w:t>
            </w:r>
          </w:p>
        </w:tc>
        <w:tc>
          <w:tcPr>
            <w:tcW w:type="dxa" w:w="54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Performance and security both executed with tools</w:t>
            </w:r>
          </w:p>
        </w:tc>
      </w:tr>
    </w:tbl>
    <w:p>
      <w:pPr>
        <w:pStyle w:val="Heading1"/>
      </w:pPr>
      <w:r>
        <w:rPr>
          <w:rFonts w:ascii="Arial" w:cs="Arial" w:eastAsia="Arial" w:hAnsi="Arial"/>
        </w:rPr>
        <w:t xml:space="preserve">5. Integration and End-to-End Testing</w:t>
      </w:r>
    </w:p>
    <w:p>
      <w:pPr>
        <w:pStyle w:val="Heading2"/>
      </w:pPr>
      <w:r>
        <w:rPr>
          <w:rFonts w:ascii="Arial" w:cs="Arial" w:eastAsia="Arial" w:hAnsi="Arial"/>
        </w:rPr>
        <w:t xml:space="preserve">5.1 Connected client workflow (Flutter → API → React → Flutter)</w:t>
      </w:r>
    </w:p>
    <w:p>
      <w:pPr>
        <w:spacing w:after="120" w:line="276"/>
      </w:pPr>
      <w:r>
        <w:rPr>
          <w:rFonts w:ascii="Arial" w:cs="Arial" w:eastAsia="Arial" w:hAnsi="Arial"/>
          <w:sz w:val="20"/>
          <w:szCs w:val="20"/>
        </w:rPr>
        <w:t xml:space="preserve">On 8 October the real Flutter iOS client and the React web client were run against the same fresh local API and PostgreSQL database with synthetic accounts. Case numbers shown on screen were correlated with the persisted case IDs, and authenticated HTTP assertions were recorded alongside the screenshots.</w:t>
      </w:r>
    </w:p>
    <w:p>
      <w:pPr>
        <w:keepNext/>
        <w:spacing w:after="80" w:before="160"/>
      </w:pPr>
      <w:r>
        <w:rPr>
          <w:rFonts w:ascii="Arial" w:cs="Arial" w:eastAsia="Arial" w:hAnsi="Arial"/>
          <w:i/>
          <w:iCs/>
          <w:sz w:val="18"/>
          <w:szCs w:val="18"/>
        </w:rPr>
        <w:t xml:space="preserve">Table 4 – Connected client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332"/>
        <w:gridCol w:w="1986"/>
      </w:tblGrid>
      <w:tr>
        <w:trPr>
          <w:tblHeader/>
        </w:trPr>
        <w:tc>
          <w:tcPr>
            <w:tcW w:type="dxa" w:w="270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Scenario</w:t>
            </w:r>
          </w:p>
        </w:tc>
        <w:tc>
          <w:tcPr>
            <w:tcW w:type="dxa" w:w="433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Actual outcome</w:t>
            </w:r>
          </w:p>
        </w:tc>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Status</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submits fresh case 0021 → web doctor queue</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Same persisted ID visible in both clients; guidance HTTP 404 before approval</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 processing of case 0021</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FailedSafe / AGENT_UNAVAILABLE because the local API had no working provider configuration; guidance still 404</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Safe-failure Pass; normal completion not reached in this run</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Seeded case 0003 before the decision</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Patient guidance 404; same case visible in Flutter and the web approval desk</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doctor approves case 0003 → Flutter</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Decision saved; status Approved; guidance endpoint 200; Flutter showed the response</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Doctor-only note stays private</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Internal note was returned in the patient response and shown in Flutter</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 defect QMSE-20261008-01, fixed and retested</w:t>
            </w:r>
          </w:p>
        </w:tc>
      </w:tr>
      <w:tr>
        <w:trPr>
          <w:cantSplit/>
        </w:trPr>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Approved guidance button shown</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Old delay marker remained; Flutter hid the approved-guidance button</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 defect QMSE-20261008-02, fixed and retested</w:t>
            </w:r>
          </w:p>
        </w:tc>
      </w:tr>
    </w:tbl>
    <w:p>
      <w:pPr>
        <w:spacing w:after="80"/>
      </w:pPr>
    </w:p>
    <w:p>
      <w:pPr>
        <w:spacing w:after="120" w:line="276"/>
      </w:pPr>
      <w:r>
        <w:rPr>
          <w:rFonts w:ascii="Arial" w:cs="Arial" w:eastAsia="Arial" w:hAnsi="Arial"/>
          <w:sz w:val="20"/>
          <w:szCs w:val="20"/>
        </w:rPr>
        <w:t>This run did its job: it exposed two High defects that 1,059 passing unit, component and integration tests had not, because each layer was correct in isolation and the fault lay in what the API handed to the patient clients. Both were fixed the same day (PR #176) with a regression test at every layer (Section 8.2).</w:t>
      </w:r>
    </w:p>
    <w:p>
      <w:pPr>
        <w:spacing w:after="60" w:before="120"/>
        <w:jc w:val="center"/>
      </w:pPr>
      <w:r>
        <w:drawing>
          <wp:inline distT="0" distB="0" distL="0" distR="0">
            <wp:extent cx="1333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2924175"/>
                    </a:xfrm>
                    <a:prstGeom prst="rect">
                      <a:avLst/>
                    </a:prstGeom>
                  </pic:spPr>
                </pic:pic>
              </a:graphicData>
            </a:graphic>
          </wp:inline>
        </w:drawing>
      </w:r>
      <w:r>
        <w:t xml:space="preserve">  </w:t>
      </w:r>
      <w:r>
        <w:drawing>
          <wp:inline distT="0" distB="0" distL="0" distR="0">
            <wp:extent cx="1333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33500" cy="2924175"/>
                    </a:xfrm>
                    <a:prstGeom prst="rect">
                      <a:avLst/>
                    </a:prstGeom>
                  </pic:spPr>
                </pic:pic>
              </a:graphicData>
            </a:graphic>
          </wp:inline>
        </w:drawing>
      </w:r>
      <w:r>
        <w:t xml:space="preserve">  </w:t>
      </w:r>
      <w:r>
        <w:drawing>
          <wp:inline distT="0" distB="0" distL="0" distR="0">
            <wp:extent cx="1333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33500" cy="2924175"/>
                    </a:xfrm>
                    <a:prstGeom prst="rect">
                      <a:avLst/>
                    </a:prstGeom>
                  </pic:spPr>
                </pic:pic>
              </a:graphicData>
            </a:graphic>
          </wp:inline>
        </w:drawing>
      </w:r>
      <w:r>
        <w:t xml:space="preserve">  </w:t>
      </w:r>
      <w:r>
        <w:drawing>
          <wp:inline distT="0" distB="0" distL="0" distR="0">
            <wp:extent cx="1333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2924175"/>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1 – Flutter iOS: case submitted; safe failure; seeded case before approval; approved case showing the internal-note defect before the fix.</w:t>
      </w:r>
    </w:p>
    <w:p>
      <w:pPr>
        <w:spacing w:after="6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05125"/>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2 – React web: doctor approval desk reviewing seeded case 0003.</w:t>
      </w:r>
    </w:p>
    <w:p>
      <w:pPr>
        <w:spacing w:after="6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05125"/>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3 – React web: case 0003 after the doctor’s approval.</w:t>
      </w:r>
    </w:p>
    <w:p>
      <w:pPr>
        <w:spacing w:after="60" w:before="120"/>
        <w:jc w:val="center"/>
      </w:pPr>
      <w:r>
        <w:drawing>
          <wp:inline distT="0" distB="0" distL="0" distR="0">
            <wp:extent cx="5334000" cy="3333750"/>
            <wp:effectExtent t="0" r="0" b="0" l="0"/>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334000" cy="3333750"/>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4 – React web after the fix: the patient view of approved case 0003 shows the doctor response and the approved guidance, with no internal note.</w:t>
      </w:r>
    </w:p>
    <w:p>
      <w:pPr>
        <w:spacing w:after="60" w:before="120"/>
        <w:jc w:val="center"/>
      </w:pPr>
      <w:r>
        <w:drawing>
          <wp:inline distT="0" distB="0" distL="0" distR="0">
            <wp:extent cx="1766621" cy="3840480"/>
            <wp:effectExtent t="0" r="0" b="0" l="0"/>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1766621" cy="3840480"/>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5 – Flutter iOS after the fix: the same case shows “View approved guidance” and no delay warning or internal note.</w:t>
      </w:r>
    </w:p>
    <w:p>
      <w:pPr>
        <w:spacing w:after="120" w:line="276"/>
      </w:pPr>
      <w:r>
        <w:rPr>
          <w:rFonts w:ascii="Arial" w:cs="Arial" w:eastAsia="Arial" w:hAnsi="Arial"/>
          <w:sz w:val="20"/>
          <w:szCs w:val="20"/>
        </w:rPr>
        <w:t xml:space="preserve">After the fix the local API was restarted on the fixed build, the Flutter app was rebuilt, and the same approved case 0003 was reopened as the synthetic patient on both clients (Figures 4 and 5; API assertion in after-fix-patient-case-assertion.json). Limitation: only this case was re-viewed; the whole two-client journey from a new submission was not repeated on screen after the fix, and that path is covered by the automated tests and the API journey below.</w:t>
      </w:r>
    </w:p>
    <w:p>
      <w:pPr>
        <w:pStyle w:val="Heading2"/>
      </w:pPr>
      <w:r>
        <w:rPr>
          <w:rFonts w:ascii="Arial" w:cs="Arial" w:eastAsia="Arial" w:hAnsi="Arial"/>
        </w:rPr>
        <w:t xml:space="preserve">5.2 Hosted-agent golden journey (after the fix)</w:t>
      </w:r>
    </w:p>
    <w:p>
      <w:pPr>
        <w:spacing w:after="120" w:line="276"/>
      </w:pPr>
      <w:r>
        <w:rPr>
          <w:rFonts w:ascii="Arial" w:cs="Arial" w:eastAsia="Arial" w:hAnsi="Arial"/>
          <w:sz w:val="20"/>
          <w:szCs w:val="20"/>
        </w:rPr>
        <w:t xml:space="preserve">Because the fresh case above failed safe, the journey was repeated with provider keys loaded, using scripts/e2e/hosted_agent_golden_journey.py against a disposable database. The agents called the hosted Gemini model.</w:t>
      </w:r>
    </w:p>
    <w:p>
      <w:pPr>
        <w:keepNext/>
        <w:spacing w:after="80" w:before="160"/>
      </w:pPr>
      <w:r>
        <w:rPr>
          <w:rFonts w:ascii="Arial" w:cs="Arial" w:eastAsia="Arial" w:hAnsi="Arial"/>
          <w:i/>
          <w:iCs/>
          <w:sz w:val="18"/>
          <w:szCs w:val="18"/>
        </w:rPr>
        <w:t xml:space="preserve">Table 5 – Hosted-agent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332"/>
        <w:gridCol w:w="1806"/>
      </w:tblGrid>
      <w:tr>
        <w:trPr>
          <w:tblHeader/>
        </w:trPr>
        <w:tc>
          <w:tcPr>
            <w:tcW w:type="dxa" w:w="288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Variant</w:t>
            </w:r>
          </w:p>
        </w:tc>
        <w:tc>
          <w:tcPr>
            <w:tcW w:type="dxa" w:w="433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Pipeline outcome</w:t>
            </w:r>
          </w:p>
        </w:tc>
        <w:tc>
          <w:tcPr>
            <w:tcW w:type="dxa" w:w="180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Checks</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Seeded member with recorded vitals and labs</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PendingDoctorReview in 30.1 s; Context 0.90 and Analysis 0.88 confidence; draft advisory produced</w:t>
            </w:r>
          </w:p>
        </w:tc>
        <w:tc>
          <w:tcPr>
            <w:tcW w:type="dxa" w:w="1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 passed, 0 failed</w:t>
            </w:r>
          </w:p>
        </w:tc>
      </w:tr>
      <w:tr>
        <w:trPr>
          <w:cantSplit/>
        </w:trPr>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Newly registered member with no health data</w:t>
            </w:r>
          </w:p>
        </w:tc>
        <w:tc>
          <w:tcPr>
            <w:tcW w:type="dxa" w:w="43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LowConfidence in 20.2 s; agents report NoData; no draft advisory</w:t>
            </w:r>
          </w:p>
        </w:tc>
        <w:tc>
          <w:tcPr>
            <w:tcW w:type="dxa" w:w="1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 passed, 0 failed</w:t>
            </w:r>
          </w:p>
        </w:tc>
      </w:tr>
    </w:tbl>
    <w:p>
      <w:pPr>
        <w:spacing w:after="80"/>
      </w:pPr>
    </w:p>
    <w:p>
      <w:pPr>
        <w:spacing w:after="120" w:line="276"/>
      </w:pPr>
      <w:r>
        <w:rPr>
          <w:rFonts w:ascii="Arial" w:cs="Arial" w:eastAsia="Arial" w:hAnsi="Arial"/>
          <w:sz w:val="20"/>
          <w:szCs w:val="20"/>
        </w:rPr>
        <w:t xml:space="preserve">Checks in each run: guidance returns 404 before any decision; a family user gets 403 on the doctor-only review; every completed agent step is schema-valid and uses only allow-listed tools; guidance is still 404 after the agents finish; after the doctor approves, the family reads the approved guidance; the internal doctor note is absent from every patient response; no overdue-review marker remains.</w:t>
      </w:r>
    </w:p>
    <w:p>
      <w:pPr>
        <w:pStyle w:val="Heading2"/>
      </w:pPr>
      <w:r>
        <w:rPr>
          <w:rFonts w:ascii="Arial" w:cs="Arial" w:eastAsia="Arial" w:hAnsi="Arial"/>
        </w:rPr>
        <w:t xml:space="preserve">5.3 Three-role API journey</w:t>
      </w:r>
    </w:p>
    <w:p>
      <w:pPr>
        <w:spacing w:after="120" w:line="276"/>
      </w:pPr>
      <w:r>
        <w:rPr>
          <w:rFonts w:ascii="Arial" w:cs="Arial" w:eastAsia="Arial" w:hAnsi="Arial"/>
          <w:sz w:val="20"/>
          <w:szCs w:val="20"/>
        </w:rPr>
        <w:t xml:space="preserve">scripts/e2e/synthetic_portal_journey.py signs in as a synthetic Family Head, Adult Member and Doctor and walks join-by-code, doctor acceptance, appointment booking, dashboards and notifications. Its first 8 October run stopped on a wrong expectation in the script itself (QMSE-20261008-04); after the script was corrected the full journey passed on a fresh database (07-after-fix-api-journey.txt).</w:t>
      </w:r>
    </w:p>
    <w:p>
      <w:pPr>
        <w:pStyle w:val="Heading1"/>
      </w:pPr>
      <w:r>
        <w:rPr>
          <w:rFonts w:ascii="Arial" w:cs="Arial" w:eastAsia="Arial" w:hAnsi="Arial"/>
        </w:rPr>
        <w:t xml:space="preserve">6. Non-Functional Testing</w:t>
      </w:r>
    </w:p>
    <w:p>
      <w:pPr>
        <w:pStyle w:val="Heading2"/>
      </w:pPr>
      <w:r>
        <w:rPr>
          <w:rFonts w:ascii="Arial" w:cs="Arial" w:eastAsia="Arial" w:hAnsi="Arial"/>
        </w:rPr>
        <w:t xml:space="preserve">6.1 Performance testing</w:t>
      </w:r>
    </w:p>
    <w:p>
      <w:pPr>
        <w:spacing w:after="120" w:line="276"/>
      </w:pPr>
      <w:r>
        <w:rPr>
          <w:rFonts w:ascii="Arial" w:cs="Arial" w:eastAsia="Arial" w:hAnsi="Arial"/>
          <w:sz w:val="20"/>
          <w:szCs w:val="20"/>
        </w:rPr>
        <w:t xml:space="preserve">scripts/e2e/local_load_profile.py signs in as a synthetic Family Head and Doctor, then drives ApacheBench with 1,000 requests at concurrency 25 against each of fourteen read endpoints (14,000 requests) on a disposable local API and PostgreSQL 16 database. The script refuses any non-local host and fails if any request fails or returns a non-2xx status.</w:t>
      </w:r>
    </w:p>
    <w:p>
      <w:pPr>
        <w:keepNext/>
        <w:spacing w:after="80" w:before="160"/>
      </w:pPr>
      <w:r>
        <w:rPr>
          <w:rFonts w:ascii="Arial" w:cs="Arial" w:eastAsia="Arial" w:hAnsi="Arial"/>
          <w:i/>
          <w:iCs/>
          <w:sz w:val="18"/>
          <w:szCs w:val="18"/>
        </w:rPr>
        <w:t xml:space="preserve">Table 6 – Load profile, 8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722"/>
        <w:gridCol w:w="722"/>
        <w:gridCol w:w="812"/>
        <w:gridCol w:w="812"/>
        <w:gridCol w:w="812"/>
        <w:gridCol w:w="632"/>
        <w:gridCol w:w="632"/>
        <w:gridCol w:w="632"/>
        <w:gridCol w:w="723"/>
      </w:tblGrid>
      <w:tr>
        <w:trPr>
          <w:tblHeader/>
        </w:trPr>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Endpoint</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Done</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Failed</w:t>
            </w:r>
          </w:p>
        </w:tc>
        <w:tc>
          <w:tcPr>
            <w:tcW w:type="dxa" w:w="8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Non-2xx</w:t>
            </w:r>
          </w:p>
        </w:tc>
        <w:tc>
          <w:tcPr>
            <w:tcW w:type="dxa" w:w="8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Req/s</w:t>
            </w:r>
          </w:p>
        </w:tc>
        <w:tc>
          <w:tcPr>
            <w:tcW w:type="dxa" w:w="8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Mean ms</w:t>
            </w:r>
          </w:p>
        </w:tc>
        <w:tc>
          <w:tcPr>
            <w:tcW w:type="dxa" w:w="63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p50</w:t>
            </w:r>
          </w:p>
        </w:tc>
        <w:tc>
          <w:tcPr>
            <w:tcW w:type="dxa" w:w="63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p95</w:t>
            </w:r>
          </w:p>
        </w:tc>
        <w:tc>
          <w:tcPr>
            <w:tcW w:type="dxa" w:w="63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p99</w:t>
            </w:r>
          </w:p>
        </w:tc>
        <w:tc>
          <w:tcPr>
            <w:tcW w:type="dxa" w:w="72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Max</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Health check (anonymous)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24,779</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own family</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4,611</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30</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36</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dashboard</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395</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63.3</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119</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157</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166</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notifications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2,307</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10.8</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32</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appointments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707</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35.4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32</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52</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62</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73</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health records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1,096</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22.8</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35</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39</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50</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vitals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2,313</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10.8</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19</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lab reports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749</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33.4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25</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62</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231</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250</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triage cases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278</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90.0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66</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331</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347</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doctor directory</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2,245</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11.1</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25</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35</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dashboard</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483</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51.7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73</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294</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313</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my cases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790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31.7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29</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48</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73</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case pool</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820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30.5</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28</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56</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93</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appointments</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1000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1,335</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18.7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29</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34</w:t>
            </w:r>
          </w:p>
        </w:tc>
        <w:tc>
          <w:tcPr>
            <w:tcW w:type="dxa" w:w="7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37</w:t>
            </w:r>
          </w:p>
        </w:tc>
      </w:tr>
    </w:tbl>
    <w:p>
      <w:pPr>
        <w:spacing w:after="80"/>
      </w:pPr>
    </w:p>
    <w:p>
      <w:pPr>
        <w:spacing w:after="120" w:line="276"/>
      </w:pPr>
      <w:r>
        <w:rPr>
          <w:rFonts w:ascii="Arial" w:cs="Arial" w:eastAsia="Arial" w:hAnsi="Arial"/>
          <w:b/>
          <w:bCs/>
          <w:sz w:val="20"/>
          <w:szCs w:val="20"/>
        </w:rPr>
        <w:t xml:space="preserve">Interpretation.</w:t>
      </w:r>
      <w:r>
        <w:rPr>
          <w:rFonts w:ascii="Arial" w:cs="Arial" w:eastAsia="Arial" w:hAnsi="Arial"/>
          <w:sz w:val="20"/>
          <w:szCs w:val="20"/>
        </w:rPr>
        <w:t xml:space="preserve"> All 14,000 requests completed with zero failed and zero non-2xx responses. The slowest endpoint is the family triage-case list (90 ms mean, 220 ms p95), followed by the two dashboards (63 ms and 52 ms mean); each aggregates several queries, so they are the first candidates for combining queries or brief caching. Simple list endpoints stay between 5 ms and 35 ms mean. Lab reports and the doctor dashboard show a long tail (p99 of 231 ms and 294 ms against medians of 25 ms and 40 ms), which points to occasional contention rather than a consistently slow query.</w:t>
      </w:r>
    </w:p>
    <w:p>
      <w:pPr>
        <w:keepNext/>
        <w:spacing w:after="80" w:before="160"/>
      </w:pPr>
      <w:r>
        <w:rPr>
          <w:rFonts w:ascii="Arial" w:cs="Arial" w:eastAsia="Arial" w:hAnsi="Arial"/>
          <w:i/>
          <w:iCs/>
          <w:sz w:val="18"/>
          <w:szCs w:val="18"/>
        </w:rPr>
        <w:t xml:space="preserve">Table 7 – Write path and concurrency ramp (local_write_load_profile.py)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993"/>
        <w:gridCol w:w="2166"/>
        <w:gridCol w:w="812"/>
        <w:gridCol w:w="812"/>
        <w:gridCol w:w="813"/>
      </w:tblGrid>
      <w:tr>
        <w:trPr>
          <w:tblHeader/>
        </w:trPr>
        <w:tc>
          <w:tcPr>
            <w:tcW w:type="dxa" w:w="343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w:t>
            </w:r>
          </w:p>
        </w:tc>
        <w:tc>
          <w:tcPr>
            <w:tcW w:type="dxa" w:w="99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Requests</w:t>
            </w:r>
          </w:p>
        </w:tc>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Result</w:t>
            </w:r>
          </w:p>
        </w:tc>
        <w:tc>
          <w:tcPr>
            <w:tcW w:type="dxa" w:w="8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p50</w:t>
            </w:r>
          </w:p>
        </w:tc>
        <w:tc>
          <w:tcPr>
            <w:tcW w:type="dxa" w:w="81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p95</w:t>
            </w:r>
          </w:p>
        </w:tc>
        <w:tc>
          <w:tcPr>
            <w:tcW w:type="dxa" w:w="81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p99</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Create symptom episode</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 × HTTP 201</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3.8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6.6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Submit triage case</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 × HTTP 202</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10.9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16.4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Ramp GET /dashboard/family, concurrency 10</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2,000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371 req/s, 0 failed</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24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45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70 ms</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Ramp, concurrency 25</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2,000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432 req/s, 0 failed</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53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90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113 ms</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Ramp, concurrency 50</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2,000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447 req/s, 0 failed</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104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165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227 ms</w:t>
            </w:r>
          </w:p>
        </w:tc>
      </w:tr>
      <w:tr>
        <w:trPr>
          <w:cantSplit/>
        </w:trPr>
        <w:tc>
          <w:tcPr>
            <w:tcW w:type="dxa" w:w="34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Ramp, concurrency 100</w:t>
            </w:r>
          </w:p>
        </w:tc>
        <w:tc>
          <w:tcPr>
            <w:tcW w:type="dxa" w:w="9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2,000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437 req/s, 0 failed</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208 ms</w:t>
            </w:r>
          </w:p>
        </w:tc>
        <w:tc>
          <w:tcPr>
            <w:tcW w:type="dxa" w:w="8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367 ms</w:t>
            </w:r>
          </w:p>
        </w:tc>
        <w:tc>
          <w:tcPr>
            <w:tcW w:type="dxa" w:w="8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407 ms</w:t>
            </w:r>
          </w:p>
        </w:tc>
      </w:tr>
    </w:tbl>
    <w:p>
      <w:pPr>
        <w:spacing w:after="80"/>
      </w:pPr>
    </w:p>
    <w:p>
      <w:pPr>
        <w:spacing w:after="120" w:line="276"/>
      </w:pPr>
      <w:r>
        <w:rPr>
          <w:rFonts w:ascii="Arial" w:cs="Arial" w:eastAsia="Arial" w:hAnsi="Arial"/>
          <w:b/>
          <w:bCs/>
          <w:sz w:val="20"/>
          <w:szCs w:val="20"/>
        </w:rPr>
        <w:t xml:space="preserve">Interpretation.</w:t>
      </w:r>
      <w:r>
        <w:rPr>
          <w:rFonts w:ascii="Arial" w:cs="Arial" w:eastAsia="Arial" w:hAnsi="Arial"/>
          <w:sz w:val="20"/>
          <w:szCs w:val="20"/>
        </w:rPr>
        <w:t xml:space="preserve"> Throughput levels off at about 430–450 requests per second from concurrency 25; beyond that, extra load only adds latency. At 100 concurrent connections a separate psql session was refused with “too many clients”, so the database connection limit is the first resource to saturate, while the API itself returned no errors. This identifies connection pooling as the first thing to tune before scaling.</w:t>
      </w:r>
    </w:p>
    <w:p>
      <w:pPr>
        <w:spacing w:after="120" w:line="276"/>
      </w:pPr>
      <w:r>
        <w:rPr>
          <w:rFonts w:ascii="Arial" w:cs="Arial" w:eastAsia="Arial" w:hAnsi="Arial"/>
          <w:b/>
          <w:bCs/>
          <w:sz w:val="20"/>
          <w:szCs w:val="20"/>
        </w:rPr>
        <w:t xml:space="preserve">Limits.</w:t>
      </w:r>
      <w:r>
        <w:rPr>
          <w:rFonts w:ascii="Arial" w:cs="Arial" w:eastAsia="Arial" w:hAnsi="Arial"/>
          <w:sz w:val="20"/>
          <w:szCs w:val="20"/>
        </w:rPr>
        <w:t xml:space="preserve"> One local machine, Debug build with SQL logging, small synthetic data set, no network latency. Agent latency is excluded: in the write run no provider keys were supplied, so the 20 submitted cases ended FailedSafe. The results say nothing about the hosted free-tier environment, which adds a cold-start delay.</w:t>
      </w:r>
    </w:p>
    <w:p>
      <w:pPr>
        <w:pStyle w:val="Heading2"/>
      </w:pPr>
      <w:r>
        <w:rPr>
          <w:rFonts w:ascii="Arial" w:cs="Arial" w:eastAsia="Arial" w:hAnsi="Arial"/>
        </w:rPr>
        <w:t xml:space="preserve">6.2 Security testing</w:t>
      </w:r>
    </w:p>
    <w:p>
      <w:pPr>
        <w:keepNext/>
        <w:spacing w:after="80" w:before="160"/>
      </w:pPr>
      <w:r>
        <w:rPr>
          <w:rFonts w:ascii="Arial" w:cs="Arial" w:eastAsia="Arial" w:hAnsi="Arial"/>
          <w:i/>
          <w:iCs/>
          <w:sz w:val="18"/>
          <w:szCs w:val="18"/>
        </w:rPr>
        <w:t xml:space="preserve">Table 8 – Security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069"/>
        <w:gridCol w:w="1805"/>
        <w:gridCol w:w="2527"/>
        <w:gridCol w:w="903"/>
      </w:tblGrid>
      <w:tr>
        <w:trPr>
          <w:tblHeader/>
        </w:trPr>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ID</w:t>
            </w:r>
          </w:p>
        </w:tc>
        <w:tc>
          <w:tcPr>
            <w:tcW w:type="dxa" w:w="306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Check</w:t>
            </w:r>
          </w:p>
        </w:tc>
        <w:tc>
          <w:tcPr>
            <w:tcW w:type="dxa" w:w="180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Expected</w:t>
            </w:r>
          </w:p>
        </w:tc>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Actual</w:t>
            </w:r>
          </w:p>
        </w:tc>
        <w:tc>
          <w:tcPr>
            <w:tcW w:type="dxa" w:w="90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Status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SEC-1</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Guidance requested before doctor approval (integration test)</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404 before approval; returned only after approval</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SEC-2</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Action by a doctor whose verification is pending</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 on every clinical route</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SEC-3</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Refresh-token reuse</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Usable once only</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Single-use confirmed under concurrency</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SEC-4</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Tool dispatch, case grants and consent (11 unit tests)</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Unauthorised tool use, stale grants and revoked consent denied</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 passed</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SEC-5</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Unauthenticated GET to three protected routes</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401</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401 on all three</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SEC-6</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CORS preflight from an untrusted origin</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allow-origin header</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204 without Access-Control-Allow-Origin</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SEC-7</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npm audit (web production dependencies)</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known vulnerabilities</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found 0 vulnerabilities</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SEC-8</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dotnet list package --vulnerable (API)</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None</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None reported</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SEC-9</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OWASP ZAP API scan, three roles</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 High or Medium alert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 High, 0 Medium for Head, Doctor and Admin</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SEC-10</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Query string carrying a NUL character</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400</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HTTP 400 problem details</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SEC-11</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X-Content-Type-Options on responses</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nosniff</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Present</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w:t>
            </w:r>
          </w:p>
        </w:tc>
      </w:tr>
      <w:tr>
        <w:trPr>
          <w:cantSplit/>
        </w:trPr>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SEC-12</w:t>
            </w:r>
          </w:p>
        </w:tc>
        <w:tc>
          <w:tcPr>
            <w:tcW w:type="dxa" w:w="30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internal note in patient response</w:t>
            </w:r>
          </w:p>
        </w:tc>
        <w:tc>
          <w:tcPr>
            <w:tcW w:type="dxa" w:w="180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Never returned</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Returned before fix; absent after fix</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Pass (after retest)</w:t>
            </w:r>
          </w:p>
        </w:tc>
      </w:tr>
    </w:tbl>
    <w:p>
      <w:pPr>
        <w:spacing w:after="80"/>
      </w:pPr>
    </w:p>
    <w:p>
      <w:pPr>
        <w:spacing w:after="120" w:line="276"/>
      </w:pPr>
      <w:r>
        <w:rPr>
          <w:rFonts w:ascii="Arial" w:cs="Arial" w:eastAsia="Arial" w:hAnsi="Arial"/>
          <w:b/>
          <w:bCs/>
          <w:sz w:val="20"/>
          <w:szCs w:val="20"/>
        </w:rPr>
        <w:t xml:space="preserve">Dynamic scan with OWASP ZAP 2.17.0.</w:t>
      </w:r>
      <w:r>
        <w:rPr>
          <w:rFonts w:ascii="Arial" w:cs="Arial" w:eastAsia="Arial" w:hAnsi="Arial"/>
          <w:sz w:val="20"/>
          <w:szCs w:val="20"/>
        </w:rPr>
        <w:t xml:space="preserve"> The API scan imports the OpenAPI definition from /swagger/v1/swagger.json, then passively inspects and actively attacks every documented endpoint using a bearer token. Each scan ran against its own disposable database and local API; the hosted service was deliberately not scanned.</w:t>
      </w:r>
    </w:p>
    <w:p>
      <w:pPr>
        <w:keepNext/>
        <w:spacing w:after="80" w:before="160"/>
      </w:pPr>
      <w:r>
        <w:rPr>
          <w:rFonts w:ascii="Arial" w:cs="Arial" w:eastAsia="Arial" w:hAnsi="Arial"/>
          <w:i/>
          <w:iCs/>
          <w:sz w:val="18"/>
          <w:szCs w:val="18"/>
        </w:rPr>
        <w:t xml:space="preserve">Table 9 – ZAP results by role, 8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22"/>
        <w:gridCol w:w="722"/>
        <w:gridCol w:w="722"/>
        <w:gridCol w:w="722"/>
        <w:gridCol w:w="903"/>
        <w:gridCol w:w="2166"/>
        <w:gridCol w:w="1625"/>
      </w:tblGrid>
      <w:tr>
        <w:trPr>
          <w:tblHeader/>
        </w:trPr>
        <w:tc>
          <w:tcPr>
            <w:tcW w:type="dxa" w:w="144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Role token</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PASS</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FAIL</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WARN</w:t>
            </w:r>
          </w:p>
        </w:tc>
        <w:tc>
          <w:tcPr>
            <w:tcW w:type="dxa" w:w="72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High</w:t>
            </w:r>
          </w:p>
        </w:tc>
        <w:tc>
          <w:tcPr>
            <w:tcW w:type="dxa" w:w="90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Medium</w:t>
            </w:r>
          </w:p>
        </w:tc>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Low</w:t>
            </w:r>
          </w:p>
        </w:tc>
        <w:tc>
          <w:tcPr>
            <w:tcW w:type="dxa" w:w="1625"/>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Informational</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Family Head</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117</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 types / 4 instances</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 types</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117</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 types / 7 instances</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 types</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Clinic Admin</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117</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w:t>
            </w:r>
          </w:p>
        </w:tc>
        <w:tc>
          <w:tcPr>
            <w:tcW w:type="dxa" w:w="7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9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w:t>
            </w:r>
          </w:p>
        </w:tc>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 types / 7 instances</w:t>
            </w:r>
          </w:p>
        </w:tc>
        <w:tc>
          <w:tcPr>
            <w:tcW w:type="dxa" w:w="16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 types</w:t>
            </w:r>
          </w:p>
        </w:tc>
      </w:tr>
    </w:tbl>
    <w:p>
      <w:pPr>
        <w:spacing w:after="80"/>
      </w:pPr>
    </w:p>
    <w:p>
      <w:pPr>
        <w:spacing w:after="120" w:line="276"/>
      </w:pPr>
      <w:r>
        <w:rPr>
          <w:rFonts w:ascii="Arial" w:cs="Arial" w:eastAsia="Arial" w:hAnsi="Arial"/>
          <w:sz w:val="20"/>
          <w:szCs w:val="20"/>
        </w:rPr>
        <w:t xml:space="preserve">The first scan on 5 October raised four Low warnings. Two were real and were fixed: a server error on a NUL character in a query string (D-011) and a missing X-Content-Type-Options header (D-012). The rescan and all three 8 October scans no longer report them. Two Low warnings remain and are accepted:</w:t>
      </w:r>
    </w:p>
    <w:p>
      <w:pPr>
        <w:pStyle w:val="ListParagraph"/>
        <w:numPr>
          <w:ilvl w:val="0"/>
          <w:numId w:val="2"/>
        </w:numPr>
        <w:spacing w:after="60"/>
      </w:pPr>
      <w:r>
        <w:rPr>
          <w:rFonts w:ascii="Arial" w:cs="Arial" w:eastAsia="Arial" w:hAnsi="Arial"/>
          <w:b/>
          <w:bCs/>
          <w:sz w:val="20"/>
          <w:szCs w:val="20"/>
        </w:rPr>
        <w:t xml:space="preserve">Cross-Origin-Resource-Policy header missing.</w:t>
      </w:r>
      <w:r>
        <w:rPr>
          <w:rFonts w:ascii="Arial" w:cs="Arial" w:eastAsia="Arial" w:hAnsi="Arial"/>
          <w:sz w:val="20"/>
          <w:szCs w:val="20"/>
        </w:rPr>
        <w:t xml:space="preserve"> The web client is served from a different site from the API, so a restrictive value risks blocking legitimate requests; the API returns JSON to authenticated callers, not embeddable resources.</w:t>
      </w:r>
    </w:p>
    <w:p>
      <w:pPr>
        <w:pStyle w:val="ListParagraph"/>
        <w:numPr>
          <w:ilvl w:val="0"/>
          <w:numId w:val="2"/>
        </w:numPr>
        <w:spacing w:after="60"/>
      </w:pPr>
      <w:r>
        <w:rPr>
          <w:rFonts w:ascii="Arial" w:cs="Arial" w:eastAsia="Arial" w:hAnsi="Arial"/>
          <w:b/>
          <w:bCs/>
          <w:sz w:val="20"/>
          <w:szCs w:val="20"/>
        </w:rPr>
        <w:t xml:space="preserve">Unexpected content type on /swagger/.</w:t>
      </w:r>
      <w:r>
        <w:rPr>
          <w:rFonts w:ascii="Arial" w:cs="Arial" w:eastAsia="Arial" w:hAnsi="Arial"/>
          <w:sz w:val="20"/>
          <w:szCs w:val="20"/>
        </w:rPr>
        <w:t xml:space="preserve"> A false positive: the Swagger UI page is HTML by design.</w:t>
      </w:r>
    </w:p>
    <w:p>
      <w:pPr>
        <w:spacing w:after="120" w:line="276"/>
      </w:pPr>
      <w:r>
        <w:rPr>
          <w:rFonts w:ascii="Arial" w:cs="Arial" w:eastAsia="Arial" w:hAnsi="Arial"/>
          <w:b/>
          <w:bCs/>
          <w:sz w:val="20"/>
          <w:szCs w:val="20"/>
        </w:rPr>
        <w:t xml:space="preserve">Mapping to OWASP Top Ten 2021.</w:t>
      </w:r>
      <w:r>
        <w:rPr>
          <w:rFonts w:ascii="Arial" w:cs="Arial" w:eastAsia="Arial" w:hAnsi="Arial"/>
          <w:sz w:val="20"/>
          <w:szCs w:val="20"/>
        </w:rPr>
        <w:t xml:space="preserve"> A01 Broken Access Control: SEC-1, 2, 4, 5, 12. A02 / A07 Cryptographic and Authentication Failures: SEC-3. A03 Injection: SEC-9 (no injection alert) and SEC-10. A05 Security Misconfiguration: SEC-6, 9, 11. A06 Vulnerable Components: SEC-7, 8, with CodeQL and Dependabot for continuing coverage.</w:t>
      </w:r>
    </w:p>
    <w:p>
      <w:pPr>
        <w:spacing w:after="120" w:line="276"/>
      </w:pPr>
      <w:r>
        <w:rPr>
          <w:rFonts w:ascii="Arial" w:cs="Arial" w:eastAsia="Arial" w:hAnsi="Arial"/>
          <w:b/>
          <w:bCs/>
          <w:sz w:val="20"/>
          <w:szCs w:val="20"/>
        </w:rPr>
        <w:t xml:space="preserve">Limits.</w:t>
      </w:r>
      <w:r>
        <w:rPr>
          <w:rFonts w:ascii="Arial" w:cs="Arial" w:eastAsia="Arial" w:hAnsi="Arial"/>
          <w:sz w:val="20"/>
          <w:szCs w:val="20"/>
        </w:rPr>
        <w:t xml:space="preserve"> This is automated testing, not a penetration test. The scan covered the API only, not the web or mobile clients; unresolved path placeholders in the OpenAPI import produced client-error responses, so some parameterised routes were exercised only shallowly.</w:t>
      </w:r>
    </w:p>
    <w:p>
      <w:pPr>
        <w:pStyle w:val="Heading1"/>
      </w:pPr>
      <w:r>
        <w:rPr>
          <w:rFonts w:ascii="Arial" w:cs="Arial" w:eastAsia="Arial" w:hAnsi="Arial"/>
        </w:rPr>
        <w:t xml:space="preserve">7. Agentic AI Testing and Evaluation</w:t>
      </w:r>
    </w:p>
    <w:p>
      <w:pPr>
        <w:spacing w:after="120" w:line="276"/>
      </w:pPr>
      <w:r>
        <w:rPr>
          <w:rFonts w:ascii="Arial" w:cs="Arial" w:eastAsia="Arial" w:hAnsi="Arial"/>
          <w:sz w:val="20"/>
          <w:szCs w:val="20"/>
        </w:rPr>
        <w:t xml:space="preserve">Most agent tests are deterministic: they replace the hosted model with a stub so the result does not depend on model behaviour, and they check the controls around the agents. Two hosted runs then confirm the same controls with the real model.</w:t>
      </w:r>
    </w:p>
    <w:p>
      <w:pPr>
        <w:keepNext/>
        <w:spacing w:after="80" w:before="160"/>
      </w:pPr>
      <w:r>
        <w:rPr>
          <w:rFonts w:ascii="Arial" w:cs="Arial" w:eastAsia="Arial" w:hAnsi="Arial"/>
          <w:i/>
          <w:iCs/>
          <w:sz w:val="18"/>
          <w:szCs w:val="18"/>
        </w:rPr>
        <w:t xml:space="preserve">Table 10 – Agentic AI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Evaluation type</w:t>
            </w:r>
          </w:p>
        </w:tc>
        <w:tc>
          <w:tcPr>
            <w:tcW w:type="dxa" w:w="451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w:t>
            </w:r>
          </w:p>
        </w:tc>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Result</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Structured-output validation</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InvalidAgentSchema_FailsSafe_AndStopsRemainingAgents; SchemaViolation_RetriesOnce_ThenReturnsValidOutput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Invalid output fails safe; one retry then valid output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Tool selection and denial</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DeniedTool_IsPersisted_AndThrowsHardError; FamilialRisk_ReadsOnlyBiologicalRelativesWithCurrentConsent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Out-of-list tool denied and logged; only consented relatives read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Business-rule compliance</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Validate_WhenEmergencyRedFlagExists_HaltsBeforeLlmAndReturnsReferralOnly; Validate_WhenLabEvidenceContainsMedicationContent_StillBlocksContent; EmergencyGate_AlsoChecksFreeTextNotes_BeforeEveryLlmAgent</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Emergency halts before any LLM call; prohibited content blocked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Approval enforcement</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SyntheticGoldenCase_RequiresApprovalBeforeFamilyCanReadGuidance; hosted journey checks</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Guidance 404 until a doctor approves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 recovery</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RateLimitedTwice_FailsClosed; Recovery_ReturnsMoreThanChannelCapacity_WithoutBlockingStartup</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Client fails closed; worker recovers queued cases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Safe failure</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Connected run, case 0021 with provider unavailable</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FailedSafe / AGENT_UNAVAILABLE; no guidance exposed — Pass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Task completion with hosted model</w:t>
            </w:r>
          </w:p>
        </w:tc>
        <w:tc>
          <w:tcPr>
            <w:tcW w:type="dxa" w:w="45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hosted_agent_golden_journey.py, two variants (Table 5)</w:t>
            </w:r>
          </w:p>
        </w:tc>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11 of 11 and 10 of 10 checks — Pass</w:t>
            </w:r>
          </w:p>
        </w:tc>
      </w:tr>
    </w:tbl>
    <w:p>
      <w:pPr>
        <w:spacing w:after="80"/>
      </w:pPr>
    </w:p>
    <w:p>
      <w:pPr>
        <w:spacing w:after="120" w:line="276"/>
      </w:pPr>
      <w:r>
        <w:rPr>
          <w:rFonts w:ascii="Arial" w:cs="Arial" w:eastAsia="Arial" w:hAnsi="Arial"/>
          <w:b/>
          <w:bCs/>
          <w:sz w:val="20"/>
          <w:szCs w:val="20"/>
        </w:rPr>
        <w:t xml:space="preserve">Prompt injection.</w:t>
      </w:r>
      <w:r>
        <w:rPr>
          <w:rFonts w:ascii="Arial" w:cs="Arial" w:eastAsia="Arial" w:hAnsi="Arial"/>
          <w:sz w:val="20"/>
          <w:szCs w:val="20"/>
        </w:rPr>
        <w:t xml:space="preserve"> No separate adversarial prompt set (for example promptfoo) was run, so resistance to prompt injection is not claimed as tested. The mitigations are structural and are the ones tested above: agents hold no database credentials, tool access is limited to a per-agent allow-list enforced at dispatch, safety validation is deterministic code rather than a model judgement, OCR text is treated as untrusted input, and no output reaches a patient without doctor approval.</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8. Defect Report and Retest Evidence</w:t>
      </w:r>
    </w:p>
    <w:p>
      <w:pPr>
        <w:pStyle w:val="Heading2"/>
      </w:pPr>
      <w:r>
        <w:rPr>
          <w:rFonts w:ascii="Arial" w:cs="Arial" w:eastAsia="Arial" w:hAnsi="Arial"/>
        </w:rPr>
        <w:t xml:space="preserve">8.1 Defect log</w:t>
      </w:r>
    </w:p>
    <w:p>
      <w:pPr>
        <w:keepNext/>
        <w:spacing w:after="80" w:before="160"/>
      </w:pPr>
      <w:r>
        <w:rPr>
          <w:rFonts w:ascii="Arial" w:cs="Arial" w:eastAsia="Arial" w:hAnsi="Arial"/>
          <w:i/>
          <w:iCs/>
          <w:sz w:val="18"/>
          <w:szCs w:val="18"/>
        </w:rPr>
        <w:t xml:space="preserve">Table 11 – Defect and retest log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6"/>
        <w:gridCol w:w="2094"/>
        <w:gridCol w:w="1256"/>
        <w:gridCol w:w="2792"/>
        <w:gridCol w:w="2792"/>
        <w:gridCol w:w="2792"/>
        <w:gridCol w:w="836"/>
      </w:tblGrid>
      <w:tr>
        <w:trPr>
          <w:tblHeader/>
        </w:trPr>
        <w:tc>
          <w:tcPr>
            <w:tcW w:type="dxa" w:w="139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ID</w:t>
            </w:r>
          </w:p>
        </w:tc>
        <w:tc>
          <w:tcPr>
            <w:tcW w:type="dxa" w:w="209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Description</w:t>
            </w:r>
          </w:p>
        </w:tc>
        <w:tc>
          <w:tcPr>
            <w:tcW w:type="dxa" w:w="125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Severity / priority</w:t>
            </w:r>
          </w:p>
        </w:tc>
        <w:tc>
          <w:tcPr>
            <w:tcW w:type="dxa" w:w="279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Steps to reproduce</w:t>
            </w:r>
          </w:p>
        </w:tc>
        <w:tc>
          <w:tcPr>
            <w:tcW w:type="dxa" w:w="279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Root cause</w:t>
            </w:r>
          </w:p>
        </w:tc>
        <w:tc>
          <w:tcPr>
            <w:tcW w:type="dxa" w:w="2792"/>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Fix and retest result</w:t>
            </w:r>
          </w:p>
        </w:tc>
        <w:tc>
          <w:tcPr>
            <w:tcW w:type="dxa" w:w="83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Status</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D-001</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acceptance returned HTTP 500</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 the API journey to doctor acceptance with a doctor already assigned</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Duplicate assignment inserted for an already assigned doctor</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Fixed; integration test returns HTTP 200, one assignment (A2-API-02)</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D-002</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verification blocked</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Blocker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pub get on Flutter 3.41.2 / Dart 3.11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camera ^0.12.1 requires Dart 3.12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SDK upgraded to Flutter 3.47.5 / Dart 3.13.4; analyze clean, tests pass</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D-003</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dashboard returned HTTP 500</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Confirm an appointment, then GET /api/v1/dashboard/doctor</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Non-UTC DateTimeOffset day boundary passed to Npgsql</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Boundary changed to UTC; integration check and repeat journey passed</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D-004</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Android appointment time shown in UTC</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 / P2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Sri Lanka-time emulator: book 10:00 AM; list shows 4:30 AM</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instant displayed without conversion to device-local time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Parsed to local time; unit test and emulator retest show 10:00 AM</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D-005</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Golden-case test returned HTTP 409</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 / P3 (test defect)</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 the golden-case test, which called /claim on a case the primary doctor already held</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used the shared-pool route for an already granted case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corrected to expect 409 and approve through the existing grant; 2 of 2 passed</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D-006</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 doctor dashboard rendered blank</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Sign in as the synthetic verified doctor on the hosted web app; open /dashboard</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returns an integer count; client expected an array</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Client contract corrected (PR #49), redeployed; regression test added</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D-007</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Sample metrics shown above live doctor metrics</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 / P2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After D-006, open doctor /dashboard; hard-coded counts disagree with live counts</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Static sample content rendered alongside the live panel</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Route renders the live panel only; retested on a local build. Hosted sign-in retest not performed</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 (local retest)</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D-008</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Two vitals-panel web tests fail</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 / P2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npx vitest run src/pages/records/VitalsPanel.test.tsx at 613bf7e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Panel redesign removed the history table and filter; two tests still asserted them</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Obsolete assertions removed; web suite passed in full</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D-009</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 lint and production build fail</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npm run lint then npm run build at 613bf7e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Unused Link import in RecordsPage.tsx (no-unused-vars, TS6133)</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Import removed; lint exit 0, build exit 0</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D-010</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Patient vital charts drew a hard-coded “normal” band</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 (clinical safety)</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Open Health Records → Vitals at 613bf7e; each chart shows a green reference band</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Fixed limits written into the web client; one range cannot fit every member and it classifies a reading without a doctor</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Limits removed (PR #160); guard test asserts no reference range is drawn; web suite 308 / 308</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D-011</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Server error on a NUL character in a query string</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 / P2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GET /api/v1/doctors/directory?search=%00</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Character reached PostgreSQL, which cannot store it in text; surfaced as HTTP 500. Found by OWASP ZAP</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RequestHardeningMiddleware returns HTTP 400; integration test passed; ZAP rescan clean</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D-012</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X-Content-Type-Options header missing</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 / P3</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Inspect response headers of any API route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Header never set. Found by OWASP ZAP</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Middleware adds nosniff; integration test passed; ZAP rescan clean</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QMSE-20261008-01</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Doctor-only internal note visible to the patient</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 (privacy)</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Doctor enters a marker in Internal Clinical Notes on seeded case 0003 and approves; patient opens the case in Flutter</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TriageService mapped Approval.DoctorNotes to LatestDecisionReason in the patient DTO; both clients rendered it</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Fixed in bed063f (PR #176): DTO no longer carries the note; clients stopped rendering the field. Before-fix test failed; after fix integration 31 / 31, React 12 / 12, Flutter 4 / 4</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QMSE-20261008-02</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Approved case kept the delayed-review state and hid the guidance button</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High / P1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Same case after approval: Flutter still shows the delay warning, no “View approved guidance”</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failureCode DOCTOR_RESPONSE_DELAY was not cleared by the final decision</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Fixed in bed063f (PR #176): a final decision clears the marker; Flutter ignores it once a decision exists. Same retests as above</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QMSE-20261008-03</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Adult sees errors on Head-only family tabs</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Medium / P2</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 Adult → My Family → Join Requests or Invitations: “Something went wrong”</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Members screen showed Head-only tabs to every user and called Head-only endpoints</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Tabs and providers limited to Family Head. New widget test failed before, 2 of 2 after; full suite 258 passed. Not re-run on a device</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r>
        <w:trPr>
          <w:cantSplit/>
        </w:trPr>
        <w:tc>
          <w:tcPr>
            <w:tcW w:type="dxa" w:w="1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QMSE-20261008-04</w:t>
            </w:r>
          </w:p>
        </w:tc>
        <w:tc>
          <w:tcPr>
            <w:tcW w:type="dxa" w:w="20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journey script expected 404 for a private record list</w:t>
            </w:r>
          </w:p>
        </w:tc>
        <w:tc>
          <w:tcPr>
            <w:tcW w:type="dxa" w:w="12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Low / P3 (test defect)</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 synthetic_portal_journey.py; fails at the Head-lists-adult-records step</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Script expectation was wrong: the tested contract is an empty list with 200 for lists, 404 for single-record reads. No private data was returned</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Script asserts the empty list; full journey passed on a fresh database</w:t>
            </w:r>
          </w:p>
        </w:tc>
        <w:tc>
          <w:tcPr>
            <w:tcW w:type="dxa" w:w="8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Closed</w:t>
            </w:r>
          </w:p>
        </w:tc>
      </w:tr>
    </w:tbl>
    <w:p>
      <w:pPr>
        <w:spacing w:after="80"/>
      </w:pPr>
    </w:p>
    <w:p>
      <w:pPr>
        <w:spacing w:after="120" w:line="276"/>
      </w:pPr>
      <w:r>
        <w:rPr>
          <w:rFonts w:ascii="Arial" w:cs="Arial" w:eastAsia="Arial" w:hAnsi="Arial"/>
          <w:sz w:val="20"/>
          <w:szCs w:val="20"/>
        </w:rPr>
        <w:t xml:space="preserve">Priority follows severity: P1 blocks a user journey, the build or a safety rule; P2 misleads without blocking; P3 affects only hardening or the test suite. Evidence files for each defect are listed in Section 12.</w:t>
      </w:r>
    </w:p>
    <w:p>
      <w:pPr>
        <w:sectPr>
          <w:headerReference w:type="default" r:id="rId13"/>
          <w:footerReference w:type="default" r:id="rId14"/>
          <w:pgSz w:w="16838" w:h="11906" w:orient="landscape"/>
          <w:pgMar w:top="1440" w:right="1440" w:bottom="1440" w:left="1440" w:header="708" w:footer="708" w:gutter="0"/>
          <w:pgNumType/>
          <w:docGrid w:linePitch="360"/>
        </w:sectPr>
      </w:pPr>
    </w:p>
    <w:p>
      <w:pPr>
        <w:pStyle w:val="Heading2"/>
      </w:pPr>
      <w:r>
        <w:rPr>
          <w:rFonts w:ascii="Arial" w:cs="Arial" w:eastAsia="Arial" w:hAnsi="Arial"/>
        </w:rPr>
        <w:t xml:space="preserve">8.2 Retest evidence for the defects found on 8 October</w:t>
      </w:r>
    </w:p>
    <w:p>
      <w:pPr>
        <w:keepNext/>
        <w:spacing w:after="80" w:before="160"/>
      </w:pPr>
      <w:r>
        <w:rPr>
          <w:rFonts w:ascii="Arial" w:cs="Arial" w:eastAsia="Arial" w:hAnsi="Arial"/>
          <w:i/>
          <w:iCs/>
          <w:sz w:val="18"/>
          <w:szCs w:val="18"/>
        </w:rPr>
        <w:t xml:space="preserve">Table 12 – Before and after evidence, PR #176 and related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2888"/>
        <w:gridCol w:w="1986"/>
      </w:tblGrid>
      <w:tr>
        <w:trPr>
          <w:tblHeader/>
        </w:trPr>
        <w:tc>
          <w:tcPr>
            <w:tcW w:type="dxa" w:w="144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Step</w:t>
            </w:r>
          </w:p>
        </w:tc>
        <w:tc>
          <w:tcPr>
            <w:tcW w:type="dxa" w:w="270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c>
          <w:tcPr>
            <w:tcW w:type="dxa" w:w="2888"/>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Actual result</w:t>
            </w:r>
          </w:p>
        </w:tc>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Evidence file (evidence/2026-10-08-defect-retest/)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Before fix</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xUnit + Testcontainers, ApprovedCase_NeverReturnsInternalDoctorNotes_AndClearsStaleDelayMarker</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 patient response contained the marker note and failureCode DOCTOR_RESPONSE_DELAY</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01-before-fix-integration.txt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After fix, API</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Full integration suite</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31 passed, 0 failed</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02-after-fix-integration.txt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After fix, React</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RTL, TriagePage.test.tsx</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12 passed, including “never renders internal doctor notes in the patient doctor-response card”</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03-after-fix-web.txt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After fix, Flutter</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 case_status_screen_test.dart</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 passed, including the stale-delay and internal-note case</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04-after-fix-flutter.txt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Adult family tabs, before</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 new widget test</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Failed</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05-before-fix-flutter-adult-family.txt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Adult family tabs, after</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 members_screen_test.dart; full suite</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 passed; 258 passed; analyze clean</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06-after-fix-flutter-adult-family.txt; 09-current-flutter-full-suite.txt; 10-current-flutter-analyze.txt</w:t>
            </w:r>
          </w:p>
        </w:tc>
      </w:tr>
      <w:tr>
        <w:trPr>
          <w:cantSplit/>
        </w:trPr>
        <w:tc>
          <w:tcPr>
            <w:tcW w:type="dxa" w:w="14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journey after script fix</w:t>
            </w:r>
          </w:p>
        </w:tc>
        <w:tc>
          <w:tcPr>
            <w:tcW w:type="dxa" w:w="27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synthetic_portal_journey.py</w:t>
            </w:r>
          </w:p>
        </w:tc>
        <w:tc>
          <w:tcPr>
            <w:tcW w:type="dxa" w:w="28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Full journey passed</w:t>
            </w:r>
          </w:p>
        </w:tc>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07-after-fix-api-journey.txt</w:t>
            </w:r>
          </w:p>
        </w:tc>
      </w:tr>
    </w:tbl>
    <w:p>
      <w:pPr>
        <w:spacing w:after="80"/>
      </w:pPr>
    </w:p>
    <w:p>
      <w:pPr>
        <w:spacing w:after="120" w:line="276"/>
      </w:pPr>
      <w:r>
        <w:rPr>
          <w:rFonts w:ascii="Arial" w:cs="Arial" w:eastAsia="Arial" w:hAnsi="Arial"/>
          <w:sz w:val="20"/>
          <w:szCs w:val="20"/>
        </w:rPr>
        <w:t xml:space="preserve">Consequence of the PR #176 fix: patients now see only the fixed decision label for Request-information and Reject decisions, not free text. This is an intended trade-off in favour of privacy.</w:t>
      </w:r>
    </w:p>
    <w:p>
      <w:pPr>
        <w:spacing w:after="120" w:line="276"/>
      </w:pPr>
      <w:r>
        <w:rPr>
          <w:rFonts w:ascii="Arial" w:cs="Arial" w:eastAsia="Arial" w:hAnsi="Arial"/>
          <w:sz w:val="20"/>
          <w:szCs w:val="20"/>
        </w:rPr>
        <w:t xml:space="preserve">Rerun: dotnet test backend/tests/IntegrationTests/FamilyVeda.IntegrationTests.csproj --filter "FullyQualifiedName~ApprovedCase_NeverReturnsInternalDoctorNotes"</w:t>
      </w:r>
    </w:p>
    <w:p>
      <w:pPr>
        <w:spacing w:after="120" w:line="276"/>
      </w:pPr>
      <w:r>
        <w:rPr>
          <w:rFonts w:ascii="Arial" w:cs="Arial" w:eastAsia="Arial" w:hAnsi="Arial"/>
          <w:color w:val="000000"/>
          <w:sz w:val="20"/>
          <w:szCs w:val="20"/>
        </w:rPr>
        <w:t>All four defects were found during the 8 October test round run with the AI coding agent: QMSE-20261008-01 and -02 by the connected Flutter and web run, -03 while capturing the Adult screens on iOS, and -04 by the API journey script. The agent wrote the failing regression tests and the fixes under the repository account ImSahanS: commit bed063f (PR #176) for -01 and -02, commit 5dbf609 (PR #177) for -03, and the script correction in PR #177 for -04. The retests are the logs listed above. Git records the merges under ImSahanS; merge attribution does not establish independent review or viva competence. Fix reviewer and viva demonstrator: ____________________.</w:t>
      </w:r>
      <w:r>
        <w:rPr>
          <w:rFonts w:ascii="Arial" w:cs="Arial" w:eastAsia="Arial" w:hAnsi="Arial"/>
          <w:b/>
          <w:bCs/>
          <w:color w:val="C00000"/>
          <w:sz w:val="20"/>
          <w:szCs w:val="20"/>
        </w:rPr>
      </w:r>
    </w:p>
    <w:p>
      <w:pPr>
        <w:pStyle w:val="Heading2"/>
      </w:pPr>
      <w:r>
        <w:rPr>
          <w:rFonts w:ascii="Arial" w:cs="Arial" w:eastAsia="Arial" w:hAnsi="Arial"/>
        </w:rPr>
        <w:t xml:space="preserve">8.3 What the defects show</w:t>
      </w:r>
    </w:p>
    <w:p>
      <w:pPr>
        <w:pStyle w:val="ListParagraph"/>
        <w:numPr>
          <w:ilvl w:val="0"/>
          <w:numId w:val="2"/>
        </w:numPr>
        <w:spacing w:after="60"/>
      </w:pPr>
      <w:r>
        <w:rPr>
          <w:rFonts w:ascii="Arial" w:cs="Arial" w:eastAsia="Arial" w:hAnsi="Arial"/>
          <w:b/>
          <w:bCs/>
          <w:sz w:val="20"/>
          <w:szCs w:val="20"/>
        </w:rPr>
        <w:t xml:space="preserve">D-003</w:t>
      </w:r>
      <w:r>
        <w:rPr>
          <w:rFonts w:ascii="Arial" w:cs="Arial" w:eastAsia="Arial" w:hAnsi="Arial"/>
          <w:sz w:val="20"/>
          <w:szCs w:val="20"/>
        </w:rPr>
        <w:t xml:space="preserve"> was found only because integration tests run against real PostgreSQL: Npgsql rejects a non-UTC offset that an in-memory provider accepts.</w:t>
      </w:r>
    </w:p>
    <w:p>
      <w:pPr>
        <w:pStyle w:val="ListParagraph"/>
        <w:numPr>
          <w:ilvl w:val="0"/>
          <w:numId w:val="2"/>
        </w:numPr>
        <w:spacing w:after="60"/>
      </w:pPr>
      <w:r>
        <w:rPr>
          <w:rFonts w:ascii="Arial" w:cs="Arial" w:eastAsia="Arial" w:hAnsi="Arial"/>
          <w:b/>
          <w:bCs/>
          <w:sz w:val="20"/>
          <w:szCs w:val="20"/>
        </w:rPr>
        <w:t xml:space="preserve">D-006</w:t>
      </w:r>
      <w:r>
        <w:rPr>
          <w:rFonts w:ascii="Arial" w:cs="Arial" w:eastAsia="Arial" w:hAnsi="Arial"/>
          <w:sz w:val="20"/>
          <w:szCs w:val="20"/>
        </w:rPr>
        <w:t xml:space="preserve"> was a client–API contract mismatch that component tests with mocked data could not detect; a live sign-in found it and a regression test now guards it.</w:t>
      </w:r>
    </w:p>
    <w:p>
      <w:pPr>
        <w:pStyle w:val="ListParagraph"/>
        <w:numPr>
          <w:ilvl w:val="0"/>
          <w:numId w:val="2"/>
        </w:numPr>
        <w:spacing w:after="60"/>
      </w:pPr>
      <w:r>
        <w:rPr>
          <w:rFonts w:ascii="Arial" w:cs="Arial" w:eastAsia="Arial" w:hAnsi="Arial"/>
          <w:b/>
          <w:bCs/>
          <w:sz w:val="20"/>
          <w:szCs w:val="20"/>
        </w:rPr>
        <w:t xml:space="preserve">D-011 and D-012</w:t>
      </w:r>
      <w:r>
        <w:rPr>
          <w:rFonts w:ascii="Arial" w:cs="Arial" w:eastAsia="Arial" w:hAnsi="Arial"/>
          <w:sz w:val="20"/>
          <w:szCs w:val="20"/>
        </w:rPr>
        <w:t xml:space="preserve"> were found by the security scanner, not by functional tests.</w:t>
      </w:r>
    </w:p>
    <w:p>
      <w:pPr>
        <w:pStyle w:val="ListParagraph"/>
        <w:numPr>
          <w:ilvl w:val="0"/>
          <w:numId w:val="2"/>
        </w:numPr>
        <w:spacing w:after="60"/>
      </w:pPr>
      <w:r>
        <w:rPr>
          <w:rFonts w:ascii="Arial" w:cs="Arial" w:eastAsia="Arial" w:hAnsi="Arial"/>
          <w:b/>
          <w:bCs/>
          <w:sz w:val="20"/>
          <w:szCs w:val="20"/>
        </w:rPr>
        <w:t xml:space="preserve">QMSE-20261008-01 and -02</w:t>
      </w:r>
      <w:r>
        <w:rPr>
          <w:rFonts w:ascii="Arial" w:cs="Arial" w:eastAsia="Arial" w:hAnsi="Arial"/>
          <w:sz w:val="20"/>
          <w:szCs w:val="20"/>
        </w:rPr>
        <w:t xml:space="preserve"> were found only by the connected two-client run. Together these justify testing at several levels rather than relying on one.</w:t>
      </w:r>
    </w:p>
    <w:p>
      <w:pPr>
        <w:pStyle w:val="Heading1"/>
      </w:pPr>
      <w:r>
        <w:rPr>
          <w:rFonts w:ascii="Arial" w:cs="Arial" w:eastAsia="Arial" w:hAnsi="Arial"/>
        </w:rPr>
        <w:t xml:space="preserve">9. Individual Contribution Evidence</w:t>
      </w:r>
    </w:p>
    <w:p>
      <w:pPr>
        <w:spacing w:after="120" w:line="276"/>
      </w:pPr>
      <w:r>
        <w:rPr>
          <w:rFonts w:ascii="Arial" w:cs="Arial" w:eastAsia="Arial" w:hAnsi="Arial"/>
          <w:color w:val="000000"/>
          <w:sz w:val="20"/>
          <w:szCs w:val="20"/>
        </w:rPr>
        <w:t>The tables list test commits recorded in Git for each member (repository: https://github.com/sahansbandara/Family-Veda-SEF-Project). Git history shows recorded changes. Each member must complete the blank personal execution, defect participation and viva fields; recorded ownership or AI-assisted execution alone does not establish individual demonstration.</w:t>
      </w:r>
    </w:p>
    <w:p>
      <w:pPr>
        <w:pStyle w:val="Heading2"/>
      </w:pPr>
      <w:r>
        <w:rPr>
          <w:rFonts w:ascii="Arial" w:cs="Arial" w:eastAsia="Arial" w:hAnsi="Arial"/>
        </w:rPr>
        <w:t xml:space="preserve">S1 — Samaranayaka S.G.V.S (IT23544154)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3340"/>
        <w:gridCol w:w="1353"/>
      </w:tblGrid>
      <w:tr>
        <w:trPr>
          <w:tblHeader/>
        </w:trPr>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Commit / date</w:t>
            </w:r>
          </w:p>
        </w:tc>
        <w:tc>
          <w:tcPr>
            <w:tcW w:type="dxa" w:w="297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Recorded change</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 files</w:t>
            </w:r>
          </w:p>
        </w:tc>
        <w:tc>
          <w:tcPr>
            <w:tcW w:type="dxa" w:w="135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e678bf1 / 2026-09-23</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test(s1): cover the family, identity and consent providers and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 main_test, active_member_provider_test, auth_provider_test, route_guard_test, login_screen_test, api_services_test, secure_storage_test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eadc2e5 / 2026-09-23</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test(s1): cover the family, identity and consent web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web/src: OnboardingPage.test.tsx, AppRouter.test.tsx, authSlice.test.ts</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RTL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Member-confirmed field</w:t>
            </w:r>
          </w:p>
        </w:tc>
        <w:tc>
          <w:tcPr>
            <w:tcW w:type="dxa" w:w="58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Value</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 I personally ran (command, date, result)</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My role in a defect (found / fixed / retested)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I will run, explain and modify in the viva</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Tool justification and configuration</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xUnit and Moq isolate service behaviour; PostgreSQL integration tests use WebApplicationFactory and Testcontainers. Vitest with React Testing Library runs the web tests; flutter_test runs provider and widget tests with mocked dependencies. Commands and environment requirements are listed in Sections 2.3 and 12.</w:t>
            </w:r>
          </w:p>
        </w:tc>
      </w:tr>
    </w:tbl>
    <w:p>
      <w:pPr>
        <w:spacing w:after="80"/>
      </w:pPr>
    </w:p>
    <w:p>
      <w:pPr>
        <w:pStyle w:val="Heading2"/>
      </w:pPr>
      <w:r>
        <w:rPr>
          <w:rFonts w:ascii="Arial" w:cs="Arial" w:eastAsia="Arial" w:hAnsi="Arial"/>
        </w:rPr>
        <w:t xml:space="preserve">S2 — Fernando K.R.N (IT24101875)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3340"/>
        <w:gridCol w:w="1353"/>
      </w:tblGrid>
      <w:tr>
        <w:trPr>
          <w:tblHeader/>
        </w:trPr>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Commit / date</w:t>
            </w:r>
          </w:p>
        </w:tc>
        <w:tc>
          <w:tcPr>
            <w:tcW w:type="dxa" w:w="297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Recorded change</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 files</w:t>
            </w:r>
          </w:p>
        </w:tc>
        <w:tc>
          <w:tcPr>
            <w:tcW w:type="dxa" w:w="135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43ca434 / 2026-09-22</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test(s2): cover the health records and extraction providers and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mobile/test/screens/records_screen_test.dart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2731780 / 2026-09-22</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test(s2): cover the health records and extraction web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web/src/pages/records/RecordsPage.test.tsx</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RTL</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ef35ed8 / 2026-09-20</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test(s2): cover extraction agent, record sorting, and records UI</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ExtractionAgentTests.cs; RecordServiceSortingTests.cs; records_screen_test.dart; RecordsPage.test.tsx</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xUnit / Moq, Vitest / RTL, flutter_test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Member-confirmed field</w:t>
            </w:r>
          </w:p>
        </w:tc>
        <w:tc>
          <w:tcPr>
            <w:tcW w:type="dxa" w:w="58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Value</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 I personally ran (command, date, result)</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My role in a defect (found / fixed / retested)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I will run, explain and modify in the viva</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Tool justification and configuration</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xUnit and Moq isolate service behaviour; PostgreSQL integration tests use WebApplicationFactory and Testcontainers. Vitest with React Testing Library runs the web tests; flutter_test runs provider and widget tests with mocked dependencies. Commands and environment requirements are listed in Sections 2.3 and 12.</w:t>
            </w:r>
          </w:p>
        </w:tc>
      </w:tr>
    </w:tbl>
    <w:p>
      <w:pPr>
        <w:spacing w:after="80"/>
      </w:pPr>
    </w:p>
    <w:p>
      <w:pPr>
        <w:pStyle w:val="Heading2"/>
      </w:pPr>
      <w:r>
        <w:rPr>
          <w:rFonts w:ascii="Arial" w:cs="Arial" w:eastAsia="Arial" w:hAnsi="Arial"/>
        </w:rPr>
        <w:t xml:space="preserve">S3 — Karunathilaka K.D.J.C (IT24100551)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3340"/>
        <w:gridCol w:w="1353"/>
      </w:tblGrid>
      <w:tr>
        <w:trPr>
          <w:tblHeader/>
        </w:trPr>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Commit / date</w:t>
            </w:r>
          </w:p>
        </w:tc>
        <w:tc>
          <w:tcPr>
            <w:tcW w:type="dxa" w:w="297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Recorded change</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 files</w:t>
            </w:r>
          </w:p>
        </w:tc>
        <w:tc>
          <w:tcPr>
            <w:tcW w:type="dxa" w:w="135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3e137e7 / 2026-09-23</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test(s3): cover the triage and agent orchestration providers and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 patient_providers_test, async_state_views_test, case_status_screen_test, home_screen_test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d09383e / 2026-09-23</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test(s3): cover the triage and agent orchestration web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web/src/components/shared/ViewState.test.tsx</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RTL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Member-confirmed field</w:t>
            </w:r>
          </w:p>
        </w:tc>
        <w:tc>
          <w:tcPr>
            <w:tcW w:type="dxa" w:w="58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Value</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 I personally ran (command, date, result)</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My role in a defect (found / fixed / retested)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I will run, explain and modify in the viva</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Tool justification and configuration</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xUnit and Moq isolate service behaviour; PostgreSQL integration tests use WebApplicationFactory and Testcontainers. Vitest with React Testing Library runs the web tests; flutter_test runs provider and widget tests with mocked dependencies. Commands and environment requirements are listed in Sections 2.3 and 12.</w:t>
            </w:r>
          </w:p>
        </w:tc>
      </w:tr>
    </w:tbl>
    <w:p>
      <w:pPr>
        <w:spacing w:after="80"/>
      </w:pPr>
    </w:p>
    <w:p>
      <w:pPr>
        <w:pStyle w:val="Heading2"/>
      </w:pPr>
      <w:r>
        <w:rPr>
          <w:rFonts w:ascii="Arial" w:cs="Arial" w:eastAsia="Arial" w:hAnsi="Arial"/>
        </w:rPr>
        <w:t xml:space="preserve">S4 — Wasala W.M.S.S.B (IT24100559)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3340"/>
        <w:gridCol w:w="1353"/>
      </w:tblGrid>
      <w:tr>
        <w:trPr>
          <w:tblHeader/>
        </w:trPr>
        <w:tc>
          <w:tcPr>
            <w:tcW w:type="dxa" w:w="1354"/>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Commit / date</w:t>
            </w:r>
          </w:p>
        </w:tc>
        <w:tc>
          <w:tcPr>
            <w:tcW w:type="dxa" w:w="297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Recorded change</w:t>
            </w:r>
          </w:p>
        </w:tc>
        <w:tc>
          <w:tcPr>
            <w:tcW w:type="dxa" w:w="33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Test files</w:t>
            </w:r>
          </w:p>
        </w:tc>
        <w:tc>
          <w:tcPr>
            <w:tcW w:type="dxa" w:w="1353"/>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Tool</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f002316 / 2026-10-04</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test(s4): cover the name-first case title and anonymous pool fallback (AI co-authored)</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mobile/test/models/doctor_queue_case_reference_test.dart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e877454 / 2026-10-04</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test(s4): cover the doctor menu after a fresh sign-in through the real router (AI co-authored)</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mobile/test/router/doctor_shell_after_login_test.dart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fa6c357 / 2026-09-22</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test(s4): cover the familial risk and clinical approval providers and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mobile/test: approved_guidance_test, guidance_provider_test, approved_guidance_screen_test, emergency_screen_test</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flutter_test</w:t>
            </w:r>
          </w:p>
        </w:tc>
      </w:tr>
      <w:tr>
        <w:trPr>
          <w:cantSplit/>
        </w:trPr>
        <w:tc>
          <w:tcPr>
            <w:tcW w:type="dxa" w:w="13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977c822 / 2026-09-22</w:t>
            </w:r>
          </w:p>
        </w:tc>
        <w:tc>
          <w:tcPr>
            <w:tcW w:type="dxa" w:w="29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test(s4): cover the familial risk and clinical approval web screens</w:t>
            </w:r>
          </w:p>
        </w:tc>
        <w:tc>
          <w:tcPr>
            <w:tcW w:type="dxa" w:w="3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web/src/pages/doctor/ApprovalsPage.test.tsx</w:t>
            </w:r>
          </w:p>
        </w:tc>
        <w:tc>
          <w:tcPr>
            <w:tcW w:type="dxa" w:w="135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Vitest / RTL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Member-confirmed field</w:t>
            </w:r>
          </w:p>
        </w:tc>
        <w:tc>
          <w:tcPr>
            <w:tcW w:type="dxa" w:w="586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Value</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Tests I personally ran (command, date, result)</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My role in a defect (found / fixed / retested)</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I will run, explain and modify in the viva</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________________________________________________</w:t>
            </w:r>
          </w:p>
        </w:tc>
      </w:tr>
      <w:tr>
        <w:trPr>
          <w:cantSplit/>
        </w:trPr>
        <w:tc>
          <w:tcPr>
            <w:tcW w:type="dxa" w:w="3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Tool justification and configuration</w:t>
            </w:r>
          </w:p>
        </w:tc>
        <w:tc>
          <w:tcPr>
            <w:tcW w:type="dxa" w:w="58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xUnit and Moq isolate service behaviour; PostgreSQL integration tests use WebApplicationFactory and Testcontainers. Vitest with React Testing Library runs the web tests; flutter_test runs provider and widget tests with mocked dependencies. Commands and environment requirements are listed in Sections 2.3 and 12.</w:t>
            </w:r>
          </w:p>
        </w:tc>
      </w:tr>
    </w:tbl>
    <w:p>
      <w:pPr>
        <w:spacing w:after="80"/>
      </w:pPr>
    </w:p>
    <w:p>
      <w:pPr>
        <w:spacing w:after="120" w:line="276"/>
      </w:pPr>
      <w:r>
        <w:rPr>
          <w:rFonts w:ascii="Arial" w:cs="Arial" w:eastAsia="Arial" w:hAnsi="Arial"/>
          <w:sz w:val="20"/>
          <w:szCs w:val="20"/>
        </w:rPr>
        <w:t xml:space="preserve">Backend test commits recorded in the repository (git log -- backend/tests scripts/e2e): S1 — 8ca51ac, 23 Sep 2026, test(s1): cover the family, identity and consent service and policy layer. S2 — 2c1e458, 22 Sep 2026, test(s2): cover the health records and extraction service and policy layer. S3 — a3a0dbf, 23 Sep 2026, test(s3): cover the triage and agent orchestration service and policy layer. Account ImSahanS (listed under S4 above) — 4ccb643, 22 Sep 2026, test(s4): cover the familial risk and clinical approval service and policy layer; 4d0e7fa, 28 Sep 2026, test(s4): verify synthetic approval and safe-failure evidence; 7a90a77, 5 Oct 2026, request hardening tests with the ZAP fix; bed063f, 8 Oct 2026, regression test for the internal-note and stale-delay defects. The ZAP and load scripts and reports of 8 October were committed from the same account in PR #177.</w:t>
      </w:r>
    </w:p>
    <w:p>
      <w:pPr>
        <w:pStyle w:val="Heading1"/>
      </w:pPr>
      <w:r>
        <w:rPr>
          <w:rFonts w:ascii="Arial" w:cs="Arial" w:eastAsia="Arial" w:hAnsi="Arial"/>
        </w:rPr>
        <w:t xml:space="preserve">10. Declaration of AI Usage</w:t>
      </w:r>
    </w:p>
    <w:p>
      <w:pPr>
        <w:spacing w:after="120" w:line="276"/>
      </w:pPr>
      <w:r>
        <w:rPr>
          <w:rFonts w:ascii="Arial" w:cs="Arial" w:eastAsia="Arial" w:hAnsi="Arial"/>
          <w:sz w:val="20"/>
          <w:szCs w:val="20"/>
        </w:rPr>
        <w:t xml:space="preserve">AI tools were used in this assignment, as the specification permits. The repository records this openly: some commits are authored or co-authored by AI coding agents (marked “AI co-authored” or carrying a co-author trailer), and the 8 October execution round, evidence capture and the connected-client observations were run with an AI coding agent on a group member’s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1"/>
      </w:tblGrid>
      <w:tr>
        <w:trPr>
          <w:tblHeader/>
        </w:trPr>
        <w:tc>
          <w:tcPr>
            <w:tcW w:type="dxa" w:w="216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Area</w:t>
            </w:r>
          </w:p>
        </w:tc>
        <w:tc>
          <w:tcPr>
            <w:tcW w:type="dxa" w:w="324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How AI was used</w:t>
            </w:r>
          </w:p>
        </w:tc>
        <w:tc>
          <w:tcPr>
            <w:tcW w:type="dxa" w:w="3611"/>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Recorded verification</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Test-case ideas and test scripts</w:t>
            </w:r>
          </w:p>
        </w:tc>
        <w:tc>
          <w:tcPr>
            <w:tcW w:type="dxa" w:w="32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Drafting test cases and test code</w:t>
            </w:r>
          </w:p>
        </w:tc>
        <w:tc>
          <w:tcPr>
            <w:tcW w:type="dxa" w:w="36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Named cases were matched to executable tests and their assertions. Retained TRX and suite logs establish execution; connected client observations and live API assertions check behaviours missed by component mocks. Unsupported prompt-injection claims are excluded (Section 7).</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Test execution and evidence capture</w:t>
            </w:r>
          </w:p>
        </w:tc>
        <w:tc>
          <w:tcPr>
            <w:tcW w:type="dxa" w:w="32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Running suites, scans and journeys; saving logs and screenshots</w:t>
            </w:r>
          </w:p>
        </w:tc>
        <w:tc>
          <w:tcPr>
            <w:tcW w:type="dxa" w:w="36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Commands, runtime versions, revision references, logs and screenshots are retained. Fresh current-revision unit and Flutter runs passed (logs 09–11); human supervisor and personally repeated commands: ____________________.</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 fixing</w:t>
            </w:r>
          </w:p>
        </w:tc>
        <w:tc>
          <w:tcPr>
            <w:tcW w:type="dxa" w:w="32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Proposing and implementing fixes (e.g. PR #176)</w:t>
            </w:r>
          </w:p>
        </w:tc>
        <w:tc>
          <w:tcPr>
            <w:tcW w:type="dxa" w:w="36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Retained before-fix regression tests fail; after-fix integration, React and Flutter tests pass. Patient-response JSON and screenshots corroborate the privacy and delay fixes. Git records merges under ImSahanS. Independent human reviewer: ____________________.</w:t>
            </w:r>
          </w:p>
        </w:tc>
      </w:tr>
      <w:tr>
        <w:trPr>
          <w:cantSplit/>
        </w:trPr>
        <w:tc>
          <w:tcPr>
            <w:tcW w:type="dxa" w:w="21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Documentation</w:t>
            </w:r>
          </w:p>
        </w:tc>
        <w:tc>
          <w:tcPr>
            <w:tcW w:type="dxa" w:w="32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Drafting and reconciling the testing documents and this report</w:t>
            </w:r>
          </w:p>
        </w:tc>
        <w:tc>
          <w:tcPr>
            <w:tcW w:type="dxa" w:w="36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bCs/>
                <w:color w:val="000000"/>
                <w:sz w:val="17"/>
                <w:szCs w:val="17"/>
              </w:rPr>
              <w:t>Counts, coverage scope, commit ancestry and evidence paths were reconciled against retained logs and current source. API-only journeys and incomplete visual reruns are explicitly distinguished. Final human reviewer: ____________________.</w:t>
            </w:r>
          </w:p>
        </w:tc>
      </w:tr>
    </w:tbl>
    <w:p>
      <w:pPr>
        <w:spacing w:after="80"/>
      </w:pPr>
    </w:p>
    <w:p>
      <w:pPr>
        <w:spacing w:after="120" w:line="276"/>
      </w:pPr>
      <w:r>
        <w:rPr>
          <w:rFonts w:ascii="Arial" w:cs="Arial" w:eastAsia="Arial" w:hAnsi="Arial"/>
          <w:b/>
          <w:bCs/>
          <w:color w:val="000000"/>
          <w:sz w:val="20"/>
          <w:szCs w:val="20"/>
        </w:rPr>
        <w:t>Individual CLEAR declarations</w:t>
        <w:br/>
        <w:t>S1: ____________________________________________________________</w:t>
        <w:br/>
        <w:t>S2: ____________________________________________________________</w:t>
        <w:br/>
        <w:t>S3: ____________________________________________________________</w:t>
        <w:br/>
        <w:t>S4: ____________________________________________________________</w:t>
      </w:r>
    </w:p>
    <w:p>
      <w:pPr>
        <w:pStyle w:val="Heading1"/>
      </w:pPr>
      <w:r>
        <w:rPr>
          <w:rFonts w:ascii="Arial" w:cs="Arial" w:eastAsia="Arial" w:hAnsi="Arial"/>
        </w:rPr>
        <w:t xml:space="preserve">11. Limitations and Conclusion</w:t>
      </w:r>
    </w:p>
    <w:p>
      <w:pPr>
        <w:pStyle w:val="Heading2"/>
      </w:pPr>
      <w:r>
        <w:rPr>
          <w:rFonts w:ascii="Arial" w:cs="Arial" w:eastAsia="Arial" w:hAnsi="Arial"/>
        </w:rPr>
        <w:t xml:space="preserve">11.1 Limitations</w:t>
      </w:r>
    </w:p>
    <w:p>
      <w:pPr>
        <w:pStyle w:val="ListParagraph"/>
        <w:numPr>
          <w:ilvl w:val="0"/>
          <w:numId w:val="2"/>
        </w:numPr>
        <w:spacing w:after="60"/>
      </w:pPr>
      <w:r>
        <w:rPr>
          <w:rFonts w:ascii="Arial" w:cs="Arial" w:eastAsia="Arial" w:hAnsi="Arial"/>
          <w:sz w:val="20"/>
          <w:szCs w:val="20"/>
        </w:rPr>
        <w:t xml:space="preserve">After the PR #176 fix only the previously failing approved case was re-viewed on both clients; the whole two-client journey from a new submission was not repeated on screen. The fix is also verified by automated tests at three layers and by the API journey.</w:t>
      </w:r>
    </w:p>
    <w:p>
      <w:pPr>
        <w:pStyle w:val="ListParagraph"/>
        <w:numPr>
          <w:ilvl w:val="0"/>
          <w:numId w:val="2"/>
        </w:numPr>
        <w:spacing w:after="60"/>
      </w:pPr>
      <w:r>
        <w:rPr>
          <w:rFonts w:ascii="Arial" w:cs="Arial" w:eastAsia="Arial" w:hAnsi="Arial"/>
          <w:sz w:val="20"/>
          <w:szCs w:val="20"/>
        </w:rPr>
        <w:t xml:space="preserve">Performance figures are local, on a Debug build with a small synthetic data set; they exclude hosted cold starts and LLM response time.</w:t>
      </w:r>
    </w:p>
    <w:p>
      <w:pPr>
        <w:pStyle w:val="ListParagraph"/>
        <w:numPr>
          <w:ilvl w:val="0"/>
          <w:numId w:val="2"/>
        </w:numPr>
        <w:spacing w:after="60"/>
      </w:pPr>
      <w:r>
        <w:rPr>
          <w:rFonts w:ascii="Arial" w:cs="Arial" w:eastAsia="Arial" w:hAnsi="Arial"/>
          <w:sz w:val="20"/>
          <w:szCs w:val="20"/>
        </w:rPr>
        <w:t xml:space="preserve">Security testing is automated scanning and access-control tests, not a penetration test; two Low ZAP warnings are accepted with reasons.</w:t>
      </w:r>
    </w:p>
    <w:p>
      <w:pPr>
        <w:pStyle w:val="ListParagraph"/>
        <w:numPr>
          <w:ilvl w:val="0"/>
          <w:numId w:val="2"/>
        </w:numPr>
        <w:spacing w:after="60"/>
      </w:pPr>
      <w:r>
        <w:rPr>
          <w:rFonts w:ascii="Arial" w:cs="Arial" w:eastAsia="Arial" w:hAnsi="Arial"/>
          <w:sz w:val="20"/>
          <w:szCs w:val="20"/>
        </w:rPr>
        <w:t xml:space="preserve">No tool-based usability or accessibility testing was done, and no adversarial prompt-injection set was run.</w:t>
      </w:r>
    </w:p>
    <w:p>
      <w:pPr>
        <w:pStyle w:val="ListParagraph"/>
        <w:numPr>
          <w:ilvl w:val="0"/>
          <w:numId w:val="2"/>
        </w:numPr>
        <w:spacing w:after="60"/>
      </w:pPr>
      <w:r>
        <w:rPr>
          <w:rFonts w:ascii="Arial" w:cs="Arial" w:eastAsia="Arial" w:hAnsi="Arial"/>
          <w:sz w:val="20"/>
          <w:szCs w:val="20"/>
        </w:rPr>
        <w:t xml:space="preserve">Mobile testing used emulators and simulators only; A2-MOB-03 (hosted APK) did not cover the approved-guidance journey.</w:t>
      </w:r>
    </w:p>
    <w:p>
      <w:pPr>
        <w:pStyle w:val="ListParagraph"/>
        <w:numPr>
          <w:ilvl w:val="0"/>
          <w:numId w:val="2"/>
        </w:numPr>
        <w:spacing w:after="60"/>
      </w:pPr>
      <w:r>
        <w:rPr>
          <w:rFonts w:ascii="Arial" w:cs="Arial" w:eastAsia="Arial" w:hAnsi="Arial"/>
          <w:sz w:val="20"/>
          <w:szCs w:val="20"/>
        </w:rPr>
        <w:t xml:space="preserve">D-007 was retested on a local build, not on the hosted site.</w:t>
      </w:r>
    </w:p>
    <w:p>
      <w:pPr>
        <w:pStyle w:val="Heading2"/>
      </w:pPr>
      <w:r>
        <w:rPr>
          <w:rFonts w:ascii="Arial" w:cs="Arial" w:eastAsia="Arial" w:hAnsi="Arial"/>
        </w:rPr>
        <w:t xml:space="preserve">11.2 Conclusion</w:t>
      </w:r>
    </w:p>
    <w:p>
      <w:pPr>
        <w:spacing w:after="120" w:line="276"/>
      </w:pPr>
      <w:r>
        <w:rPr>
          <w:rFonts w:ascii="Arial" w:cs="Arial" w:eastAsia="Arial" w:hAnsi="Arial"/>
          <w:sz w:val="20"/>
          <w:szCs w:val="20"/>
        </w:rPr>
        <w:t>The system was tested at every level the specification lists: backend and API, database, React, Flutter, integration and end-to-end, performance, security and the agentic AI subsystem, each with a tool or framework. On 8 October 1,063 automated tests passed with none failing; 45 of 47 designed test cases pass and two are partial with the gap stated. Sixteen defects were recorded, fixed and retested, including two High privacy and workflow defects that only the connected-client run exposed. Performance testing showed zero failures across 14,000 requests and identified the database connection limit as the first bottleneck; security scanning with three roles found no High or Medium alert. The central safety property — no AI-generated guidance reaches a patient without a doctor’s approval — held in every test, including the hosted-model runs and the safe-failure case.</w:t>
      </w:r>
    </w:p>
    <w:p>
      <w:pPr>
        <w:pStyle w:val="Heading1"/>
      </w:pPr>
      <w:r>
        <w:rPr>
          <w:rFonts w:ascii="Arial" w:cs="Arial" w:eastAsia="Arial" w:hAnsi="Arial"/>
        </w:rPr>
        <w:t xml:space="preserve">12. Evidence Index and How to Rerun</w:t>
      </w:r>
    </w:p>
    <w:p>
      <w:pPr>
        <w:spacing w:after="120" w:line="276"/>
      </w:pPr>
      <w:r>
        <w:rPr>
          <w:rFonts w:ascii="Arial" w:cs="Arial" w:eastAsia="Arial" w:hAnsi="Arial"/>
          <w:sz w:val="20"/>
          <w:szCs w:val="20"/>
        </w:rPr>
        <w:t>All evidence is in the repository under docs/QMSE/evidence/ and is submitted with this report as SE3090_SE016_Testing_Evidence.zip, a copy of that folder.</w:t>
      </w:r>
      <w:r>
        <w:rPr>
          <w:rFonts w:ascii="Arial" w:cs="Arial" w:eastAsia="Arial" w:hAnsi="Arial"/>
          <w:sz w:val="20"/>
          <w:szCs w:val="20"/>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Evidence</w:t>
            </w:r>
          </w:p>
        </w:tc>
        <w:tc>
          <w:tcPr>
            <w:tcW w:type="dxa" w:w="7040"/>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Location under docs/QMSE/evidence/</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Suite logs and TRX, 8 October</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2026-10-08-tests/ (backend-unit, backend-integration, web-tests, flutter-tests, lint, build, analyze, runtime-versions, git-test-history)</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Coverage</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2026-10-08-coverage/ (web HTML report, mobile lcov.info, coverage-summary-calculated.json, and the two backend coverage.cobertura.xml files)</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Performance</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2026-10-08-nonfunctional/ (performance-load-profile.txt, write-and-ramp-load-profile.txt, SUMMARY-write-ramp.md)</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Security</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2026-10-08-zap/, 2026-10-08-zap-doctor/, 2026-10-08-zap-admin/ (HTML, JSON, Markdown and scan output); rerun instructions in 2026-10-08-zap/REPRODUCE.md; earlier scans in 2026-10-05/zap-first-run/ and zap-retest/</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Connected E2E</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2026-10-08-connected-e2e/ (14 screenshots, assertion JSON files, API journey log)</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Hosted-agent journey</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2026-10-08-hosted-golden/</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Defect retests</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color w:val="000000"/>
                <w:sz w:val="17"/>
                <w:szCs w:val="17"/>
              </w:rPr>
              <w:t>2026-10-08-defect-retest/ (01–11, including current unit/Flutter verification); 2026-10-05/ (web-tests, web-tests-retest, web-lint-build, web-lint-build-retest)</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Screenshots</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2026-10-08-web/, 2026-10-08-web-all-tabs/, 2026-10-08-ios/, 2026-10-08-ios-all-tabs/; SCREENSHOT_GALLERY_2026-10-08.md</w:t>
            </w:r>
          </w:p>
        </w:tc>
      </w:tr>
      <w:tr>
        <w:trPr>
          <w:cantSplit/>
        </w:trPr>
        <w:tc>
          <w:tcPr>
            <w:tcW w:type="dxa" w:w="19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Earlier rounds</w:t>
            </w:r>
          </w:p>
        </w:tc>
        <w:tc>
          <w:tcPr>
            <w:tcW w:type="dxa" w:w="7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2026-09-28/, 2026-10-05/</w:t>
            </w:r>
          </w:p>
        </w:tc>
      </w:tr>
    </w:tbl>
    <w:p>
      <w:pPr>
        <w:spacing w:after="80"/>
      </w:pPr>
    </w:p>
    <w:p>
      <w:pPr>
        <w:keepNext/>
        <w:spacing w:after="80" w:before="160"/>
      </w:pPr>
      <w:r>
        <w:rPr>
          <w:rFonts w:ascii="Arial" w:cs="Arial" w:eastAsia="Arial" w:hAnsi="Arial"/>
          <w:i/>
          <w:iCs/>
          <w:sz w:val="18"/>
          <w:szCs w:val="18"/>
        </w:rPr>
        <w:t xml:space="preserve">Table 13 – Commands to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Purpose</w:t>
            </w:r>
          </w:p>
        </w:tc>
        <w:tc>
          <w:tcPr>
            <w:tcW w:type="dxa" w:w="6499"/>
            <w:tcBorders>
              <w:top w:val="single" w:color="8C8C8C" w:sz="4"/>
              <w:left w:val="single" w:color="8C8C8C" w:sz="4"/>
              <w:bottom w:val="single" w:color="8C8C8C" w:sz="4"/>
              <w:right w:val="single" w:color="8C8C8C"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Command</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Backend unit tests</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dotnet test backend/tests/UnitTests/FamilyVeda.UnitTests.csproj</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PostgreSQL integration tests (Docker running)</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dotnet test backend/tests/IntegrationTests/FamilyVeda.IntegrationTests.csproj</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React tests / coverage</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cd web &amp;&amp; npx vitest run --maxWorkers=2    (add --coverage for coverage)</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Flutter tests / coverage</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cd mobile &amp;&amp; flutter test    (add --coverage for coverage)</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Load profile</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FV_TEST_API_BASE=http://127.0.0.1:5060/api/v1 FV_LOAD_REQUESTS=1000 FV_LOAD_CONCURRENCY=25 python3 scripts/e2e/local_load_profile.py</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Write path and ramp</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python3 scripts/e2e/local_write_load_profile.py</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ZAP scan</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See docs/QMSE/evidence/2026-10-08-zap/REPRODUCE.md</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API journey</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python3 scripts/e2e/synthetic_portal_journey.py</w:t>
            </w:r>
          </w:p>
        </w:tc>
      </w:tr>
      <w:tr>
        <w:trPr>
          <w:cantSplit/>
        </w:trPr>
        <w:tc>
          <w:tcPr>
            <w:tcW w:type="dxa" w:w="25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Hosted-agent journey</w:t>
            </w:r>
          </w:p>
        </w:tc>
        <w:tc>
          <w:tcPr>
            <w:tcW w:type="dxa" w:w="64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pPr>
            <w:r>
              <w:rPr>
                <w:rFonts w:ascii="Arial" w:cs="Arial" w:eastAsia="Arial" w:hAnsi="Arial"/>
                <w:b w:val="false"/>
                <w:bCs w:val="false"/>
                <w:sz w:val="17"/>
                <w:szCs w:val="17"/>
              </w:rPr>
              <w:t xml:space="preserve">python3 scripts/e2e/hosted_agent_golden_journey.py (provider keys and Seed__Enabled=true on the API)</w:t>
            </w:r>
          </w:p>
        </w:tc>
      </w:tr>
    </w:tbl>
    <w:p>
      <w:pPr>
        <w:spacing w:after="0" w:line="276"/>
      </w:pPr>
      <w:r>
        <w:rPr>
          <w:rFonts w:ascii="Arial" w:cs="Arial" w:eastAsia="Arial" w:hAnsi="Arial"/>
          <w:sz w:val="20"/>
          <w:szCs w:val="20"/>
        </w:rPr>
        <w:t xml:space="preserve">Test passwords and provider keys are supplied through environment variables and are never stored in the repository or the evidence.</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SE3090 Assignment 2 — Software Testing Report — Group SE_016, Family Veda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SE3090 Assignment 2 — Software Testing Report — Group SE_016, Family Veda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SE3090 Assignment 2 — Software Testing Report — Group SE_016, Family Veda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SE3090 Assignment 2 — Software Testing Report — Group SE_016, Family Veda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SE3090 Assignment 2 — Software Testing Report — Group SE_016, Family Veda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534605e884f38138ad078f08ebccbb69dcd2df80.jpg"/><Relationship Id="rId18" Type="http://schemas.openxmlformats.org/officeDocument/2006/relationships/image" Target="media/16d0ebc05ebb7c9b9e6471a5232659954b89f1ea.jpg"/><Relationship Id="rId19" Type="http://schemas.openxmlformats.org/officeDocument/2006/relationships/image" Target="media/37c6d7f7436a084542442b8b60e7dad6a8955a02.jpg"/><Relationship Id="rId20" Type="http://schemas.openxmlformats.org/officeDocument/2006/relationships/image" Target="media/1d06949a3ba18b9fa01777428c1c521915dc7a27.jpg"/><Relationship Id="rId21" Type="http://schemas.openxmlformats.org/officeDocument/2006/relationships/image" Target="media/aefd932c2b10ac243d30dd355e9769323c503a78.jpg"/><Relationship Id="rId22" Type="http://schemas.openxmlformats.org/officeDocument/2006/relationships/image" Target="media/6774ce25d6e50eee00bc919101f5ce8c1e95b3a1.jpg"/><Relationship Id="rId23" Type="http://schemas.openxmlformats.org/officeDocument/2006/relationships/fontTable" Target="fontTable.xml"/><Relationship Id="rId901" Type="http://schemas.openxmlformats.org/officeDocument/2006/relationships/image" Target="media/13-web-case0003-after-fix-no-internal-note.jpg"/><Relationship Id="rId902" Type="http://schemas.openxmlformats.org/officeDocument/2006/relationships/image" Target="media/14-ios-case0003-after-fix-guidance-button.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2026-10-08T10:15:16.702Z</dcterms:created>
  <dcterms:modified xsi:type="dcterms:W3CDTF">2026-10-08T10:15:16.703Z</dcterms:modified>
</cp:coreProperties>
</file>

<file path=docProps/custom.xml><?xml version="1.0" encoding="utf-8"?>
<Properties xmlns="http://schemas.openxmlformats.org/officeDocument/2006/custom-properties" xmlns:vt="http://schemas.openxmlformats.org/officeDocument/2006/docPropsVTypes"/>
</file>