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EA68" w14:textId="77777777" w:rsidR="006611F3" w:rsidRDefault="00000000">
      <w:pPr>
        <w:spacing w:after="30"/>
        <w:jc w:val="center"/>
      </w:pPr>
      <w:r>
        <w:rPr>
          <w:b/>
          <w:bCs/>
          <w:color w:val="1B3A5C"/>
          <w:sz w:val="38"/>
          <w:szCs w:val="38"/>
        </w:rPr>
        <w:t>State-of-the-Art Code Embedding Models</w:t>
      </w:r>
    </w:p>
    <w:p w14:paraId="123B54ED" w14:textId="77777777" w:rsidR="006611F3" w:rsidRDefault="00000000">
      <w:pPr>
        <w:spacing w:after="50"/>
        <w:jc w:val="center"/>
      </w:pPr>
      <w:r>
        <w:rPr>
          <w:color w:val="555555"/>
          <w:sz w:val="23"/>
          <w:szCs w:val="23"/>
        </w:rPr>
        <w:t>Research Report for RAG-Based Compliance Auditing</w:t>
      </w:r>
    </w:p>
    <w:p w14:paraId="0935C3F8" w14:textId="77777777" w:rsidR="006611F3" w:rsidRDefault="00000000">
      <w:pPr>
        <w:spacing w:after="60"/>
        <w:jc w:val="center"/>
      </w:pPr>
      <w:r>
        <w:rPr>
          <w:color w:val="888888"/>
          <w:sz w:val="19"/>
          <w:szCs w:val="19"/>
        </w:rPr>
        <w:t>March 31, 2026</w:t>
      </w:r>
    </w:p>
    <w:p w14:paraId="6EABB996" w14:textId="77777777" w:rsidR="006611F3" w:rsidRDefault="00000000">
      <w:pPr>
        <w:pBdr>
          <w:bottom w:val="single" w:sz="6" w:space="6" w:color="1B3A5C"/>
        </w:pBdr>
        <w:spacing w:after="180"/>
        <w:jc w:val="center"/>
      </w:pPr>
      <w:r>
        <w:rPr>
          <w:i/>
          <w:iCs/>
          <w:color w:val="666666"/>
          <w:sz w:val="17"/>
          <w:szCs w:val="17"/>
        </w:rPr>
        <w:t>Selection Criteria: Code retrieval benchmarks • Cross-modal NL ↔ Code • CPU-only inference • Open weights</w:t>
      </w:r>
    </w:p>
    <w:p w14:paraId="4CFBAE0C" w14:textId="77777777" w:rsidR="006611F3" w:rsidRDefault="00000000">
      <w:pPr>
        <w:pStyle w:val="Heading1"/>
      </w:pPr>
      <w:r>
        <w:t>1. Introduction and Project Context</w:t>
      </w:r>
    </w:p>
    <w:p w14:paraId="6E50D441" w14:textId="77777777" w:rsidR="006611F3" w:rsidRDefault="00000000">
      <w:pPr>
        <w:spacing w:after="100"/>
      </w:pPr>
      <w:r>
        <w:t xml:space="preserve">This report identifies the most appropriate embedding model for a </w:t>
      </w:r>
      <w:r>
        <w:rPr>
          <w:b/>
          <w:bCs/>
        </w:rPr>
        <w:t>code-aware RAG-based compliance auditing</w:t>
      </w:r>
      <w:r>
        <w:t xml:space="preserve"> system. The system’s core retrieval task is cross-modal: natural language compliance rules (e.g., “Do not train models for commercial products”) or </w:t>
      </w:r>
      <w:proofErr w:type="spellStart"/>
      <w:r>
        <w:t>HyDE</w:t>
      </w:r>
      <w:proofErr w:type="spellEnd"/>
      <w:r>
        <w:t xml:space="preserve">-generated hypothetical violating code snippets are used as queries to retrieve semantically relevant chunks of Python source code from a </w:t>
      </w:r>
      <w:proofErr w:type="spellStart"/>
      <w:r>
        <w:t>ChromaDB</w:t>
      </w:r>
      <w:proofErr w:type="spellEnd"/>
      <w:r>
        <w:t xml:space="preserve"> vector store. All embedding inference runs locally on CPU via the sentence-transformers library, with no external API dependencies.</w:t>
      </w:r>
    </w:p>
    <w:p w14:paraId="2DEBAFE9" w14:textId="77777777" w:rsidR="006611F3" w:rsidRDefault="00000000">
      <w:pPr>
        <w:pStyle w:val="Heading2"/>
      </w:pPr>
      <w:r>
        <w:t>1.1 Current Embedding Usage</w:t>
      </w:r>
    </w:p>
    <w:p w14:paraId="45C83F82" w14:textId="77777777" w:rsidR="006611F3" w:rsidRDefault="00000000">
      <w:pPr>
        <w:spacing w:after="100"/>
      </w:pPr>
      <w:r>
        <w:t>The codebase currently uses two different models. The prototype (</w:t>
      </w:r>
      <w:r>
        <w:rPr>
          <w:b/>
          <w:bCs/>
        </w:rPr>
        <w:t>phase2_prototype.py</w:t>
      </w:r>
      <w:r>
        <w:t xml:space="preserve">) uses </w:t>
      </w:r>
      <w:proofErr w:type="spellStart"/>
      <w:r>
        <w:rPr>
          <w:b/>
          <w:bCs/>
        </w:rPr>
        <w:t>jinaai</w:t>
      </w:r>
      <w:proofErr w:type="spellEnd"/>
      <w:r>
        <w:rPr>
          <w:b/>
          <w:bCs/>
        </w:rPr>
        <w:t>/jina-embeddings-v2-base-code</w:t>
      </w:r>
      <w:r>
        <w:t>, a code-specialised model that was validated for NL↔code retrieval. However, the production pipeline (</w:t>
      </w:r>
      <w:r>
        <w:rPr>
          <w:b/>
          <w:bCs/>
        </w:rPr>
        <w:t>src/audit.py</w:t>
      </w:r>
      <w:r>
        <w:t xml:space="preserve"> and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rules_parser</w:t>
      </w:r>
      <w:proofErr w:type="spellEnd"/>
      <w:r>
        <w:rPr>
          <w:b/>
          <w:bCs/>
        </w:rPr>
        <w:t>/rules_vector_db.py</w:t>
      </w:r>
      <w:r>
        <w:t xml:space="preserve">) was downgraded to </w:t>
      </w:r>
      <w:r>
        <w:rPr>
          <w:b/>
          <w:bCs/>
        </w:rPr>
        <w:t>BAAI/bge-small-en-v1.5</w:t>
      </w:r>
      <w:r>
        <w:t>, a 33M-parameter general-purpose text encoder with no code awareness. This downgrade sacrifices cross-modal retrieval quality—the single most important factor for matching compliance rules to source code—in exchange for a smaller memory footprint (~130 MB vs. ~550 MB).</w:t>
      </w:r>
    </w:p>
    <w:p w14:paraId="2E392B1B" w14:textId="77777777" w:rsidR="006611F3" w:rsidRDefault="00000000">
      <w:pPr>
        <w:pStyle w:val="Heading2"/>
      </w:pPr>
      <w:r>
        <w:t>1.2 Deployment Constraints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20"/>
        <w:gridCol w:w="4420"/>
      </w:tblGrid>
      <w:tr w:rsidR="006611F3" w14:paraId="0A886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76C38" w14:textId="77777777" w:rsidR="006611F3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Factor</w:t>
            </w:r>
          </w:p>
        </w:tc>
        <w:tc>
          <w:tcPr>
            <w:tcW w:w="3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F9024" w14:textId="77777777" w:rsidR="006611F3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Current Situation</w:t>
            </w:r>
          </w:p>
        </w:tc>
        <w:tc>
          <w:tcPr>
            <w:tcW w:w="4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68DB" w14:textId="77777777" w:rsidR="006611F3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Implication</w:t>
            </w:r>
          </w:p>
        </w:tc>
      </w:tr>
      <w:tr w:rsidR="006611F3" w14:paraId="51FB4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38EF" w14:textId="77777777" w:rsidR="006611F3" w:rsidRDefault="00000000">
            <w:r>
              <w:rPr>
                <w:b/>
                <w:bCs/>
                <w:sz w:val="17"/>
                <w:szCs w:val="17"/>
              </w:rPr>
              <w:t>Deployment</w:t>
            </w:r>
          </w:p>
        </w:tc>
        <w:tc>
          <w:tcPr>
            <w:tcW w:w="3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EF7C" w14:textId="77777777" w:rsidR="006611F3" w:rsidRDefault="00000000">
            <w:r>
              <w:rPr>
                <w:sz w:val="17"/>
                <w:szCs w:val="17"/>
              </w:rPr>
              <w:t xml:space="preserve">Local CPU-only via </w:t>
            </w:r>
            <w:proofErr w:type="spellStart"/>
            <w:r>
              <w:rPr>
                <w:sz w:val="17"/>
                <w:szCs w:val="17"/>
              </w:rPr>
              <w:t>HuggingFace</w:t>
            </w:r>
            <w:proofErr w:type="spellEnd"/>
          </w:p>
        </w:tc>
        <w:tc>
          <w:tcPr>
            <w:tcW w:w="4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268A" w14:textId="77777777" w:rsidR="006611F3" w:rsidRDefault="00000000">
            <w:r>
              <w:rPr>
                <w:sz w:val="17"/>
                <w:szCs w:val="17"/>
              </w:rPr>
              <w:t>Rules out API models; model must ship with the tool</w:t>
            </w:r>
          </w:p>
        </w:tc>
      </w:tr>
      <w:tr w:rsidR="006611F3" w14:paraId="79204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E503" w14:textId="77777777" w:rsidR="006611F3" w:rsidRDefault="00000000">
            <w:r>
              <w:rPr>
                <w:b/>
                <w:bCs/>
                <w:sz w:val="17"/>
                <w:szCs w:val="17"/>
              </w:rPr>
              <w:t>Speed</w:t>
            </w:r>
          </w:p>
        </w:tc>
        <w:tc>
          <w:tcPr>
            <w:tcW w:w="3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8306" w14:textId="77777777" w:rsidR="006611F3" w:rsidRDefault="00000000">
            <w:r>
              <w:rPr>
                <w:sz w:val="17"/>
                <w:szCs w:val="17"/>
              </w:rPr>
              <w:t>Embeds chunks on-the-fly per audit</w:t>
            </w:r>
          </w:p>
        </w:tc>
        <w:tc>
          <w:tcPr>
            <w:tcW w:w="4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15C56" w14:textId="77777777" w:rsidR="006611F3" w:rsidRDefault="00000000">
            <w:r>
              <w:rPr>
                <w:sz w:val="17"/>
                <w:szCs w:val="17"/>
              </w:rPr>
              <w:t>Inference speed directly impacts audit latency</w:t>
            </w:r>
          </w:p>
        </w:tc>
      </w:tr>
      <w:tr w:rsidR="006611F3" w14:paraId="1AB67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EF1C" w14:textId="77777777" w:rsidR="006611F3" w:rsidRDefault="00000000">
            <w:r>
              <w:rPr>
                <w:b/>
                <w:bCs/>
                <w:sz w:val="17"/>
                <w:szCs w:val="17"/>
              </w:rPr>
              <w:t>Chunk sizes</w:t>
            </w:r>
          </w:p>
        </w:tc>
        <w:tc>
          <w:tcPr>
            <w:tcW w:w="3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F50B" w14:textId="77777777" w:rsidR="006611F3" w:rsidRDefault="00000000">
            <w:r>
              <w:rPr>
                <w:sz w:val="17"/>
                <w:szCs w:val="17"/>
              </w:rPr>
              <w:t>~1500 chars (~375 tokens)</w:t>
            </w:r>
          </w:p>
        </w:tc>
        <w:tc>
          <w:tcPr>
            <w:tcW w:w="4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61BE" w14:textId="77777777" w:rsidR="006611F3" w:rsidRDefault="00000000">
            <w:r>
              <w:rPr>
                <w:sz w:val="17"/>
                <w:szCs w:val="17"/>
              </w:rPr>
              <w:t>512+ token context is sufficient today; 8K provides headroom</w:t>
            </w:r>
          </w:p>
        </w:tc>
      </w:tr>
      <w:tr w:rsidR="006611F3" w14:paraId="1AE61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02146" w14:textId="77777777" w:rsidR="006611F3" w:rsidRDefault="00000000">
            <w:r>
              <w:rPr>
                <w:b/>
                <w:bCs/>
                <w:sz w:val="17"/>
                <w:szCs w:val="17"/>
              </w:rPr>
              <w:t>Query modality</w:t>
            </w:r>
          </w:p>
        </w:tc>
        <w:tc>
          <w:tcPr>
            <w:tcW w:w="3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63EE" w14:textId="77777777" w:rsidR="006611F3" w:rsidRDefault="00000000">
            <w:r>
              <w:rPr>
                <w:sz w:val="17"/>
                <w:szCs w:val="17"/>
              </w:rPr>
              <w:t xml:space="preserve">NL rules → code, or </w:t>
            </w:r>
            <w:proofErr w:type="spellStart"/>
            <w:r>
              <w:rPr>
                <w:sz w:val="17"/>
                <w:szCs w:val="17"/>
              </w:rPr>
              <w:t>HyDE</w:t>
            </w:r>
            <w:proofErr w:type="spellEnd"/>
            <w:r>
              <w:rPr>
                <w:sz w:val="17"/>
                <w:szCs w:val="17"/>
              </w:rPr>
              <w:t xml:space="preserve"> code → code</w:t>
            </w:r>
          </w:p>
        </w:tc>
        <w:tc>
          <w:tcPr>
            <w:tcW w:w="4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71B6" w14:textId="77777777" w:rsidR="006611F3" w:rsidRDefault="00000000">
            <w:r>
              <w:rPr>
                <w:sz w:val="17"/>
                <w:szCs w:val="17"/>
              </w:rPr>
              <w:t>Cross-modal NL↔code is the #1 quality factor</w:t>
            </w:r>
          </w:p>
        </w:tc>
      </w:tr>
      <w:tr w:rsidR="006611F3" w14:paraId="208E33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4354" w14:textId="77777777" w:rsidR="006611F3" w:rsidRDefault="00000000">
            <w:r>
              <w:rPr>
                <w:b/>
                <w:bCs/>
                <w:sz w:val="17"/>
                <w:szCs w:val="17"/>
              </w:rPr>
              <w:t>Storage</w:t>
            </w:r>
          </w:p>
        </w:tc>
        <w:tc>
          <w:tcPr>
            <w:tcW w:w="3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B227" w14:textId="77777777" w:rsidR="006611F3" w:rsidRDefault="00000000">
            <w:proofErr w:type="spellStart"/>
            <w:r>
              <w:rPr>
                <w:sz w:val="17"/>
                <w:szCs w:val="17"/>
              </w:rPr>
              <w:t>ChromaDB</w:t>
            </w:r>
            <w:proofErr w:type="spellEnd"/>
            <w:r>
              <w:rPr>
                <w:sz w:val="17"/>
                <w:szCs w:val="17"/>
              </w:rPr>
              <w:t xml:space="preserve"> (local, ephemeral + persistent)</w:t>
            </w:r>
          </w:p>
        </w:tc>
        <w:tc>
          <w:tcPr>
            <w:tcW w:w="44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44455" w14:textId="77777777" w:rsidR="006611F3" w:rsidRDefault="00000000">
            <w:r>
              <w:rPr>
                <w:sz w:val="17"/>
                <w:szCs w:val="17"/>
              </w:rPr>
              <w:t>Higher-dim embeddings increase disk/memory usage</w:t>
            </w:r>
          </w:p>
        </w:tc>
      </w:tr>
    </w:tbl>
    <w:p w14:paraId="0A518F00" w14:textId="77777777" w:rsidR="006611F3" w:rsidRDefault="00000000">
      <w:pPr>
        <w:spacing w:after="80"/>
      </w:pPr>
      <w:r>
        <w:rPr>
          <w:b/>
          <w:bCs/>
        </w:rPr>
        <w:t xml:space="preserve">Evaluation criteria, in priority order: </w:t>
      </w:r>
      <w:r>
        <w:t>(1) NL↔code cross-modal retrieval quality, (2) context window length, (3) embedding dimensionality, (4) model size and CPU inference speed, (5) benchmark validation on code-domain tasks.</w:t>
      </w:r>
    </w:p>
    <w:p w14:paraId="75E79790" w14:textId="77777777" w:rsidR="006611F3" w:rsidRDefault="00000000">
      <w:pPr>
        <w:pStyle w:val="Heading1"/>
      </w:pPr>
      <w:r>
        <w:t>2. Candidate Triage</w:t>
      </w:r>
    </w:p>
    <w:p w14:paraId="50AE61BA" w14:textId="77777777" w:rsidR="006611F3" w:rsidRDefault="00000000">
      <w:pPr>
        <w:spacing w:after="100"/>
      </w:pPr>
      <w:r>
        <w:t xml:space="preserve">An initial long-list of 12 models was evaluated: four code-specialised open models (Jina v2 Base Code, Jina v3, CodeT5+ 110M, </w:t>
      </w:r>
      <w:proofErr w:type="spellStart"/>
      <w:r>
        <w:t>UniXcoder</w:t>
      </w:r>
      <w:proofErr w:type="spellEnd"/>
      <w:r>
        <w:t>-Base), four general-purpose open models (BGE-small, BGE-large, BGE-M3, MiniLM-L6-v2), and four API-based models (OpenAI text-embedding-3-large/small, Google text-embedding-004, Voyage-Code-3). API models were eliminated by the CPU-only constraint. General-purpose models lacking code training were deprioritised unless they offered a unique advantage (e.g., BGE-M3’s hybrid retrieval). Models with 256-token context limits (</w:t>
      </w:r>
      <w:proofErr w:type="spellStart"/>
      <w:r>
        <w:t>MiniLM</w:t>
      </w:r>
      <w:proofErr w:type="spellEnd"/>
      <w:r>
        <w:t>) were excluded outright.</w:t>
      </w:r>
    </w:p>
    <w:p w14:paraId="4CE8047F" w14:textId="3E5858B5" w:rsidR="006611F3" w:rsidRDefault="00000000">
      <w:pPr>
        <w:spacing w:after="100"/>
      </w:pPr>
      <w:r>
        <w:t xml:space="preserve">The final five models selected for deep analysis were chosen because each represents a distinct and state-of-the-art approach to code embedding, all satisfy the three filter criteria (code retrieval evaluation, cross-modal NL↔code testing, CPU-feasible open weights), and together they span the relevant parameter-count spectrum from 137M to 7B. </w:t>
      </w:r>
    </w:p>
    <w:p w14:paraId="7C015380" w14:textId="77777777" w:rsidR="006611F3" w:rsidRDefault="00000000">
      <w:pPr>
        <w:pStyle w:val="Heading1"/>
      </w:pPr>
      <w:r>
        <w:t>3. SOTA Model Summaries</w:t>
      </w:r>
    </w:p>
    <w:p w14:paraId="59ED4DC2" w14:textId="77777777" w:rsidR="006611F3" w:rsidRDefault="00000000">
      <w:pPr>
        <w:pStyle w:val="Heading2"/>
      </w:pPr>
      <w:r>
        <w:lastRenderedPageBreak/>
        <w:t>3.1 Jina Embeddings v2 Base Code (161M)</w:t>
      </w:r>
    </w:p>
    <w:p w14:paraId="7FCCF9D8" w14:textId="77777777" w:rsidR="006611F3" w:rsidRDefault="00000000">
      <w:pPr>
        <w:spacing w:after="40"/>
      </w:pPr>
      <w:r>
        <w:rPr>
          <w:b/>
          <w:bCs/>
        </w:rPr>
        <w:t xml:space="preserve">Paper: </w:t>
      </w:r>
      <w:r>
        <w:rPr>
          <w:i/>
          <w:iCs/>
        </w:rPr>
        <w:t>Jina Embeddings 2: 8192-Token General-Purpose Text Embeddings for Long Documents</w:t>
      </w:r>
      <w:r>
        <w:t xml:space="preserve"> (Günther et al., </w:t>
      </w:r>
      <w:proofErr w:type="spellStart"/>
      <w:r>
        <w:t>arXiv</w:t>
      </w:r>
      <w:proofErr w:type="spellEnd"/>
      <w:r>
        <w:t xml:space="preserve"> 2310.19923, 2023)</w:t>
      </w:r>
    </w:p>
    <w:p w14:paraId="7599C2A9" w14:textId="5C9CE880" w:rsidR="006611F3" w:rsidRDefault="00000000">
      <w:pPr>
        <w:spacing w:after="100"/>
      </w:pPr>
      <w:r>
        <w:t>A 161M-parameter BERT-variant encoder (</w:t>
      </w:r>
      <w:proofErr w:type="spellStart"/>
      <w:r>
        <w:t>JinaBERT</w:t>
      </w:r>
      <w:proofErr w:type="spellEnd"/>
      <w:r>
        <w:t xml:space="preserve">) supporting 8192-token context via symmetric bidirectional </w:t>
      </w:r>
      <w:proofErr w:type="spellStart"/>
      <w:r>
        <w:t>ALiBi</w:t>
      </w:r>
      <w:proofErr w:type="spellEnd"/>
      <w:r>
        <w:t xml:space="preserve"> attention. The backbone is pretrained on GitHub code and fine-tuned on over 150 million docstring–code and QA pairs spanning 30+ programming languages. It produces 768-dimensional embeddings and leads on 9 of 15 </w:t>
      </w:r>
      <w:proofErr w:type="spellStart"/>
      <w:r>
        <w:t>CodeSearchNet</w:t>
      </w:r>
      <w:proofErr w:type="spellEnd"/>
      <w:r>
        <w:t xml:space="preserve"> sub-benchmarks. At ~550 MB in FP32 (~1.5 GB loaded), it runs at sub-100 </w:t>
      </w:r>
      <w:proofErr w:type="spellStart"/>
      <w:r>
        <w:t>ms</w:t>
      </w:r>
      <w:proofErr w:type="spellEnd"/>
      <w:r>
        <w:t xml:space="preserve"> per query on a modern multi-core CPU with the sentence-transformers library. </w:t>
      </w:r>
      <w:r>
        <w:rPr>
          <w:b/>
          <w:bCs/>
        </w:rPr>
        <w:t xml:space="preserve">Project relevance: </w:t>
      </w:r>
      <w:r>
        <w:t>Already validated in the prototype (phase2_prototype.</w:t>
      </w:r>
      <w:r w:rsidR="00C548E0">
        <w:t xml:space="preserve">md – </w:t>
      </w:r>
      <w:proofErr w:type="spellStart"/>
      <w:r w:rsidR="00C548E0">
        <w:t>unstaged</w:t>
      </w:r>
      <w:proofErr w:type="spellEnd"/>
      <w:r w:rsidR="00C548E0">
        <w:t xml:space="preserve"> file</w:t>
      </w:r>
      <w:r>
        <w:t xml:space="preserve">). Its 8K context window provides headroom beyond the current 375-token chunk size, and its explicit NL↔code training directly addresses the compliance rule matching task. The model is a drop-in replacement for </w:t>
      </w:r>
      <w:proofErr w:type="spellStart"/>
      <w:r>
        <w:t>bge</w:t>
      </w:r>
      <w:proofErr w:type="spellEnd"/>
      <w:r>
        <w:t xml:space="preserve">-small via </w:t>
      </w:r>
      <w:proofErr w:type="spellStart"/>
      <w:r>
        <w:t>HuggingFaceEmbeddings</w:t>
      </w:r>
      <w:proofErr w:type="spellEnd"/>
      <w:r>
        <w:t>.</w:t>
      </w:r>
    </w:p>
    <w:p w14:paraId="26CDBC84" w14:textId="77777777" w:rsidR="006611F3" w:rsidRDefault="00000000">
      <w:pPr>
        <w:pStyle w:val="Heading2"/>
      </w:pPr>
      <w:r>
        <w:t xml:space="preserve">3.2 </w:t>
      </w:r>
      <w:proofErr w:type="spellStart"/>
      <w:r>
        <w:t>CodeXEmbed</w:t>
      </w:r>
      <w:proofErr w:type="spellEnd"/>
      <w:r>
        <w:t xml:space="preserve"> / SFR-Embedding-Code (400M–7B)</w:t>
      </w:r>
    </w:p>
    <w:p w14:paraId="3DC5D5D1" w14:textId="77777777" w:rsidR="006611F3" w:rsidRDefault="00000000">
      <w:pPr>
        <w:spacing w:after="40"/>
      </w:pPr>
      <w:r>
        <w:rPr>
          <w:b/>
          <w:bCs/>
        </w:rPr>
        <w:t xml:space="preserve">Paper: </w:t>
      </w:r>
      <w:proofErr w:type="spellStart"/>
      <w:r>
        <w:rPr>
          <w:i/>
          <w:iCs/>
        </w:rPr>
        <w:t>CodeXEmbed</w:t>
      </w:r>
      <w:proofErr w:type="spellEnd"/>
      <w:r>
        <w:rPr>
          <w:i/>
          <w:iCs/>
        </w:rPr>
        <w:t>: A Generalist Embedding Model Family for Multilingual and Multi-task Code Retrieval</w:t>
      </w:r>
      <w:r>
        <w:t xml:space="preserve"> (Liu et al., </w:t>
      </w:r>
      <w:proofErr w:type="spellStart"/>
      <w:r>
        <w:t>arXiv</w:t>
      </w:r>
      <w:proofErr w:type="spellEnd"/>
      <w:r>
        <w:t xml:space="preserve"> 2411.12644, 2024)</w:t>
      </w:r>
    </w:p>
    <w:p w14:paraId="69A87FCD" w14:textId="77777777" w:rsidR="006611F3" w:rsidRDefault="00000000">
      <w:pPr>
        <w:spacing w:after="100"/>
      </w:pPr>
      <w:r>
        <w:t xml:space="preserve">A family from Salesforce spanning 400M, 2B, and 7B parameters. The training pipeline unifies text-to-code, code-to-text, code-to-code, and hybrid retrieval tasks into a common framework. The 7B variant achieved #1 on the </w:t>
      </w:r>
      <w:proofErr w:type="spellStart"/>
      <w:r>
        <w:t>CoIR</w:t>
      </w:r>
      <w:proofErr w:type="spellEnd"/>
      <w:r>
        <w:t xml:space="preserve"> leaderboard (Feb 2025), surpassing Voyage-Code-002 by over 20%, while also remaining competitive on the general-purpose </w:t>
      </w:r>
      <w:proofErr w:type="spellStart"/>
      <w:r>
        <w:t>BeIR</w:t>
      </w:r>
      <w:proofErr w:type="spellEnd"/>
      <w:r>
        <w:t xml:space="preserve"> text benchmark. For CPU-only deployment, the 400M variant (~1.6 GB RAM) is the practical choice, producing embeddings at interactive speeds. The 2B variant is feasible with INT8 quantisation (~4 GB) but at higher latency; the 7B variant is impractical for real-time CPU use. </w:t>
      </w:r>
      <w:r>
        <w:rPr>
          <w:b/>
          <w:bCs/>
        </w:rPr>
        <w:t xml:space="preserve">Project relevance: </w:t>
      </w:r>
      <w:r>
        <w:t>The 400M model uniquely handles both code and documentation retrieval in a single model. Since the auditing pipeline indexes both source code and fetched content files (via rules_vector_db.py), a single model that excels at both modalities avoids maintaining two separate embedders.</w:t>
      </w:r>
    </w:p>
    <w:p w14:paraId="003BC341" w14:textId="77777777" w:rsidR="006611F3" w:rsidRDefault="00000000">
      <w:pPr>
        <w:pStyle w:val="Heading2"/>
      </w:pPr>
      <w:r>
        <w:t>3.3 Jina Code Embeddings (0.5B / 1.5B)</w:t>
      </w:r>
    </w:p>
    <w:p w14:paraId="0FBE37AF" w14:textId="77777777" w:rsidR="006611F3" w:rsidRDefault="00000000">
      <w:pPr>
        <w:spacing w:after="40"/>
      </w:pPr>
      <w:r>
        <w:rPr>
          <w:b/>
          <w:bCs/>
        </w:rPr>
        <w:t xml:space="preserve">Paper: </w:t>
      </w:r>
      <w:r>
        <w:rPr>
          <w:i/>
          <w:iCs/>
        </w:rPr>
        <w:t>Efficient Code Embeddings from Code Generation Models</w:t>
      </w:r>
      <w:r>
        <w:t xml:space="preserve"> (</w:t>
      </w:r>
      <w:proofErr w:type="spellStart"/>
      <w:r>
        <w:t>Kryvosheieva</w:t>
      </w:r>
      <w:proofErr w:type="spellEnd"/>
      <w:r>
        <w:t xml:space="preserve"> et al., </w:t>
      </w:r>
      <w:proofErr w:type="spellStart"/>
      <w:r>
        <w:t>arXiv</w:t>
      </w:r>
      <w:proofErr w:type="spellEnd"/>
      <w:r>
        <w:t xml:space="preserve"> 2508.21290, 2025)</w:t>
      </w:r>
    </w:p>
    <w:p w14:paraId="0F6AE85B" w14:textId="77777777" w:rsidR="006611F3" w:rsidRDefault="00000000">
      <w:pPr>
        <w:spacing w:after="100"/>
      </w:pPr>
      <w:r>
        <w:t xml:space="preserve">Built on Qwen2.5-Coder backbones (494M and 1.54B), these models repurpose autoregressive code-generation decoders as embedding encoders via last-token pooling. Task-specific instruction prefixes (NL2Code, Code2Code, </w:t>
      </w:r>
      <w:proofErr w:type="spellStart"/>
      <w:r>
        <w:t>TechQA</w:t>
      </w:r>
      <w:proofErr w:type="spellEnd"/>
      <w:r>
        <w:t xml:space="preserve">, etc.) are selected at inference time. Matryoshka Representation Learning allows truncating from 1536 dimensions down to 128 with minimal quality loss. On CPU, the 0.5B model needs ~2 GB RAM and runs at reasonable latency; the 1.5B model needs ~6 GB and benefits from ONNX export or INT8 quantisation. </w:t>
      </w:r>
      <w:r>
        <w:rPr>
          <w:b/>
          <w:bCs/>
        </w:rPr>
        <w:t xml:space="preserve">Project relevance: </w:t>
      </w:r>
      <w:r>
        <w:t xml:space="preserve">The NL2Code instruction prefix directly maps to the compliance use case (NL rule → code retrieval). MRL-based dimension reduction would also reduce </w:t>
      </w:r>
      <w:proofErr w:type="spellStart"/>
      <w:r>
        <w:t>ChromaDB</w:t>
      </w:r>
      <w:proofErr w:type="spellEnd"/>
      <w:r>
        <w:t xml:space="preserve"> storage, which matters for the persistent vector store in rules_vector_db.py.</w:t>
      </w:r>
    </w:p>
    <w:p w14:paraId="13609A3F" w14:textId="77777777" w:rsidR="006611F3" w:rsidRDefault="00000000">
      <w:r>
        <w:br w:type="page"/>
      </w:r>
    </w:p>
    <w:p w14:paraId="7C0A2ED8" w14:textId="77777777" w:rsidR="006611F3" w:rsidRDefault="00000000">
      <w:pPr>
        <w:pStyle w:val="Heading2"/>
      </w:pPr>
      <w:r>
        <w:lastRenderedPageBreak/>
        <w:t xml:space="preserve">3.4 </w:t>
      </w:r>
      <w:proofErr w:type="spellStart"/>
      <w:r>
        <w:t>CoRNStack</w:t>
      </w:r>
      <w:proofErr w:type="spellEnd"/>
      <w:r>
        <w:t xml:space="preserve"> / </w:t>
      </w:r>
      <w:proofErr w:type="spellStart"/>
      <w:r>
        <w:t>CodeRankEmbed</w:t>
      </w:r>
      <w:proofErr w:type="spellEnd"/>
      <w:r>
        <w:t xml:space="preserve"> (137M)</w:t>
      </w:r>
    </w:p>
    <w:p w14:paraId="2DB3FD34" w14:textId="77777777" w:rsidR="006611F3" w:rsidRDefault="00000000">
      <w:pPr>
        <w:spacing w:after="40"/>
      </w:pPr>
      <w:r>
        <w:rPr>
          <w:b/>
          <w:bCs/>
        </w:rPr>
        <w:t xml:space="preserve">Paper: </w:t>
      </w:r>
      <w:proofErr w:type="spellStart"/>
      <w:r>
        <w:rPr>
          <w:i/>
          <w:iCs/>
        </w:rPr>
        <w:t>CoRNStack</w:t>
      </w:r>
      <w:proofErr w:type="spellEnd"/>
      <w:r>
        <w:rPr>
          <w:i/>
          <w:iCs/>
        </w:rPr>
        <w:t>: High-Quality Contrastive Data for Better Code Retrieval and Reranking</w:t>
      </w:r>
      <w:r>
        <w:t xml:space="preserve"> (Suresh et al., </w:t>
      </w:r>
      <w:proofErr w:type="spellStart"/>
      <w:r>
        <w:t>arXiv</w:t>
      </w:r>
      <w:proofErr w:type="spellEnd"/>
      <w:r>
        <w:t xml:space="preserve"> 2412.01007, ICLR 2025)</w:t>
      </w:r>
    </w:p>
    <w:p w14:paraId="6D056CC2" w14:textId="77777777" w:rsidR="006611F3" w:rsidRDefault="00000000">
      <w:pPr>
        <w:spacing w:after="100"/>
      </w:pPr>
      <w:r>
        <w:t xml:space="preserve">A data-centric approach: rather than scaling parameters, </w:t>
      </w:r>
      <w:proofErr w:type="spellStart"/>
      <w:r>
        <w:t>CoRNStack</w:t>
      </w:r>
      <w:proofErr w:type="spellEnd"/>
      <w:r>
        <w:t xml:space="preserve"> curates a high-quality contrastive dataset from The Stack V2 via dual consistency filtering and curriculum-based hard-negative mining. The resulting </w:t>
      </w:r>
      <w:proofErr w:type="spellStart"/>
      <w:r>
        <w:t>CodeRankEmbed</w:t>
      </w:r>
      <w:proofErr w:type="spellEnd"/>
      <w:r>
        <w:t xml:space="preserve"> is a 137M bi-encoder (fine-tuned from Arctic-Embed-M) that outperforms models ten times its size—including </w:t>
      </w:r>
      <w:proofErr w:type="spellStart"/>
      <w:r>
        <w:t>CodeSage</w:t>
      </w:r>
      <w:proofErr w:type="spellEnd"/>
      <w:r>
        <w:t xml:space="preserve">-Large (1.3B) and Voyage-Code-002—across </w:t>
      </w:r>
      <w:proofErr w:type="spellStart"/>
      <w:r>
        <w:t>CodeSearchNet</w:t>
      </w:r>
      <w:proofErr w:type="spellEnd"/>
      <w:r>
        <w:t xml:space="preserve">, </w:t>
      </w:r>
      <w:proofErr w:type="spellStart"/>
      <w:r>
        <w:t>AdvTest</w:t>
      </w:r>
      <w:proofErr w:type="spellEnd"/>
      <w:r>
        <w:t xml:space="preserve">, and </w:t>
      </w:r>
      <w:proofErr w:type="spellStart"/>
      <w:r>
        <w:t>CoIR</w:t>
      </w:r>
      <w:proofErr w:type="spellEnd"/>
      <w:r>
        <w:t xml:space="preserve">. At only ~600 MB FP32, it delivers sub-50 </w:t>
      </w:r>
      <w:proofErr w:type="spellStart"/>
      <w:r>
        <w:t>ms</w:t>
      </w:r>
      <w:proofErr w:type="spellEnd"/>
      <w:r>
        <w:t xml:space="preserve"> per-query CPU latency. The paper also introduces </w:t>
      </w:r>
      <w:proofErr w:type="spellStart"/>
      <w:r>
        <w:t>CodeRankLLM</w:t>
      </w:r>
      <w:proofErr w:type="spellEnd"/>
      <w:r>
        <w:t xml:space="preserve">, a 7B listwise code </w:t>
      </w:r>
      <w:proofErr w:type="spellStart"/>
      <w:r>
        <w:t>reranker</w:t>
      </w:r>
      <w:proofErr w:type="spellEnd"/>
      <w:r>
        <w:t xml:space="preserve">. </w:t>
      </w:r>
      <w:r>
        <w:rPr>
          <w:b/>
          <w:bCs/>
        </w:rPr>
        <w:t xml:space="preserve">Project relevance: </w:t>
      </w:r>
      <w:r>
        <w:t>The smallest and fastest model surveyed, making it ideal for the on-the-fly embedding generation in audit.py where latency directly affects audit turnaround. However, it has a 512-token context limit, which is adequate for the current 375-token chunks but leaves no headroom for larger chunks.</w:t>
      </w:r>
    </w:p>
    <w:p w14:paraId="042A4983" w14:textId="77777777" w:rsidR="006611F3" w:rsidRDefault="00000000">
      <w:pPr>
        <w:pStyle w:val="Heading2"/>
      </w:pPr>
      <w:r>
        <w:t>3.5 Qodo-Embed-1 (1.5B / 7B)</w:t>
      </w:r>
    </w:p>
    <w:p w14:paraId="6552E3F4" w14:textId="77777777" w:rsidR="006611F3" w:rsidRDefault="00000000">
      <w:pPr>
        <w:spacing w:after="40"/>
      </w:pPr>
      <w:r>
        <w:rPr>
          <w:b/>
          <w:bCs/>
        </w:rPr>
        <w:t xml:space="preserve">Reference: </w:t>
      </w:r>
      <w:r>
        <w:rPr>
          <w:i/>
          <w:iCs/>
        </w:rPr>
        <w:t xml:space="preserve">State-of-the-Art Code Retrieval </w:t>
      </w:r>
      <w:proofErr w:type="gramStart"/>
      <w:r>
        <w:rPr>
          <w:i/>
          <w:iCs/>
        </w:rPr>
        <w:t>With</w:t>
      </w:r>
      <w:proofErr w:type="gramEnd"/>
      <w:r>
        <w:rPr>
          <w:i/>
          <w:iCs/>
        </w:rPr>
        <w:t xml:space="preserve"> Efficient Code Embedding Models</w:t>
      </w:r>
      <w:r>
        <w:t xml:space="preserve"> (</w:t>
      </w:r>
      <w:proofErr w:type="spellStart"/>
      <w:r>
        <w:t>Qodo</w:t>
      </w:r>
      <w:proofErr w:type="spellEnd"/>
      <w:r>
        <w:t>, May 2025)</w:t>
      </w:r>
    </w:p>
    <w:p w14:paraId="37FFFEC7" w14:textId="77777777" w:rsidR="006611F3" w:rsidRDefault="00000000">
      <w:pPr>
        <w:spacing w:after="100"/>
      </w:pPr>
      <w:r>
        <w:t xml:space="preserve">Fine-tuned from Qwen2 backbones, Qodo-Embed-1 uses an LLM-based synthetic data pipeline that generates NL queries for code snippets, producing high-quality training pairs that address the NL–code vocabulary mismatch. On </w:t>
      </w:r>
      <w:proofErr w:type="spellStart"/>
      <w:r>
        <w:t>CoIR</w:t>
      </w:r>
      <w:proofErr w:type="spellEnd"/>
      <w:r>
        <w:t xml:space="preserve">, the 1.5B variant scores 68.53 (beating larger 7B competitors); the 7B reaches 71.5. For CPU, the 1.5B needs ~6 GB RAM; the 7B (~28 GB) is batch-indexing only. </w:t>
      </w:r>
      <w:r>
        <w:rPr>
          <w:b/>
          <w:bCs/>
        </w:rPr>
        <w:t xml:space="preserve">Project relevance: </w:t>
      </w:r>
      <w:r>
        <w:t xml:space="preserve">The synthetic </w:t>
      </w:r>
      <w:proofErr w:type="spellStart"/>
      <w:r>
        <w:t>NL→code</w:t>
      </w:r>
      <w:proofErr w:type="spellEnd"/>
      <w:r>
        <w:t xml:space="preserve"> training methodology closely mirrors the project’s </w:t>
      </w:r>
      <w:proofErr w:type="spellStart"/>
      <w:r>
        <w:t>HyDE</w:t>
      </w:r>
      <w:proofErr w:type="spellEnd"/>
      <w:r>
        <w:t xml:space="preserve"> approach (generating hypothetical violating code, then retrieving). This alignment suggests Qodo-Embed-1 may generalise particularly well for </w:t>
      </w:r>
      <w:proofErr w:type="spellStart"/>
      <w:r>
        <w:t>HyDE</w:t>
      </w:r>
      <w:proofErr w:type="spellEnd"/>
      <w:r>
        <w:t>-augmented queries in the compliance pipeline.</w:t>
      </w:r>
    </w:p>
    <w:p w14:paraId="72DDEAC9" w14:textId="77777777" w:rsidR="006611F3" w:rsidRDefault="00000000">
      <w:pPr>
        <w:pStyle w:val="Heading1"/>
      </w:pPr>
      <w:r>
        <w:t>4. Comparative Summary</w:t>
      </w:r>
    </w:p>
    <w:tbl>
      <w:tblPr>
        <w:tblW w:w="8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815"/>
        <w:gridCol w:w="1033"/>
        <w:gridCol w:w="997"/>
        <w:gridCol w:w="1022"/>
        <w:gridCol w:w="992"/>
        <w:gridCol w:w="1196"/>
        <w:gridCol w:w="994"/>
      </w:tblGrid>
      <w:tr w:rsidR="00C548E0" w14:paraId="2D334EA4" w14:textId="77777777" w:rsidTr="00C548E0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20B2" w14:textId="77777777" w:rsidR="00C548E0" w:rsidRDefault="00C548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8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3A48" w14:textId="77777777" w:rsidR="00C548E0" w:rsidRDefault="00C548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Params</w:t>
            </w:r>
          </w:p>
        </w:tc>
        <w:tc>
          <w:tcPr>
            <w:tcW w:w="10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CD264" w14:textId="77777777" w:rsidR="00C548E0" w:rsidRDefault="00C548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Dim.</w:t>
            </w:r>
          </w:p>
        </w:tc>
        <w:tc>
          <w:tcPr>
            <w:tcW w:w="9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03872" w14:textId="77777777" w:rsidR="00C548E0" w:rsidRDefault="00C548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Context</w:t>
            </w:r>
          </w:p>
        </w:tc>
        <w:tc>
          <w:tcPr>
            <w:tcW w:w="10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23965" w14:textId="77777777" w:rsidR="00C548E0" w:rsidRDefault="00C548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NL↔Code</w:t>
            </w:r>
          </w:p>
        </w:tc>
        <w:tc>
          <w:tcPr>
            <w:tcW w:w="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9236" w14:textId="77777777" w:rsidR="00C548E0" w:rsidRDefault="00C548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CPU RAM</w:t>
            </w:r>
          </w:p>
        </w:tc>
        <w:tc>
          <w:tcPr>
            <w:tcW w:w="11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5F624" w14:textId="77777777" w:rsidR="00C548E0" w:rsidRDefault="00C548E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Latency/q</w:t>
            </w:r>
          </w:p>
        </w:tc>
        <w:tc>
          <w:tcPr>
            <w:tcW w:w="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725B" w14:textId="77777777" w:rsidR="00C548E0" w:rsidRDefault="00C548E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CoIR</w:t>
            </w:r>
            <w:proofErr w:type="spellEnd"/>
          </w:p>
        </w:tc>
      </w:tr>
      <w:tr w:rsidR="00C548E0" w14:paraId="11156E2C" w14:textId="77777777" w:rsidTr="00C548E0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B0D6" w14:textId="77777777" w:rsidR="00C548E0" w:rsidRDefault="00C548E0">
            <w:r>
              <w:rPr>
                <w:b/>
                <w:bCs/>
                <w:sz w:val="17"/>
                <w:szCs w:val="17"/>
              </w:rPr>
              <w:t>Jina v2 Code</w:t>
            </w:r>
          </w:p>
        </w:tc>
        <w:tc>
          <w:tcPr>
            <w:tcW w:w="8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D19E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161M</w:t>
            </w:r>
          </w:p>
        </w:tc>
        <w:tc>
          <w:tcPr>
            <w:tcW w:w="10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E6600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768</w:t>
            </w:r>
          </w:p>
        </w:tc>
        <w:tc>
          <w:tcPr>
            <w:tcW w:w="9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BF267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8,192</w:t>
            </w:r>
          </w:p>
        </w:tc>
        <w:tc>
          <w:tcPr>
            <w:tcW w:w="10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F428A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A245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~1.5 GB</w:t>
            </w:r>
          </w:p>
        </w:tc>
        <w:tc>
          <w:tcPr>
            <w:tcW w:w="11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5E764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 xml:space="preserve">&lt;100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AB542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—*</w:t>
            </w:r>
          </w:p>
        </w:tc>
      </w:tr>
      <w:tr w:rsidR="00C548E0" w14:paraId="5FCBDEDE" w14:textId="77777777" w:rsidTr="00C548E0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4760" w14:textId="77777777" w:rsidR="00C548E0" w:rsidRDefault="00C548E0">
            <w:proofErr w:type="spellStart"/>
            <w:r>
              <w:rPr>
                <w:b/>
                <w:bCs/>
                <w:sz w:val="17"/>
                <w:szCs w:val="17"/>
              </w:rPr>
              <w:t>CodeXEmbed</w:t>
            </w:r>
            <w:proofErr w:type="spellEnd"/>
          </w:p>
        </w:tc>
        <w:tc>
          <w:tcPr>
            <w:tcW w:w="8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3353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400M</w:t>
            </w:r>
          </w:p>
        </w:tc>
        <w:tc>
          <w:tcPr>
            <w:tcW w:w="10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BDF6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varies</w:t>
            </w:r>
          </w:p>
        </w:tc>
        <w:tc>
          <w:tcPr>
            <w:tcW w:w="9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52CC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512–8K</w:t>
            </w:r>
          </w:p>
        </w:tc>
        <w:tc>
          <w:tcPr>
            <w:tcW w:w="10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91A14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2D0F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~1.6 GB</w:t>
            </w:r>
          </w:p>
        </w:tc>
        <w:tc>
          <w:tcPr>
            <w:tcW w:w="11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7BD6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 xml:space="preserve">&lt;150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A42C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71.0</w:t>
            </w:r>
          </w:p>
        </w:tc>
      </w:tr>
      <w:tr w:rsidR="00C548E0" w14:paraId="2E05ECE0" w14:textId="77777777" w:rsidTr="00C548E0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C277" w14:textId="77777777" w:rsidR="00C548E0" w:rsidRDefault="00C548E0">
            <w:r>
              <w:rPr>
                <w:b/>
                <w:bCs/>
                <w:sz w:val="17"/>
                <w:szCs w:val="17"/>
              </w:rPr>
              <w:t>Jina Code 0.5B</w:t>
            </w:r>
          </w:p>
        </w:tc>
        <w:tc>
          <w:tcPr>
            <w:tcW w:w="8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E2493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494M</w:t>
            </w:r>
          </w:p>
        </w:tc>
        <w:tc>
          <w:tcPr>
            <w:tcW w:w="10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DF0F8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1536†</w:t>
            </w:r>
          </w:p>
        </w:tc>
        <w:tc>
          <w:tcPr>
            <w:tcW w:w="9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4492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8,192</w:t>
            </w:r>
          </w:p>
        </w:tc>
        <w:tc>
          <w:tcPr>
            <w:tcW w:w="10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4CC9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79A42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~2 GB</w:t>
            </w:r>
          </w:p>
        </w:tc>
        <w:tc>
          <w:tcPr>
            <w:tcW w:w="11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8449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 xml:space="preserve">~200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A1BD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SOTA</w:t>
            </w:r>
          </w:p>
        </w:tc>
      </w:tr>
      <w:tr w:rsidR="00C548E0" w14:paraId="23DAFAF4" w14:textId="77777777" w:rsidTr="00C548E0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2604" w14:textId="77777777" w:rsidR="00C548E0" w:rsidRDefault="00C548E0">
            <w:proofErr w:type="spellStart"/>
            <w:r>
              <w:rPr>
                <w:b/>
                <w:bCs/>
                <w:sz w:val="17"/>
                <w:szCs w:val="17"/>
              </w:rPr>
              <w:t>CodeRankEmbed</w:t>
            </w:r>
            <w:proofErr w:type="spellEnd"/>
          </w:p>
        </w:tc>
        <w:tc>
          <w:tcPr>
            <w:tcW w:w="8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3CB8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137M</w:t>
            </w:r>
          </w:p>
        </w:tc>
        <w:tc>
          <w:tcPr>
            <w:tcW w:w="10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53CF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768</w:t>
            </w:r>
          </w:p>
        </w:tc>
        <w:tc>
          <w:tcPr>
            <w:tcW w:w="9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1F481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512</w:t>
            </w:r>
          </w:p>
        </w:tc>
        <w:tc>
          <w:tcPr>
            <w:tcW w:w="10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DDD92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9E24F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~0.6 GB</w:t>
            </w:r>
          </w:p>
        </w:tc>
        <w:tc>
          <w:tcPr>
            <w:tcW w:w="11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DA58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 xml:space="preserve">&lt;50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46685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 xml:space="preserve">Best </w:t>
            </w:r>
            <w:proofErr w:type="spellStart"/>
            <w:r>
              <w:rPr>
                <w:sz w:val="17"/>
                <w:szCs w:val="17"/>
              </w:rPr>
              <w:t>avg</w:t>
            </w:r>
            <w:proofErr w:type="spellEnd"/>
          </w:p>
        </w:tc>
      </w:tr>
      <w:tr w:rsidR="00C548E0" w14:paraId="1C36D75C" w14:textId="77777777" w:rsidTr="00C548E0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1C1D" w14:textId="77777777" w:rsidR="00C548E0" w:rsidRDefault="00C548E0">
            <w:r>
              <w:rPr>
                <w:b/>
                <w:bCs/>
                <w:sz w:val="17"/>
                <w:szCs w:val="17"/>
              </w:rPr>
              <w:t>Qodo-Embed-1</w:t>
            </w:r>
          </w:p>
        </w:tc>
        <w:tc>
          <w:tcPr>
            <w:tcW w:w="81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443A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1.5B</w:t>
            </w:r>
          </w:p>
        </w:tc>
        <w:tc>
          <w:tcPr>
            <w:tcW w:w="103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27AF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varies</w:t>
            </w:r>
          </w:p>
        </w:tc>
        <w:tc>
          <w:tcPr>
            <w:tcW w:w="99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2A69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8,192</w:t>
            </w:r>
          </w:p>
        </w:tc>
        <w:tc>
          <w:tcPr>
            <w:tcW w:w="102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BCB7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Yes</w:t>
            </w:r>
          </w:p>
        </w:tc>
        <w:tc>
          <w:tcPr>
            <w:tcW w:w="9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5F4C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~6 GB</w:t>
            </w:r>
          </w:p>
        </w:tc>
        <w:tc>
          <w:tcPr>
            <w:tcW w:w="119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9D89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 xml:space="preserve">~400 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</w:p>
        </w:tc>
        <w:tc>
          <w:tcPr>
            <w:tcW w:w="9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D49B7" w14:textId="77777777" w:rsidR="00C548E0" w:rsidRDefault="00C548E0">
            <w:pPr>
              <w:jc w:val="center"/>
            </w:pPr>
            <w:r>
              <w:rPr>
                <w:sz w:val="17"/>
                <w:szCs w:val="17"/>
              </w:rPr>
              <w:t>68.5</w:t>
            </w:r>
          </w:p>
        </w:tc>
      </w:tr>
    </w:tbl>
    <w:p w14:paraId="7EF0A7A1" w14:textId="77777777" w:rsidR="006611F3" w:rsidRDefault="00000000">
      <w:pPr>
        <w:spacing w:after="60"/>
      </w:pPr>
      <w:r>
        <w:rPr>
          <w:b/>
          <w:bCs/>
          <w:sz w:val="17"/>
          <w:szCs w:val="17"/>
        </w:rPr>
        <w:t xml:space="preserve">Notes: </w:t>
      </w:r>
      <w:r>
        <w:rPr>
          <w:color w:val="666666"/>
          <w:sz w:val="17"/>
          <w:szCs w:val="17"/>
        </w:rPr>
        <w:t xml:space="preserve">* Jina v2 Base Code predates </w:t>
      </w:r>
      <w:proofErr w:type="spellStart"/>
      <w:r>
        <w:rPr>
          <w:color w:val="666666"/>
          <w:sz w:val="17"/>
          <w:szCs w:val="17"/>
        </w:rPr>
        <w:t>CoIR</w:t>
      </w:r>
      <w:proofErr w:type="spellEnd"/>
      <w:r>
        <w:rPr>
          <w:color w:val="666666"/>
          <w:sz w:val="17"/>
          <w:szCs w:val="17"/>
        </w:rPr>
        <w:t xml:space="preserve">; strong </w:t>
      </w:r>
      <w:proofErr w:type="spellStart"/>
      <w:r>
        <w:rPr>
          <w:color w:val="666666"/>
          <w:sz w:val="17"/>
          <w:szCs w:val="17"/>
        </w:rPr>
        <w:t>CodeSearchNet</w:t>
      </w:r>
      <w:proofErr w:type="spellEnd"/>
      <w:r>
        <w:rPr>
          <w:color w:val="666666"/>
          <w:sz w:val="17"/>
          <w:szCs w:val="17"/>
        </w:rPr>
        <w:t xml:space="preserve"> results. † Supports MRL truncation to 128. Latency estimates assume FP32 on an 8-core CPU. “Audit Fit” reflects alignment with compliance auditing constraints (cross-modal quality, CPU speed, context window, integration effort). Ranges for </w:t>
      </w:r>
      <w:proofErr w:type="spellStart"/>
      <w:r>
        <w:rPr>
          <w:color w:val="666666"/>
          <w:sz w:val="17"/>
          <w:szCs w:val="17"/>
        </w:rPr>
        <w:t>CodeXEmbed</w:t>
      </w:r>
      <w:proofErr w:type="spellEnd"/>
      <w:r>
        <w:rPr>
          <w:color w:val="666666"/>
          <w:sz w:val="17"/>
          <w:szCs w:val="17"/>
        </w:rPr>
        <w:t xml:space="preserve"> and </w:t>
      </w:r>
      <w:proofErr w:type="spellStart"/>
      <w:r>
        <w:rPr>
          <w:color w:val="666666"/>
          <w:sz w:val="17"/>
          <w:szCs w:val="17"/>
        </w:rPr>
        <w:t>Qodo</w:t>
      </w:r>
      <w:proofErr w:type="spellEnd"/>
      <w:r>
        <w:rPr>
          <w:color w:val="666666"/>
          <w:sz w:val="17"/>
          <w:szCs w:val="17"/>
        </w:rPr>
        <w:t xml:space="preserve"> show the CPU-recommended variant only.</w:t>
      </w:r>
    </w:p>
    <w:p w14:paraId="715BC911" w14:textId="77777777" w:rsidR="006611F3" w:rsidRDefault="00000000">
      <w:pPr>
        <w:spacing w:after="80"/>
      </w:pPr>
      <w:r>
        <w:rPr>
          <w:b/>
          <w:bCs/>
        </w:rPr>
        <w:t xml:space="preserve">Versus the current production model (bge-small-en-v1.5): </w:t>
      </w:r>
      <w:proofErr w:type="spellStart"/>
      <w:r>
        <w:t>bge</w:t>
      </w:r>
      <w:proofErr w:type="spellEnd"/>
      <w:r>
        <w:t>-small has 33M parameters, 384 dimensions, a 512-token context, and no code-specific training. It loads at ~130 MB and is the fastest option. However, it was designed purely for English text retrieval and has no mechanism for bridging the NL↔code semantic gap. Every model in the table above offers a substantial retrieval quality improvement for the compliance use case, at the cost of a larger footprint.</w:t>
      </w:r>
    </w:p>
    <w:p w14:paraId="693D7B7F" w14:textId="77777777" w:rsidR="006611F3" w:rsidRDefault="00000000">
      <w:pPr>
        <w:pStyle w:val="Heading1"/>
      </w:pPr>
      <w:r>
        <w:t>5. Key Observations</w:t>
      </w:r>
    </w:p>
    <w:p w14:paraId="76B7ADBF" w14:textId="77777777" w:rsidR="006611F3" w:rsidRDefault="00000000">
      <w:pPr>
        <w:spacing w:after="100"/>
      </w:pPr>
      <w:r>
        <w:rPr>
          <w:b/>
          <w:bCs/>
        </w:rPr>
        <w:t xml:space="preserve">Data quality trumps model scale. </w:t>
      </w:r>
      <w:proofErr w:type="spellStart"/>
      <w:r>
        <w:t>CoRNStack’s</w:t>
      </w:r>
      <w:proofErr w:type="spellEnd"/>
      <w:r>
        <w:t xml:space="preserve"> 137M encoder outperforms 1.3B+ models because its training data is aggressively filtered and enriched with hard negatives. Similarly, Qodo-Embed-1 at 1.5B beats many 7B baselines via LLM-generated synthetic NL–code pairs. For the compliance auditing project, this means upgrading from </w:t>
      </w:r>
      <w:proofErr w:type="spellStart"/>
      <w:r>
        <w:t>bge</w:t>
      </w:r>
      <w:proofErr w:type="spellEnd"/>
      <w:r>
        <w:t xml:space="preserve">-small to a smaller code-specialised model (Jina v2 at 161M or </w:t>
      </w:r>
      <w:proofErr w:type="spellStart"/>
      <w:r>
        <w:t>CodeRankEmbed</w:t>
      </w:r>
      <w:proofErr w:type="spellEnd"/>
      <w:r>
        <w:t xml:space="preserve"> at 137M) will yield a far larger quality jump than upgrading to a bigger general-purpose model (e.g., </w:t>
      </w:r>
      <w:proofErr w:type="spellStart"/>
      <w:r>
        <w:t>bge</w:t>
      </w:r>
      <w:proofErr w:type="spellEnd"/>
      <w:r>
        <w:t>-large at 335M).</w:t>
      </w:r>
    </w:p>
    <w:p w14:paraId="7F9166D4" w14:textId="77777777" w:rsidR="006611F3" w:rsidRDefault="00000000">
      <w:pPr>
        <w:spacing w:after="100"/>
      </w:pPr>
      <w:r>
        <w:rPr>
          <w:b/>
          <w:bCs/>
        </w:rPr>
        <w:t xml:space="preserve">The NL↔code gap is the dominant quality factor. </w:t>
      </w:r>
      <w:r>
        <w:t xml:space="preserve">Every model in this survey addresses the vocabulary mismatch between natural language and code syntax. For compliance auditing, this gap is especially acute: rules are written in policy language (“shall not use third-party APIs without approval”) while violations live in </w:t>
      </w:r>
      <w:r>
        <w:lastRenderedPageBreak/>
        <w:t xml:space="preserve">import statements and API calls. Models trained on docstring–code pairs (Jina v2, </w:t>
      </w:r>
      <w:proofErr w:type="spellStart"/>
      <w:r>
        <w:t>CodeXEmbed</w:t>
      </w:r>
      <w:proofErr w:type="spellEnd"/>
      <w:r>
        <w:t>) or consistency-filtered NL–code contrastive data (</w:t>
      </w:r>
      <w:proofErr w:type="spellStart"/>
      <w:r>
        <w:t>CoRNStack</w:t>
      </w:r>
      <w:proofErr w:type="spellEnd"/>
      <w:r>
        <w:t>) directly close this gap in ways that general-purpose text encoders cannot.</w:t>
      </w:r>
    </w:p>
    <w:p w14:paraId="0822C955" w14:textId="77777777" w:rsidR="006611F3" w:rsidRDefault="00000000">
      <w:pPr>
        <w:spacing w:after="100"/>
      </w:pPr>
      <w:r>
        <w:rPr>
          <w:b/>
          <w:bCs/>
        </w:rPr>
        <w:t xml:space="preserve">CPU inference is viable for the entire sub-500M class. </w:t>
      </w:r>
      <w:r>
        <w:t xml:space="preserve">Jina v2 Base Code (161M), </w:t>
      </w:r>
      <w:proofErr w:type="spellStart"/>
      <w:r>
        <w:t>CodeRankEmbed</w:t>
      </w:r>
      <w:proofErr w:type="spellEnd"/>
      <w:r>
        <w:t xml:space="preserve"> (137M), and CodeXEmbed-400M all run at interactive CPU latency (&lt;150 </w:t>
      </w:r>
      <w:proofErr w:type="spellStart"/>
      <w:r>
        <w:t>ms</w:t>
      </w:r>
      <w:proofErr w:type="spellEnd"/>
      <w:r>
        <w:t xml:space="preserve"> per query) with under 2 GB of RAM. This fits comfortably within the on-the-fly embedding generation model used in audit.py. For the 0.5B–1.5B class, ONNX Runtime export and INT8 quantisation bring latency below 500 </w:t>
      </w:r>
      <w:proofErr w:type="spellStart"/>
      <w:r>
        <w:t>ms</w:t>
      </w:r>
      <w:proofErr w:type="spellEnd"/>
      <w:r>
        <w:t>, which may be acceptable for batch indexing in rules_vector_db.py but is slower than desired for per-rule audit queries.</w:t>
      </w:r>
    </w:p>
    <w:p w14:paraId="39926E2A" w14:textId="77777777" w:rsidR="006611F3" w:rsidRDefault="00000000">
      <w:pPr>
        <w:spacing w:after="100"/>
      </w:pPr>
      <w:proofErr w:type="spellStart"/>
      <w:r>
        <w:rPr>
          <w:b/>
          <w:bCs/>
        </w:rPr>
        <w:t>HyDE</w:t>
      </w:r>
      <w:proofErr w:type="spellEnd"/>
      <w:r>
        <w:rPr>
          <w:b/>
          <w:bCs/>
        </w:rPr>
        <w:t xml:space="preserve">-style queries benefit from </w:t>
      </w:r>
      <w:proofErr w:type="spellStart"/>
      <w:r>
        <w:rPr>
          <w:b/>
          <w:bCs/>
        </w:rPr>
        <w:t>NL→code</w:t>
      </w:r>
      <w:proofErr w:type="spellEnd"/>
      <w:r>
        <w:rPr>
          <w:b/>
          <w:bCs/>
        </w:rPr>
        <w:t xml:space="preserve"> training alignment. </w:t>
      </w:r>
      <w:r>
        <w:t>The project generates hypothetical violating code snippets (</w:t>
      </w:r>
      <w:proofErr w:type="spellStart"/>
      <w:r>
        <w:t>HyDE</w:t>
      </w:r>
      <w:proofErr w:type="spellEnd"/>
      <w:r>
        <w:t xml:space="preserve">) before searching. Qodo-Embed-1’s synthetic </w:t>
      </w:r>
      <w:proofErr w:type="spellStart"/>
      <w:r>
        <w:t>NL→code</w:t>
      </w:r>
      <w:proofErr w:type="spellEnd"/>
      <w:r>
        <w:t xml:space="preserve"> training pipeline mirrors this pattern—its training data is literally LLM-generated code keyed to NL descriptions. Jina Code Embeddings’ task-specific instruction prefixes (NL2Code vs. Code2Code) allow the pipeline to switch embedding strategies depending on whether the query is a raw NL rule or a </w:t>
      </w:r>
      <w:proofErr w:type="spellStart"/>
      <w:r>
        <w:t>HyDE</w:t>
      </w:r>
      <w:proofErr w:type="spellEnd"/>
      <w:r>
        <w:t>-generated code snippet, a degree of control that other models lack.</w:t>
      </w:r>
    </w:p>
    <w:p w14:paraId="41990225" w14:textId="77777777" w:rsidR="006611F3" w:rsidRDefault="00000000">
      <w:r>
        <w:br w:type="page"/>
      </w:r>
    </w:p>
    <w:p w14:paraId="25F42AD2" w14:textId="77777777" w:rsidR="006611F3" w:rsidRDefault="00000000">
      <w:pPr>
        <w:pStyle w:val="Heading1"/>
      </w:pPr>
      <w:r>
        <w:lastRenderedPageBreak/>
        <w:t>6. Recommendation for This Project</w:t>
      </w:r>
    </w:p>
    <w:p w14:paraId="231B8AEA" w14:textId="77777777" w:rsidR="006611F3" w:rsidRDefault="00000000">
      <w:pPr>
        <w:pStyle w:val="Heading2"/>
      </w:pPr>
      <w:r>
        <w:t>6.1 Primary: jina-embeddings-v2-base-code</w:t>
      </w:r>
    </w:p>
    <w:p w14:paraId="72ACF790" w14:textId="77777777" w:rsidR="006611F3" w:rsidRDefault="00000000">
      <w:pPr>
        <w:spacing w:after="60"/>
      </w:pPr>
      <w:r>
        <w:t xml:space="preserve">After weighing the SOTA research against the project’s specific constraints, </w:t>
      </w:r>
      <w:proofErr w:type="spellStart"/>
      <w:r>
        <w:rPr>
          <w:b/>
          <w:bCs/>
        </w:rPr>
        <w:t>jinaai</w:t>
      </w:r>
      <w:proofErr w:type="spellEnd"/>
      <w:r>
        <w:rPr>
          <w:b/>
          <w:bCs/>
        </w:rPr>
        <w:t>/jina-embeddings-v2-base-code</w:t>
      </w:r>
      <w:r>
        <w:t xml:space="preserve"> remains the strongest recommendation for both audit.py and rules_vector_db.py. The rationale:</w:t>
      </w:r>
    </w:p>
    <w:p w14:paraId="70A2573B" w14:textId="77777777" w:rsidR="006611F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Already validated. </w:t>
      </w:r>
      <w:r>
        <w:t xml:space="preserve">The prototype confirmed its effectiveness for the exact NL↔code retrieval task. Newer models like </w:t>
      </w:r>
      <w:proofErr w:type="spellStart"/>
      <w:r>
        <w:t>CodeRankEmbed</w:t>
      </w:r>
      <w:proofErr w:type="spellEnd"/>
      <w:r>
        <w:t xml:space="preserve"> score higher on </w:t>
      </w:r>
      <w:proofErr w:type="spellStart"/>
      <w:r>
        <w:t>CoIR</w:t>
      </w:r>
      <w:proofErr w:type="spellEnd"/>
      <w:r>
        <w:t xml:space="preserve">, but </w:t>
      </w:r>
      <w:proofErr w:type="spellStart"/>
      <w:r>
        <w:t>CoIR’s</w:t>
      </w:r>
      <w:proofErr w:type="spellEnd"/>
      <w:r>
        <w:t xml:space="preserve"> benchmark tasks (code translation, competitive programming, multi-turn feedback) do not directly test compliance-rule-to-code matching. The prototype’s empirical validation on the actual use case carries more weight than benchmark deltas.</w:t>
      </w:r>
    </w:p>
    <w:p w14:paraId="1EF95F75" w14:textId="77777777" w:rsidR="006611F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8K context provides headroom. </w:t>
      </w:r>
      <w:r>
        <w:t xml:space="preserve">Current chunks are ~375 tokens, but the 8192-token window accommodates future increases in chunk size, multi-function contexts, or longer </w:t>
      </w:r>
      <w:proofErr w:type="spellStart"/>
      <w:r>
        <w:t>HyDE</w:t>
      </w:r>
      <w:proofErr w:type="spellEnd"/>
      <w:r>
        <w:t xml:space="preserve">-generated snippets—without requiring a model swap. </w:t>
      </w:r>
      <w:proofErr w:type="spellStart"/>
      <w:r>
        <w:t>CodeRankEmbed’s</w:t>
      </w:r>
      <w:proofErr w:type="spellEnd"/>
      <w:r>
        <w:t xml:space="preserve"> 512-token limit is adequate today but offers zero margin.</w:t>
      </w:r>
    </w:p>
    <w:p w14:paraId="5FCFCA11" w14:textId="77777777" w:rsidR="006611F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CPU-feasible with acceptable latency. </w:t>
      </w:r>
      <w:r>
        <w:t xml:space="preserve">At 161M parameters and ~550 MB on disk, it runs below 100 </w:t>
      </w:r>
      <w:proofErr w:type="spellStart"/>
      <w:r>
        <w:t>ms</w:t>
      </w:r>
      <w:proofErr w:type="spellEnd"/>
      <w:r>
        <w:t xml:space="preserve"> per query on CPU. This is ~4× slower than </w:t>
      </w:r>
      <w:proofErr w:type="spellStart"/>
      <w:r>
        <w:t>bge</w:t>
      </w:r>
      <w:proofErr w:type="spellEnd"/>
      <w:r>
        <w:t>-small but still sub-second, well within interactive audit latency targets. ONNX Runtime can cut this further.</w:t>
      </w:r>
    </w:p>
    <w:p w14:paraId="4187E1B7" w14:textId="77777777" w:rsidR="006611F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Zero integration friction. </w:t>
      </w:r>
      <w:r>
        <w:t xml:space="preserve">It is a direct drop-in for </w:t>
      </w:r>
      <w:proofErr w:type="spellStart"/>
      <w:r>
        <w:t>bge</w:t>
      </w:r>
      <w:proofErr w:type="spellEnd"/>
      <w:r>
        <w:t xml:space="preserve">-small via </w:t>
      </w:r>
      <w:proofErr w:type="spellStart"/>
      <w:r>
        <w:t>HuggingFaceEmbeddings</w:t>
      </w:r>
      <w:proofErr w:type="spellEnd"/>
      <w:r>
        <w:t xml:space="preserve">. Both audit.py and rules_vector_db.py require only a model name change—no code restructuring, no new dependencies, no dimension changes to </w:t>
      </w:r>
      <w:proofErr w:type="spellStart"/>
      <w:r>
        <w:t>ChromaDB</w:t>
      </w:r>
      <w:proofErr w:type="spellEnd"/>
      <w:r>
        <w:t xml:space="preserve"> collections (both produce 768-dim vectors, vs. </w:t>
      </w:r>
      <w:proofErr w:type="spellStart"/>
      <w:r>
        <w:t>bge</w:t>
      </w:r>
      <w:proofErr w:type="spellEnd"/>
      <w:r>
        <w:t>-small’s 384, so collections must be rebuilt once).</w:t>
      </w:r>
    </w:p>
    <w:p w14:paraId="14EB06C5" w14:textId="77777777" w:rsidR="006611F3" w:rsidRDefault="00000000">
      <w:pPr>
        <w:pStyle w:val="Heading2"/>
      </w:pPr>
      <w:r>
        <w:t>6.2 Future Upgrade Path</w:t>
      </w:r>
    </w:p>
    <w:p w14:paraId="176F6C84" w14:textId="77777777" w:rsidR="006611F3" w:rsidRDefault="00000000">
      <w:pPr>
        <w:spacing w:after="60"/>
      </w:pPr>
      <w:r>
        <w:t>If retrieval quality proves insufficient after switching to Jina v2 Base Code, the following staged upgrades are recommended:</w:t>
      </w:r>
    </w:p>
    <w:p w14:paraId="28A2B93B" w14:textId="77777777" w:rsidR="006611F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Stage 1 — Add a </w:t>
      </w:r>
      <w:proofErr w:type="spellStart"/>
      <w:r>
        <w:rPr>
          <w:b/>
          <w:bCs/>
        </w:rPr>
        <w:t>reranker</w:t>
      </w:r>
      <w:proofErr w:type="spellEnd"/>
      <w:r>
        <w:rPr>
          <w:b/>
          <w:bCs/>
        </w:rPr>
        <w:t xml:space="preserve">: </w:t>
      </w:r>
      <w:r>
        <w:t xml:space="preserve">Pair Jina v2 Base Code with a lightweight cross-encoder </w:t>
      </w:r>
      <w:proofErr w:type="spellStart"/>
      <w:r>
        <w:t>reranker</w:t>
      </w:r>
      <w:proofErr w:type="spellEnd"/>
      <w:r>
        <w:t xml:space="preserve"> (e.g., cross-encoder/ms-marco-MiniLM-L-6-v2 at 80 MB) applied to the top-k retrieved chunks. This typically yields a larger quality gain than upgrading the bi-encoder itself and adds minimal CPU overhead.</w:t>
      </w:r>
    </w:p>
    <w:p w14:paraId="05A8C588" w14:textId="77777777" w:rsidR="006611F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Stage 2 — Upgrade to Jina Code Embeddings 0.5B: </w:t>
      </w:r>
      <w:r>
        <w:t xml:space="preserve">The newer decoder-based model from the same team offers task-specific instruction prefixes (NL2Code for raw rules, Code2Code for </w:t>
      </w:r>
      <w:proofErr w:type="spellStart"/>
      <w:r>
        <w:t>HyDE</w:t>
      </w:r>
      <w:proofErr w:type="spellEnd"/>
      <w:r>
        <w:t xml:space="preserve"> queries) and MRL-based dimension reduction. Requires ~2 GB RAM and ONNX export for best CPU performance.</w:t>
      </w:r>
    </w:p>
    <w:p w14:paraId="36AEB59E" w14:textId="77777777" w:rsidR="006611F3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Stage 3 — Adopt </w:t>
      </w:r>
      <w:proofErr w:type="spellStart"/>
      <w:r>
        <w:rPr>
          <w:b/>
          <w:bCs/>
        </w:rPr>
        <w:t>CodeRankEmbed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CodeRankLLM</w:t>
      </w:r>
      <w:proofErr w:type="spellEnd"/>
      <w:r>
        <w:rPr>
          <w:b/>
          <w:bCs/>
        </w:rPr>
        <w:t xml:space="preserve">: </w:t>
      </w:r>
      <w:r>
        <w:t xml:space="preserve">If the project later gains GPU access or moves to a server with 16+ GB RAM, the </w:t>
      </w:r>
      <w:proofErr w:type="spellStart"/>
      <w:r>
        <w:t>CoRNStack</w:t>
      </w:r>
      <w:proofErr w:type="spellEnd"/>
      <w:r>
        <w:t xml:space="preserve"> </w:t>
      </w:r>
      <w:proofErr w:type="spellStart"/>
      <w:r>
        <w:t>retriever+reranker</w:t>
      </w:r>
      <w:proofErr w:type="spellEnd"/>
      <w:r>
        <w:t xml:space="preserve"> pipeline provides the strongest end-to-end code retrieval results, including function-level localisation for GitHub-issue-style queries—closely analogous to localising compliance violations.</w:t>
      </w:r>
    </w:p>
    <w:p w14:paraId="677A459D" w14:textId="77777777" w:rsidR="006611F3" w:rsidRDefault="00000000">
      <w:pPr>
        <w:pStyle w:val="Heading1"/>
      </w:pPr>
      <w:r>
        <w:t>7. Conclusion</w:t>
      </w:r>
    </w:p>
    <w:p w14:paraId="58CD825B" w14:textId="77777777" w:rsidR="006611F3" w:rsidRDefault="00000000">
      <w:pPr>
        <w:spacing w:after="100"/>
      </w:pPr>
      <w:r>
        <w:t xml:space="preserve">The SOTA landscape for code embedding has matured rapidly since the project’s prototype was built. The </w:t>
      </w:r>
      <w:proofErr w:type="spellStart"/>
      <w:r>
        <w:t>CoIR</w:t>
      </w:r>
      <w:proofErr w:type="spellEnd"/>
      <w:r>
        <w:t xml:space="preserve"> benchmark (ACL 2025), data-centric training approaches (</w:t>
      </w:r>
      <w:proofErr w:type="spellStart"/>
      <w:r>
        <w:t>CoRNStack</w:t>
      </w:r>
      <w:proofErr w:type="spellEnd"/>
      <w:r>
        <w:t xml:space="preserve">, ICLR 2025), and decoder-to-encoder transfer techniques (Jina Code Embeddings) have collectively pushed code retrieval quality far beyond </w:t>
      </w:r>
      <w:proofErr w:type="spellStart"/>
      <w:r>
        <w:t>CodeSearchNet</w:t>
      </w:r>
      <w:proofErr w:type="spellEnd"/>
      <w:r>
        <w:t xml:space="preserve">-era baselines. Crucially, models in the sub-500M parameter class—where jina-embeddings-v2-base-code sits—now deliver production-grade cross-modal NL↔code retrieval on CPU hardware with under 2 GB of RAM and sub-100 </w:t>
      </w:r>
      <w:proofErr w:type="spellStart"/>
      <w:r>
        <w:t>ms</w:t>
      </w:r>
      <w:proofErr w:type="spellEnd"/>
      <w:r>
        <w:t xml:space="preserve"> latency.</w:t>
      </w:r>
    </w:p>
    <w:p w14:paraId="5F0ED398" w14:textId="77777777" w:rsidR="006611F3" w:rsidRDefault="00000000">
      <w:pPr>
        <w:spacing w:after="100"/>
      </w:pPr>
      <w:r>
        <w:t xml:space="preserve">The immediate action is straightforward: replace bge-small-en-v1.5 with jina-embeddings-v2-base-code in both audit.py and rules_vector_db.py, rebuild the </w:t>
      </w:r>
      <w:proofErr w:type="spellStart"/>
      <w:r>
        <w:t>ChromaDB</w:t>
      </w:r>
      <w:proofErr w:type="spellEnd"/>
      <w:r>
        <w:t xml:space="preserve"> collections for the new 768-dimension vectors, and empirically validate retrieval quality on a held-out set of compliance rules. This change restores the code-aware retrieval that the prototype demonstrated, at a footprint cost of ~420 MB—a modest price for the quality of the system’s most critical component.</w:t>
      </w:r>
    </w:p>
    <w:p w14:paraId="56D855B2" w14:textId="77777777" w:rsidR="006611F3" w:rsidRDefault="00000000">
      <w:pPr>
        <w:pStyle w:val="Heading1"/>
      </w:pPr>
      <w:r>
        <w:lastRenderedPageBreak/>
        <w:t>References</w:t>
      </w:r>
    </w:p>
    <w:p w14:paraId="445C6195" w14:textId="77777777" w:rsidR="006611F3" w:rsidRDefault="00000000">
      <w:pPr>
        <w:spacing w:after="50"/>
      </w:pPr>
      <w:r>
        <w:rPr>
          <w:color w:val="444444"/>
          <w:sz w:val="17"/>
          <w:szCs w:val="17"/>
        </w:rPr>
        <w:t>[1] Günther, M. et al. (2023). Jina Embeddings 2: 8192-Token General-Purpose Text Embeddings for Long Documents. arXiv:2310.19923.</w:t>
      </w:r>
    </w:p>
    <w:p w14:paraId="27187BC1" w14:textId="77777777" w:rsidR="006611F3" w:rsidRDefault="00000000">
      <w:pPr>
        <w:spacing w:after="50"/>
      </w:pPr>
      <w:r>
        <w:rPr>
          <w:color w:val="444444"/>
          <w:sz w:val="17"/>
          <w:szCs w:val="17"/>
        </w:rPr>
        <w:t xml:space="preserve">[2] Liu, Y. et al. (2024). </w:t>
      </w:r>
      <w:proofErr w:type="spellStart"/>
      <w:r>
        <w:rPr>
          <w:color w:val="444444"/>
          <w:sz w:val="17"/>
          <w:szCs w:val="17"/>
        </w:rPr>
        <w:t>CodeXEmbed</w:t>
      </w:r>
      <w:proofErr w:type="spellEnd"/>
      <w:r>
        <w:rPr>
          <w:color w:val="444444"/>
          <w:sz w:val="17"/>
          <w:szCs w:val="17"/>
        </w:rPr>
        <w:t>: A Generalist Embedding Model Family for Multilingual and Multi-task Code Retrieval. arXiv:2411.12644.</w:t>
      </w:r>
    </w:p>
    <w:p w14:paraId="715060CB" w14:textId="77777777" w:rsidR="006611F3" w:rsidRDefault="00000000">
      <w:pPr>
        <w:spacing w:after="50"/>
      </w:pPr>
      <w:r>
        <w:rPr>
          <w:color w:val="444444"/>
          <w:sz w:val="17"/>
          <w:szCs w:val="17"/>
        </w:rPr>
        <w:t xml:space="preserve">[3] </w:t>
      </w:r>
      <w:proofErr w:type="spellStart"/>
      <w:r>
        <w:rPr>
          <w:color w:val="444444"/>
          <w:sz w:val="17"/>
          <w:szCs w:val="17"/>
        </w:rPr>
        <w:t>Kryvosheieva</w:t>
      </w:r>
      <w:proofErr w:type="spellEnd"/>
      <w:r>
        <w:rPr>
          <w:color w:val="444444"/>
          <w:sz w:val="17"/>
          <w:szCs w:val="17"/>
        </w:rPr>
        <w:t>, D. et al. (2025). Efficient Code Embeddings from Code Generation Models. arXiv:2508.21290.</w:t>
      </w:r>
    </w:p>
    <w:p w14:paraId="339E491A" w14:textId="77777777" w:rsidR="006611F3" w:rsidRDefault="00000000">
      <w:pPr>
        <w:spacing w:after="50"/>
      </w:pPr>
      <w:r>
        <w:rPr>
          <w:color w:val="444444"/>
          <w:sz w:val="17"/>
          <w:szCs w:val="17"/>
        </w:rPr>
        <w:t xml:space="preserve">[4] Suresh, T. et al. (2024). </w:t>
      </w:r>
      <w:proofErr w:type="spellStart"/>
      <w:r>
        <w:rPr>
          <w:color w:val="444444"/>
          <w:sz w:val="17"/>
          <w:szCs w:val="17"/>
        </w:rPr>
        <w:t>CoRNStack</w:t>
      </w:r>
      <w:proofErr w:type="spellEnd"/>
      <w:r>
        <w:rPr>
          <w:color w:val="444444"/>
          <w:sz w:val="17"/>
          <w:szCs w:val="17"/>
        </w:rPr>
        <w:t>: High-Quality Contrastive Data for Better Code Retrieval and Reranking. arXiv:2412.01007. ICLR 2025.</w:t>
      </w:r>
    </w:p>
    <w:p w14:paraId="5A673FF0" w14:textId="77777777" w:rsidR="006611F3" w:rsidRDefault="00000000">
      <w:pPr>
        <w:spacing w:after="50"/>
      </w:pPr>
      <w:r>
        <w:rPr>
          <w:color w:val="444444"/>
          <w:sz w:val="17"/>
          <w:szCs w:val="17"/>
        </w:rPr>
        <w:t xml:space="preserve">[5] </w:t>
      </w:r>
      <w:proofErr w:type="spellStart"/>
      <w:r>
        <w:rPr>
          <w:color w:val="444444"/>
          <w:sz w:val="17"/>
          <w:szCs w:val="17"/>
        </w:rPr>
        <w:t>Qodo</w:t>
      </w:r>
      <w:proofErr w:type="spellEnd"/>
      <w:r>
        <w:rPr>
          <w:color w:val="444444"/>
          <w:sz w:val="17"/>
          <w:szCs w:val="17"/>
        </w:rPr>
        <w:t xml:space="preserve"> (2025). Qodo-Embed-1: State-of-the-Art Code Retrieval </w:t>
      </w:r>
      <w:proofErr w:type="gramStart"/>
      <w:r>
        <w:rPr>
          <w:color w:val="444444"/>
          <w:sz w:val="17"/>
          <w:szCs w:val="17"/>
        </w:rPr>
        <w:t>With</w:t>
      </w:r>
      <w:proofErr w:type="gramEnd"/>
      <w:r>
        <w:rPr>
          <w:color w:val="444444"/>
          <w:sz w:val="17"/>
          <w:szCs w:val="17"/>
        </w:rPr>
        <w:t xml:space="preserve"> Efficient Code Embedding Models. qodo.ai/blog.</w:t>
      </w:r>
    </w:p>
    <w:p w14:paraId="460CBDB1" w14:textId="77777777" w:rsidR="006611F3" w:rsidRDefault="00000000">
      <w:pPr>
        <w:spacing w:after="50"/>
      </w:pPr>
      <w:r>
        <w:rPr>
          <w:color w:val="444444"/>
          <w:sz w:val="17"/>
          <w:szCs w:val="17"/>
        </w:rPr>
        <w:t xml:space="preserve">[6] Li, X. et al. (2025). </w:t>
      </w:r>
      <w:proofErr w:type="spellStart"/>
      <w:r>
        <w:rPr>
          <w:color w:val="444444"/>
          <w:sz w:val="17"/>
          <w:szCs w:val="17"/>
        </w:rPr>
        <w:t>CoIR</w:t>
      </w:r>
      <w:proofErr w:type="spellEnd"/>
      <w:r>
        <w:rPr>
          <w:color w:val="444444"/>
          <w:sz w:val="17"/>
          <w:szCs w:val="17"/>
        </w:rPr>
        <w:t>: A Comprehensive Benchmark for Code Information Retrieval Models. ACL 2025.</w:t>
      </w:r>
    </w:p>
    <w:p w14:paraId="71D61187" w14:textId="77777777" w:rsidR="006611F3" w:rsidRDefault="00000000">
      <w:pPr>
        <w:spacing w:after="50"/>
      </w:pPr>
      <w:r>
        <w:rPr>
          <w:color w:val="444444"/>
          <w:sz w:val="17"/>
          <w:szCs w:val="17"/>
        </w:rPr>
        <w:t xml:space="preserve">[7] Husain, H. et al. (2019). </w:t>
      </w:r>
      <w:proofErr w:type="spellStart"/>
      <w:r>
        <w:rPr>
          <w:color w:val="444444"/>
          <w:sz w:val="17"/>
          <w:szCs w:val="17"/>
        </w:rPr>
        <w:t>CodeSearchNet</w:t>
      </w:r>
      <w:proofErr w:type="spellEnd"/>
      <w:r>
        <w:rPr>
          <w:color w:val="444444"/>
          <w:sz w:val="17"/>
          <w:szCs w:val="17"/>
        </w:rPr>
        <w:t xml:space="preserve"> Challenge: Evaluating the State of Semantic Code Search. arXiv:1909.09436.</w:t>
      </w:r>
    </w:p>
    <w:sectPr w:rsidR="006611F3">
      <w:headerReference w:type="default" r:id="rId7"/>
      <w:footerReference w:type="default" r:id="rId8"/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8D84D" w14:textId="77777777" w:rsidR="00A62DAB" w:rsidRDefault="00A62DAB">
      <w:r>
        <w:separator/>
      </w:r>
    </w:p>
  </w:endnote>
  <w:endnote w:type="continuationSeparator" w:id="0">
    <w:p w14:paraId="7785E9A6" w14:textId="77777777" w:rsidR="00A62DAB" w:rsidRDefault="00A62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CB9E2" w14:textId="77777777" w:rsidR="006611F3" w:rsidRDefault="00000000">
    <w:pPr>
      <w:pBdr>
        <w:top w:val="single" w:sz="2" w:space="4" w:color="CCCCCC"/>
      </w:pBdr>
      <w:jc w:val="center"/>
    </w:pPr>
    <w:r>
      <w:rPr>
        <w:color w:val="888888"/>
        <w:sz w:val="15"/>
        <w:szCs w:val="15"/>
      </w:rPr>
      <w:t xml:space="preserve">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6803F4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6803F4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B7FD0" w14:textId="77777777" w:rsidR="00A62DAB" w:rsidRDefault="00A62DAB">
      <w:r>
        <w:separator/>
      </w:r>
    </w:p>
  </w:footnote>
  <w:footnote w:type="continuationSeparator" w:id="0">
    <w:p w14:paraId="3730E0E3" w14:textId="77777777" w:rsidR="00A62DAB" w:rsidRDefault="00A62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363D4" w14:textId="77777777" w:rsidR="006611F3" w:rsidRDefault="00000000">
    <w:pPr>
      <w:pBdr>
        <w:bottom w:val="single" w:sz="4" w:space="4" w:color="1B3A5C"/>
      </w:pBdr>
      <w:jc w:val="right"/>
    </w:pPr>
    <w:r>
      <w:rPr>
        <w:i/>
        <w:iCs/>
        <w:color w:val="888888"/>
        <w:sz w:val="15"/>
        <w:szCs w:val="15"/>
      </w:rPr>
      <w:t>Code Embedding Models for Compliance Auditing — Research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170"/>
    <w:multiLevelType w:val="hybridMultilevel"/>
    <w:tmpl w:val="97841418"/>
    <w:lvl w:ilvl="0" w:tplc="267CC52A">
      <w:start w:val="1"/>
      <w:numFmt w:val="decimal"/>
      <w:lvlText w:val="%1."/>
      <w:lvlJc w:val="left"/>
      <w:pPr>
        <w:ind w:left="720" w:hanging="360"/>
      </w:pPr>
    </w:lvl>
    <w:lvl w:ilvl="1" w:tplc="9246088A">
      <w:numFmt w:val="decimal"/>
      <w:lvlText w:val=""/>
      <w:lvlJc w:val="left"/>
    </w:lvl>
    <w:lvl w:ilvl="2" w:tplc="E57C49EC">
      <w:numFmt w:val="decimal"/>
      <w:lvlText w:val=""/>
      <w:lvlJc w:val="left"/>
    </w:lvl>
    <w:lvl w:ilvl="3" w:tplc="317E2056">
      <w:numFmt w:val="decimal"/>
      <w:lvlText w:val=""/>
      <w:lvlJc w:val="left"/>
    </w:lvl>
    <w:lvl w:ilvl="4" w:tplc="E24E618E">
      <w:numFmt w:val="decimal"/>
      <w:lvlText w:val=""/>
      <w:lvlJc w:val="left"/>
    </w:lvl>
    <w:lvl w:ilvl="5" w:tplc="1D3E2A14">
      <w:numFmt w:val="decimal"/>
      <w:lvlText w:val=""/>
      <w:lvlJc w:val="left"/>
    </w:lvl>
    <w:lvl w:ilvl="6" w:tplc="9A088EAC">
      <w:numFmt w:val="decimal"/>
      <w:lvlText w:val=""/>
      <w:lvlJc w:val="left"/>
    </w:lvl>
    <w:lvl w:ilvl="7" w:tplc="DC2E6C7A">
      <w:numFmt w:val="decimal"/>
      <w:lvlText w:val=""/>
      <w:lvlJc w:val="left"/>
    </w:lvl>
    <w:lvl w:ilvl="8" w:tplc="034CE818">
      <w:numFmt w:val="decimal"/>
      <w:lvlText w:val=""/>
      <w:lvlJc w:val="left"/>
    </w:lvl>
  </w:abstractNum>
  <w:abstractNum w:abstractNumId="1" w15:restartNumberingAfterBreak="0">
    <w:nsid w:val="04782DD9"/>
    <w:multiLevelType w:val="hybridMultilevel"/>
    <w:tmpl w:val="D35AAEDC"/>
    <w:lvl w:ilvl="0" w:tplc="B3D45CAE">
      <w:start w:val="1"/>
      <w:numFmt w:val="bullet"/>
      <w:lvlText w:val="●"/>
      <w:lvlJc w:val="left"/>
      <w:pPr>
        <w:ind w:left="720" w:hanging="360"/>
      </w:pPr>
    </w:lvl>
    <w:lvl w:ilvl="1" w:tplc="0E2E60D6">
      <w:start w:val="1"/>
      <w:numFmt w:val="bullet"/>
      <w:lvlText w:val="○"/>
      <w:lvlJc w:val="left"/>
      <w:pPr>
        <w:ind w:left="1440" w:hanging="360"/>
      </w:pPr>
    </w:lvl>
    <w:lvl w:ilvl="2" w:tplc="5E5ECDC6">
      <w:start w:val="1"/>
      <w:numFmt w:val="bullet"/>
      <w:lvlText w:val="■"/>
      <w:lvlJc w:val="left"/>
      <w:pPr>
        <w:ind w:left="2160" w:hanging="360"/>
      </w:pPr>
    </w:lvl>
    <w:lvl w:ilvl="3" w:tplc="A47E0606">
      <w:start w:val="1"/>
      <w:numFmt w:val="bullet"/>
      <w:lvlText w:val="●"/>
      <w:lvlJc w:val="left"/>
      <w:pPr>
        <w:ind w:left="2880" w:hanging="360"/>
      </w:pPr>
    </w:lvl>
    <w:lvl w:ilvl="4" w:tplc="91501A16">
      <w:start w:val="1"/>
      <w:numFmt w:val="bullet"/>
      <w:lvlText w:val="○"/>
      <w:lvlJc w:val="left"/>
      <w:pPr>
        <w:ind w:left="3600" w:hanging="360"/>
      </w:pPr>
    </w:lvl>
    <w:lvl w:ilvl="5" w:tplc="0252682E">
      <w:start w:val="1"/>
      <w:numFmt w:val="bullet"/>
      <w:lvlText w:val="■"/>
      <w:lvlJc w:val="left"/>
      <w:pPr>
        <w:ind w:left="4320" w:hanging="360"/>
      </w:pPr>
    </w:lvl>
    <w:lvl w:ilvl="6" w:tplc="0BC86AAA">
      <w:start w:val="1"/>
      <w:numFmt w:val="bullet"/>
      <w:lvlText w:val="●"/>
      <w:lvlJc w:val="left"/>
      <w:pPr>
        <w:ind w:left="5040" w:hanging="360"/>
      </w:pPr>
    </w:lvl>
    <w:lvl w:ilvl="7" w:tplc="784C7366">
      <w:start w:val="1"/>
      <w:numFmt w:val="bullet"/>
      <w:lvlText w:val="●"/>
      <w:lvlJc w:val="left"/>
      <w:pPr>
        <w:ind w:left="5760" w:hanging="360"/>
      </w:pPr>
    </w:lvl>
    <w:lvl w:ilvl="8" w:tplc="9C5E66E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1B5C38"/>
    <w:multiLevelType w:val="hybridMultilevel"/>
    <w:tmpl w:val="2B8614DC"/>
    <w:lvl w:ilvl="0" w:tplc="7B806132">
      <w:start w:val="1"/>
      <w:numFmt w:val="bullet"/>
      <w:lvlText w:val="•"/>
      <w:lvlJc w:val="left"/>
      <w:pPr>
        <w:ind w:left="720" w:hanging="360"/>
      </w:pPr>
    </w:lvl>
    <w:lvl w:ilvl="1" w:tplc="20106052">
      <w:numFmt w:val="decimal"/>
      <w:lvlText w:val=""/>
      <w:lvlJc w:val="left"/>
    </w:lvl>
    <w:lvl w:ilvl="2" w:tplc="BC78FBA8">
      <w:numFmt w:val="decimal"/>
      <w:lvlText w:val=""/>
      <w:lvlJc w:val="left"/>
    </w:lvl>
    <w:lvl w:ilvl="3" w:tplc="0DA01834">
      <w:numFmt w:val="decimal"/>
      <w:lvlText w:val=""/>
      <w:lvlJc w:val="left"/>
    </w:lvl>
    <w:lvl w:ilvl="4" w:tplc="D5A81550">
      <w:numFmt w:val="decimal"/>
      <w:lvlText w:val=""/>
      <w:lvlJc w:val="left"/>
    </w:lvl>
    <w:lvl w:ilvl="5" w:tplc="E62CD9F2">
      <w:numFmt w:val="decimal"/>
      <w:lvlText w:val=""/>
      <w:lvlJc w:val="left"/>
    </w:lvl>
    <w:lvl w:ilvl="6" w:tplc="A4585C8E">
      <w:numFmt w:val="decimal"/>
      <w:lvlText w:val=""/>
      <w:lvlJc w:val="left"/>
    </w:lvl>
    <w:lvl w:ilvl="7" w:tplc="15F0058E">
      <w:numFmt w:val="decimal"/>
      <w:lvlText w:val=""/>
      <w:lvlJc w:val="left"/>
    </w:lvl>
    <w:lvl w:ilvl="8" w:tplc="981CEE8A">
      <w:numFmt w:val="decimal"/>
      <w:lvlText w:val=""/>
      <w:lvlJc w:val="left"/>
    </w:lvl>
  </w:abstractNum>
  <w:num w:numId="1" w16cid:durableId="1533692795">
    <w:abstractNumId w:val="1"/>
    <w:lvlOverride w:ilvl="0">
      <w:startOverride w:val="1"/>
    </w:lvlOverride>
  </w:num>
  <w:num w:numId="2" w16cid:durableId="1209731623">
    <w:abstractNumId w:val="0"/>
    <w:lvlOverride w:ilvl="0">
      <w:startOverride w:val="1"/>
    </w:lvlOverride>
  </w:num>
  <w:num w:numId="3" w16cid:durableId="12637566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F3"/>
    <w:rsid w:val="006611F3"/>
    <w:rsid w:val="006803F4"/>
    <w:rsid w:val="00A62DAB"/>
    <w:rsid w:val="00AD538F"/>
    <w:rsid w:val="00C5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6D57"/>
  <w15:docId w15:val="{2FE36A76-2357-43E0-94B8-5A67A18D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E8E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2381</Words>
  <Characters>13575</Characters>
  <Application>Microsoft Office Word</Application>
  <DocSecurity>0</DocSecurity>
  <Lines>113</Lines>
  <Paragraphs>31</Paragraphs>
  <ScaleCrop>false</ScaleCrop>
  <Company/>
  <LinksUpToDate>false</LinksUpToDate>
  <CharactersWithSpaces>15925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Sahasvat Rajkumar</cp:lastModifiedBy>
  <cp:revision>3</cp:revision>
  <dcterms:created xsi:type="dcterms:W3CDTF">2026-03-31T14:08:00Z</dcterms:created>
  <dcterms:modified xsi:type="dcterms:W3CDTF">2026-03-31T14:14:00Z</dcterms:modified>
</cp:coreProperties>
</file>