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D25" w:rsidRDefault="00213A43">
      <w:r>
        <w:t xml:space="preserve">  </w:t>
      </w:r>
      <w:r w:rsidR="00465630">
        <w:t xml:space="preserve">1)We group the case and control population into 3 weight groups (&lt;1kg,1kg-1.25kg,1.25kg-1.5kg) and </w:t>
      </w:r>
      <w:r w:rsidR="008C43E3">
        <w:t>find their distributions.</w:t>
      </w:r>
    </w:p>
    <w:p w:rsidR="004F594A" w:rsidRPr="008C43E3" w:rsidRDefault="00FF1C1F">
      <w:pPr>
        <w:rPr>
          <w:u w:val="single"/>
        </w:rPr>
      </w:pPr>
      <w:r>
        <w:rPr>
          <w:noProof/>
          <w:lang w:eastAsia="en-IN"/>
        </w:rPr>
        <w:drawing>
          <wp:inline distT="0" distB="0" distL="0" distR="0" wp14:anchorId="7772F683" wp14:editId="4684DE99">
            <wp:extent cx="64770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7000" cy="5143500"/>
                    </a:xfrm>
                    <a:prstGeom prst="rect">
                      <a:avLst/>
                    </a:prstGeom>
                  </pic:spPr>
                </pic:pic>
              </a:graphicData>
            </a:graphic>
          </wp:inline>
        </w:drawing>
      </w:r>
    </w:p>
    <w:p w:rsidR="008C43E3" w:rsidRDefault="008C43E3">
      <w:pPr>
        <w:rPr>
          <w:u w:val="single"/>
        </w:rPr>
      </w:pPr>
      <w:proofErr w:type="gramStart"/>
      <w:r w:rsidRPr="008C43E3">
        <w:rPr>
          <w:u w:val="single"/>
        </w:rPr>
        <w:t>Observations:-</w:t>
      </w:r>
      <w:proofErr w:type="gramEnd"/>
    </w:p>
    <w:p w:rsidR="008C43E3" w:rsidRDefault="008C43E3">
      <w:r w:rsidRPr="008C43E3">
        <w:t>We see that the weight groups are identically distributed for both the case and control populations.</w:t>
      </w:r>
    </w:p>
    <w:p w:rsidR="008C43E3" w:rsidRDefault="008C43E3">
      <w:r>
        <w:t>2)We group the gestational age groups as (&lt;30weeks,30-34 weeks, 34-38 weeks) and check their distribution for both the case and control population.</w:t>
      </w:r>
    </w:p>
    <w:p w:rsidR="008C43E3" w:rsidRDefault="008C43E3">
      <w:r>
        <w:rPr>
          <w:noProof/>
          <w:lang w:eastAsia="en-IN"/>
        </w:rPr>
        <w:lastRenderedPageBreak/>
        <w:drawing>
          <wp:inline distT="0" distB="0" distL="0" distR="0" wp14:anchorId="0C2F1121" wp14:editId="6FCBB46B">
            <wp:extent cx="5731510" cy="3876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76675"/>
                    </a:xfrm>
                    <a:prstGeom prst="rect">
                      <a:avLst/>
                    </a:prstGeom>
                  </pic:spPr>
                </pic:pic>
              </a:graphicData>
            </a:graphic>
          </wp:inline>
        </w:drawing>
      </w:r>
    </w:p>
    <w:p w:rsidR="008C43E3" w:rsidRDefault="008C43E3">
      <w:proofErr w:type="gramStart"/>
      <w:r>
        <w:t>OBSERVATIONS:-</w:t>
      </w:r>
      <w:proofErr w:type="gramEnd"/>
    </w:p>
    <w:p w:rsidR="008C43E3" w:rsidRPr="008C43E3" w:rsidRDefault="008C43E3">
      <w:pPr>
        <w:rPr>
          <w:u w:val="single"/>
        </w:rPr>
      </w:pPr>
      <w:r>
        <w:t>We see that the distributions are identical for both the case and control populations.</w:t>
      </w:r>
    </w:p>
    <w:p w:rsidR="004F594A" w:rsidRDefault="004F594A"/>
    <w:p w:rsidR="004F594A" w:rsidRDefault="004F594A"/>
    <w:p w:rsidR="004F594A" w:rsidRPr="00EE56BE" w:rsidRDefault="00EE56BE">
      <w:pPr>
        <w:rPr>
          <w:u w:val="single"/>
        </w:rPr>
      </w:pPr>
      <w:r w:rsidRPr="00EE56BE">
        <w:rPr>
          <w:u w:val="single"/>
        </w:rPr>
        <w:t>TABLE SHOWING THE MEANS AND THE P-VALUES</w:t>
      </w:r>
    </w:p>
    <w:tbl>
      <w:tblPr>
        <w:tblStyle w:val="TableGrid"/>
        <w:tblpPr w:leftFromText="180" w:rightFromText="180" w:vertAnchor="text" w:horzAnchor="margin" w:tblpY="40"/>
        <w:tblW w:w="5471" w:type="dxa"/>
        <w:tblLook w:val="04A0" w:firstRow="1" w:lastRow="0" w:firstColumn="1" w:lastColumn="0" w:noHBand="0" w:noVBand="1"/>
      </w:tblPr>
      <w:tblGrid>
        <w:gridCol w:w="859"/>
        <w:gridCol w:w="1053"/>
        <w:gridCol w:w="1053"/>
        <w:gridCol w:w="1053"/>
        <w:gridCol w:w="1453"/>
      </w:tblGrid>
      <w:tr w:rsidR="00150595" w:rsidTr="00150595">
        <w:trPr>
          <w:trHeight w:val="296"/>
        </w:trPr>
        <w:tc>
          <w:tcPr>
            <w:tcW w:w="0" w:type="auto"/>
          </w:tcPr>
          <w:p w:rsidR="00150595" w:rsidRDefault="00150595" w:rsidP="004F594A">
            <w:r>
              <w:t>Side  Effects</w:t>
            </w:r>
          </w:p>
        </w:tc>
        <w:tc>
          <w:tcPr>
            <w:tcW w:w="0" w:type="auto"/>
          </w:tcPr>
          <w:p w:rsidR="00150595" w:rsidRDefault="00150595" w:rsidP="004F594A">
            <w:r>
              <w:t>Case</w:t>
            </w:r>
          </w:p>
        </w:tc>
        <w:tc>
          <w:tcPr>
            <w:tcW w:w="0" w:type="auto"/>
          </w:tcPr>
          <w:p w:rsidR="00150595" w:rsidRDefault="00150595" w:rsidP="004F594A">
            <w:r>
              <w:t>Control</w:t>
            </w:r>
          </w:p>
        </w:tc>
        <w:tc>
          <w:tcPr>
            <w:tcW w:w="0" w:type="auto"/>
          </w:tcPr>
          <w:p w:rsidR="00150595" w:rsidRDefault="00150595" w:rsidP="004F594A">
            <w:r>
              <w:t>P-value</w:t>
            </w:r>
          </w:p>
        </w:tc>
        <w:tc>
          <w:tcPr>
            <w:tcW w:w="0" w:type="auto"/>
          </w:tcPr>
          <w:p w:rsidR="00150595" w:rsidRDefault="00665352" w:rsidP="004F594A">
            <w:r>
              <w:t xml:space="preserve">95% </w:t>
            </w:r>
            <w:r w:rsidR="00150595">
              <w:t>Confidence Interval</w:t>
            </w:r>
          </w:p>
        </w:tc>
      </w:tr>
      <w:tr w:rsidR="00150595" w:rsidTr="00150595">
        <w:trPr>
          <w:trHeight w:val="279"/>
        </w:trPr>
        <w:tc>
          <w:tcPr>
            <w:tcW w:w="0" w:type="auto"/>
          </w:tcPr>
          <w:p w:rsidR="00150595" w:rsidRDefault="00150595" w:rsidP="004F594A">
            <w:r>
              <w:t>TSB</w:t>
            </w:r>
          </w:p>
        </w:tc>
        <w:tc>
          <w:tcPr>
            <w:tcW w:w="0" w:type="auto"/>
          </w:tcPr>
          <w:p w:rsidR="00150595" w:rsidRDefault="00150595" w:rsidP="004F594A">
            <w:r w:rsidRPr="007C24BA">
              <w:t>3.767317</w:t>
            </w:r>
          </w:p>
        </w:tc>
        <w:tc>
          <w:tcPr>
            <w:tcW w:w="0" w:type="auto"/>
          </w:tcPr>
          <w:p w:rsidR="00150595" w:rsidRDefault="00150595" w:rsidP="004F594A">
            <w:r w:rsidRPr="007C24BA">
              <w:t>3.907500</w:t>
            </w:r>
          </w:p>
        </w:tc>
        <w:tc>
          <w:tcPr>
            <w:tcW w:w="0" w:type="auto"/>
          </w:tcPr>
          <w:p w:rsidR="00150595" w:rsidRDefault="00150595" w:rsidP="004F594A">
            <w:r w:rsidRPr="007C24BA">
              <w:t>0.7775</w:t>
            </w:r>
          </w:p>
        </w:tc>
        <w:tc>
          <w:tcPr>
            <w:tcW w:w="0" w:type="auto"/>
          </w:tcPr>
          <w:p w:rsidR="00150595" w:rsidRPr="007C24BA" w:rsidRDefault="00BE4236" w:rsidP="004F594A">
            <w:r>
              <w:t>(</w:t>
            </w:r>
            <w:r w:rsidRPr="00BE4236">
              <w:t>-1.1267471</w:t>
            </w:r>
            <w:r>
              <w:t>,</w:t>
            </w:r>
            <w:r w:rsidRPr="00BE4236">
              <w:t xml:space="preserve">  0.8463812</w:t>
            </w:r>
            <w:r>
              <w:t>)</w:t>
            </w:r>
          </w:p>
        </w:tc>
      </w:tr>
      <w:tr w:rsidR="00150595" w:rsidTr="00150595">
        <w:trPr>
          <w:trHeight w:val="296"/>
        </w:trPr>
        <w:tc>
          <w:tcPr>
            <w:tcW w:w="0" w:type="auto"/>
          </w:tcPr>
          <w:p w:rsidR="00150595" w:rsidRDefault="00150595" w:rsidP="004F594A">
            <w:r>
              <w:t>DB</w:t>
            </w:r>
          </w:p>
        </w:tc>
        <w:tc>
          <w:tcPr>
            <w:tcW w:w="0" w:type="auto"/>
          </w:tcPr>
          <w:p w:rsidR="00150595" w:rsidRDefault="00150595" w:rsidP="004F594A">
            <w:r w:rsidRPr="007C24BA">
              <w:t>0.535122</w:t>
            </w:r>
          </w:p>
        </w:tc>
        <w:tc>
          <w:tcPr>
            <w:tcW w:w="0" w:type="auto"/>
          </w:tcPr>
          <w:p w:rsidR="00150595" w:rsidRDefault="00150595" w:rsidP="004F594A">
            <w:r w:rsidRPr="007C24BA">
              <w:t>0.648750</w:t>
            </w:r>
          </w:p>
        </w:tc>
        <w:tc>
          <w:tcPr>
            <w:tcW w:w="0" w:type="auto"/>
          </w:tcPr>
          <w:p w:rsidR="00150595" w:rsidRDefault="00150595" w:rsidP="004F594A">
            <w:r w:rsidRPr="007C24BA">
              <w:t>0.02852</w:t>
            </w:r>
          </w:p>
        </w:tc>
        <w:tc>
          <w:tcPr>
            <w:tcW w:w="0" w:type="auto"/>
          </w:tcPr>
          <w:p w:rsidR="00BE4236" w:rsidRDefault="00BE4236" w:rsidP="004F594A">
            <w:r>
              <w:t>(</w:t>
            </w:r>
          </w:p>
          <w:p w:rsidR="00150595" w:rsidRPr="007C24BA" w:rsidRDefault="00BE4236" w:rsidP="004F594A">
            <w:r>
              <w:t xml:space="preserve"> -</w:t>
            </w:r>
            <w:r w:rsidRPr="00BE4236">
              <w:t>0.21488122</w:t>
            </w:r>
            <w:r>
              <w:t>,</w:t>
            </w:r>
            <w:r w:rsidRPr="00BE4236">
              <w:t xml:space="preserve"> -0.01237488</w:t>
            </w:r>
            <w:r>
              <w:t>)</w:t>
            </w:r>
          </w:p>
        </w:tc>
      </w:tr>
      <w:tr w:rsidR="00150595" w:rsidTr="00150595">
        <w:trPr>
          <w:trHeight w:val="279"/>
        </w:trPr>
        <w:tc>
          <w:tcPr>
            <w:tcW w:w="0" w:type="auto"/>
          </w:tcPr>
          <w:p w:rsidR="00150595" w:rsidRDefault="00150595" w:rsidP="004F594A">
            <w:r>
              <w:t>SGOT</w:t>
            </w:r>
          </w:p>
        </w:tc>
        <w:tc>
          <w:tcPr>
            <w:tcW w:w="0" w:type="auto"/>
          </w:tcPr>
          <w:p w:rsidR="00150595" w:rsidRDefault="00150595" w:rsidP="004F594A">
            <w:r w:rsidRPr="007C24BA">
              <w:t>42.07317</w:t>
            </w:r>
          </w:p>
        </w:tc>
        <w:tc>
          <w:tcPr>
            <w:tcW w:w="0" w:type="auto"/>
          </w:tcPr>
          <w:p w:rsidR="00150595" w:rsidRDefault="00150595" w:rsidP="004F594A">
            <w:r w:rsidRPr="007C24BA">
              <w:t>43.59375</w:t>
            </w:r>
          </w:p>
        </w:tc>
        <w:tc>
          <w:tcPr>
            <w:tcW w:w="0" w:type="auto"/>
          </w:tcPr>
          <w:p w:rsidR="00150595" w:rsidRDefault="00150595" w:rsidP="004F594A">
            <w:r w:rsidRPr="007C24BA">
              <w:t>0.3658</w:t>
            </w:r>
          </w:p>
        </w:tc>
        <w:tc>
          <w:tcPr>
            <w:tcW w:w="0" w:type="auto"/>
          </w:tcPr>
          <w:p w:rsidR="00150595" w:rsidRPr="007C24BA" w:rsidRDefault="00BE4236" w:rsidP="004F594A">
            <w:r>
              <w:t>(</w:t>
            </w:r>
            <w:r w:rsidRPr="00BE4236">
              <w:t>-4.868498</w:t>
            </w:r>
            <w:r>
              <w:t>,</w:t>
            </w:r>
            <w:r w:rsidRPr="00BE4236">
              <w:t xml:space="preserve">  1.827339</w:t>
            </w:r>
            <w:r>
              <w:t>)</w:t>
            </w:r>
          </w:p>
        </w:tc>
      </w:tr>
      <w:tr w:rsidR="00150595" w:rsidTr="00150595">
        <w:trPr>
          <w:trHeight w:val="296"/>
        </w:trPr>
        <w:tc>
          <w:tcPr>
            <w:tcW w:w="0" w:type="auto"/>
          </w:tcPr>
          <w:p w:rsidR="00150595" w:rsidRDefault="00150595" w:rsidP="004F594A">
            <w:r>
              <w:t>SGPT</w:t>
            </w:r>
          </w:p>
        </w:tc>
        <w:tc>
          <w:tcPr>
            <w:tcW w:w="0" w:type="auto"/>
          </w:tcPr>
          <w:p w:rsidR="00150595" w:rsidRDefault="00150595" w:rsidP="004F594A">
            <w:r w:rsidRPr="007C24BA">
              <w:t>47.21951</w:t>
            </w:r>
          </w:p>
        </w:tc>
        <w:tc>
          <w:tcPr>
            <w:tcW w:w="0" w:type="auto"/>
          </w:tcPr>
          <w:p w:rsidR="00150595" w:rsidRDefault="00150595" w:rsidP="004F594A">
            <w:r w:rsidRPr="00213A43">
              <w:t>48.06250</w:t>
            </w:r>
          </w:p>
        </w:tc>
        <w:tc>
          <w:tcPr>
            <w:tcW w:w="0" w:type="auto"/>
          </w:tcPr>
          <w:p w:rsidR="00150595" w:rsidRDefault="00150595" w:rsidP="004F594A">
            <w:r w:rsidRPr="007C24BA">
              <w:t>0.6141</w:t>
            </w:r>
          </w:p>
        </w:tc>
        <w:tc>
          <w:tcPr>
            <w:tcW w:w="0" w:type="auto"/>
          </w:tcPr>
          <w:p w:rsidR="00150595" w:rsidRPr="007C24BA" w:rsidRDefault="00BE4236" w:rsidP="004F594A">
            <w:r>
              <w:t>(</w:t>
            </w:r>
            <w:r w:rsidRPr="00BE4236">
              <w:t>-4.173105</w:t>
            </w:r>
            <w:r>
              <w:t>,</w:t>
            </w:r>
            <w:r w:rsidRPr="00BE4236">
              <w:t xml:space="preserve">  2.487129</w:t>
            </w:r>
            <w:r>
              <w:t>)</w:t>
            </w:r>
          </w:p>
        </w:tc>
      </w:tr>
      <w:tr w:rsidR="00150595" w:rsidTr="00150595">
        <w:trPr>
          <w:trHeight w:val="296"/>
        </w:trPr>
        <w:tc>
          <w:tcPr>
            <w:tcW w:w="0" w:type="auto"/>
          </w:tcPr>
          <w:p w:rsidR="00150595" w:rsidRDefault="00150595" w:rsidP="004F594A">
            <w:r>
              <w:t>PY-MS-TH</w:t>
            </w:r>
          </w:p>
        </w:tc>
        <w:tc>
          <w:tcPr>
            <w:tcW w:w="0" w:type="auto"/>
          </w:tcPr>
          <w:p w:rsidR="00150595" w:rsidRPr="007C24BA" w:rsidRDefault="00150595" w:rsidP="004F594A">
            <w:r w:rsidRPr="00FF1C1F">
              <w:t>0.007703</w:t>
            </w:r>
          </w:p>
        </w:tc>
        <w:tc>
          <w:tcPr>
            <w:tcW w:w="0" w:type="auto"/>
          </w:tcPr>
          <w:p w:rsidR="00150595" w:rsidRPr="00213A43" w:rsidRDefault="00150595" w:rsidP="004F594A">
            <w:r w:rsidRPr="00FF1C1F">
              <w:t>1.807187</w:t>
            </w:r>
          </w:p>
        </w:tc>
        <w:tc>
          <w:tcPr>
            <w:tcW w:w="0" w:type="auto"/>
          </w:tcPr>
          <w:p w:rsidR="00150595" w:rsidRPr="007C24BA" w:rsidRDefault="00150595" w:rsidP="004F594A">
            <w:r w:rsidRPr="00FF1C1F">
              <w:t>0.007703</w:t>
            </w:r>
          </w:p>
        </w:tc>
        <w:tc>
          <w:tcPr>
            <w:tcW w:w="0" w:type="auto"/>
          </w:tcPr>
          <w:p w:rsidR="00BE4236" w:rsidRDefault="00BE4236" w:rsidP="004F594A">
            <w:r>
              <w:t>(</w:t>
            </w:r>
          </w:p>
          <w:p w:rsidR="00150595" w:rsidRPr="00FF1C1F" w:rsidRDefault="00BE4236" w:rsidP="004F594A">
            <w:r w:rsidRPr="00BE4236">
              <w:t>-0.46478031</w:t>
            </w:r>
            <w:r>
              <w:t>,</w:t>
            </w:r>
            <w:r w:rsidRPr="00BE4236">
              <w:t xml:space="preserve"> -0.07544835</w:t>
            </w:r>
            <w:r>
              <w:t>)</w:t>
            </w:r>
          </w:p>
        </w:tc>
      </w:tr>
      <w:tr w:rsidR="00150595" w:rsidTr="00150595">
        <w:trPr>
          <w:trHeight w:val="296"/>
        </w:trPr>
        <w:tc>
          <w:tcPr>
            <w:tcW w:w="0" w:type="auto"/>
          </w:tcPr>
          <w:p w:rsidR="00150595" w:rsidRDefault="00150595" w:rsidP="004F594A">
            <w:r>
              <w:t>PY DIA</w:t>
            </w:r>
          </w:p>
        </w:tc>
        <w:tc>
          <w:tcPr>
            <w:tcW w:w="0" w:type="auto"/>
          </w:tcPr>
          <w:p w:rsidR="00150595" w:rsidRPr="007C24BA" w:rsidRDefault="00150595" w:rsidP="004F594A">
            <w:r w:rsidRPr="00FF1C1F">
              <w:t>9.548780</w:t>
            </w:r>
          </w:p>
        </w:tc>
        <w:tc>
          <w:tcPr>
            <w:tcW w:w="0" w:type="auto"/>
          </w:tcPr>
          <w:p w:rsidR="00150595" w:rsidRPr="00213A43" w:rsidRDefault="00150595" w:rsidP="004F594A">
            <w:r w:rsidRPr="00FF1C1F">
              <w:t>9.859375</w:t>
            </w:r>
          </w:p>
        </w:tc>
        <w:tc>
          <w:tcPr>
            <w:tcW w:w="0" w:type="auto"/>
          </w:tcPr>
          <w:p w:rsidR="00150595" w:rsidRPr="007C24BA" w:rsidRDefault="00150595" w:rsidP="004F594A">
            <w:r w:rsidRPr="00FF1C1F">
              <w:t>0.3284</w:t>
            </w:r>
          </w:p>
        </w:tc>
        <w:tc>
          <w:tcPr>
            <w:tcW w:w="0" w:type="auto"/>
          </w:tcPr>
          <w:p w:rsidR="00150595" w:rsidRPr="00FF1C1F" w:rsidRDefault="001A1CC1" w:rsidP="004F594A">
            <w:r>
              <w:t>(</w:t>
            </w:r>
            <w:r w:rsidR="00BE4236" w:rsidRPr="00BE4236">
              <w:t>-0.9413551</w:t>
            </w:r>
            <w:r>
              <w:t>,</w:t>
            </w:r>
            <w:r w:rsidR="00BE4236" w:rsidRPr="00BE4236">
              <w:t xml:space="preserve">  0.3201661</w:t>
            </w:r>
            <w:r>
              <w:t>)</w:t>
            </w:r>
          </w:p>
        </w:tc>
      </w:tr>
    </w:tbl>
    <w:p w:rsidR="004F594A" w:rsidRDefault="004F594A"/>
    <w:p w:rsidR="004F594A" w:rsidRDefault="004F594A"/>
    <w:p w:rsidR="004F594A" w:rsidRDefault="004F594A"/>
    <w:p w:rsidR="004F594A" w:rsidRDefault="004F594A"/>
    <w:p w:rsidR="00FF1C1F" w:rsidRDefault="00FF1C1F"/>
    <w:p w:rsidR="00FF1C1F" w:rsidRDefault="00FF1C1F"/>
    <w:p w:rsidR="00FF1C1F" w:rsidRDefault="00FF1C1F"/>
    <w:p w:rsidR="001A1CC1" w:rsidRDefault="001A1CC1"/>
    <w:p w:rsidR="001A1CC1" w:rsidRDefault="001A1CC1"/>
    <w:p w:rsidR="001A1CC1" w:rsidRDefault="001A1CC1"/>
    <w:p w:rsidR="00213A43" w:rsidRDefault="00213A43">
      <w:r>
        <w:t xml:space="preserve">Here we check whether there </w:t>
      </w:r>
      <w:proofErr w:type="gramStart"/>
      <w:r>
        <w:t>is</w:t>
      </w:r>
      <w:proofErr w:type="gramEnd"/>
      <w:r>
        <w:t xml:space="preserve"> any significant differences in the side effects in the case and the control population. We proceed with </w:t>
      </w:r>
      <w:r>
        <w:lastRenderedPageBreak/>
        <w:t>the comparison by testing whether the means of each of the effect are same for the case and the control population. Assuming Normality of the data we use Welsh T-test for this purpose.</w:t>
      </w:r>
    </w:p>
    <w:p w:rsidR="00213A43" w:rsidRDefault="00213A43">
      <w:pPr>
        <w:rPr>
          <w:u w:val="single"/>
        </w:rPr>
      </w:pPr>
      <w:proofErr w:type="gramStart"/>
      <w:r w:rsidRPr="00213A43">
        <w:rPr>
          <w:u w:val="single"/>
        </w:rPr>
        <w:t>Observations:-</w:t>
      </w:r>
      <w:proofErr w:type="gramEnd"/>
      <w:r w:rsidRPr="00213A43">
        <w:rPr>
          <w:u w:val="single"/>
        </w:rPr>
        <w:t xml:space="preserve"> </w:t>
      </w:r>
    </w:p>
    <w:p w:rsidR="00213A43" w:rsidRDefault="00213A43">
      <w:r w:rsidRPr="00213A43">
        <w:t>We</w:t>
      </w:r>
      <w:r>
        <w:t xml:space="preserve"> observe that the p-values for the side effects </w:t>
      </w:r>
      <w:proofErr w:type="gramStart"/>
      <w:r>
        <w:t>TSB,SGOT</w:t>
      </w:r>
      <w:proofErr w:type="gramEnd"/>
      <w:r>
        <w:t xml:space="preserve">,SGPT are greater </w:t>
      </w:r>
      <w:proofErr w:type="spellStart"/>
      <w:r>
        <w:t>then</w:t>
      </w:r>
      <w:proofErr w:type="spellEnd"/>
      <w:r>
        <w:t xml:space="preserve"> 0.05 whereas the p-value for DB is less than 0.05.Hence we conclude that</w:t>
      </w:r>
      <w:r w:rsidR="007248A6">
        <w:t xml:space="preserve"> at 5% level of significance the means of the side effect TSB,SGOT,SGPT are equal and DB is unequal for the case and the control population.</w:t>
      </w:r>
    </w:p>
    <w:p w:rsidR="004F594A" w:rsidRPr="004F594A" w:rsidRDefault="004F594A">
      <w:pPr>
        <w:rPr>
          <w:u w:val="single"/>
        </w:rPr>
      </w:pPr>
      <w:r w:rsidRPr="004F594A">
        <w:rPr>
          <w:u w:val="single"/>
        </w:rPr>
        <w:t>COMPARISON OF OUTCOMES</w:t>
      </w:r>
    </w:p>
    <w:tbl>
      <w:tblPr>
        <w:tblStyle w:val="TableGrid"/>
        <w:tblpPr w:leftFromText="180" w:rightFromText="180" w:vertAnchor="text" w:horzAnchor="margin" w:tblpY="1568"/>
        <w:tblW w:w="6715" w:type="dxa"/>
        <w:tblLook w:val="04A0" w:firstRow="1" w:lastRow="0" w:firstColumn="1" w:lastColumn="0" w:noHBand="0" w:noVBand="1"/>
      </w:tblPr>
      <w:tblGrid>
        <w:gridCol w:w="1853"/>
        <w:gridCol w:w="1721"/>
        <w:gridCol w:w="1721"/>
        <w:gridCol w:w="1420"/>
      </w:tblGrid>
      <w:tr w:rsidR="00213A43" w:rsidTr="00213A43">
        <w:trPr>
          <w:trHeight w:val="242"/>
        </w:trPr>
        <w:tc>
          <w:tcPr>
            <w:tcW w:w="0" w:type="auto"/>
          </w:tcPr>
          <w:p w:rsidR="00213A43" w:rsidRDefault="00213A43" w:rsidP="00213A43">
            <w:r>
              <w:t>Fate</w:t>
            </w:r>
          </w:p>
        </w:tc>
        <w:tc>
          <w:tcPr>
            <w:tcW w:w="0" w:type="auto"/>
          </w:tcPr>
          <w:p w:rsidR="00213A43" w:rsidRDefault="00213A43" w:rsidP="00213A43">
            <w:r>
              <w:t>Case</w:t>
            </w:r>
          </w:p>
        </w:tc>
        <w:tc>
          <w:tcPr>
            <w:tcW w:w="0" w:type="auto"/>
          </w:tcPr>
          <w:p w:rsidR="00213A43" w:rsidRDefault="00213A43" w:rsidP="00213A43">
            <w:r>
              <w:t>Control</w:t>
            </w:r>
          </w:p>
        </w:tc>
        <w:tc>
          <w:tcPr>
            <w:tcW w:w="0" w:type="auto"/>
          </w:tcPr>
          <w:p w:rsidR="00213A43" w:rsidRDefault="00213A43" w:rsidP="00213A43">
            <w:r>
              <w:t>P-value</w:t>
            </w:r>
          </w:p>
        </w:tc>
      </w:tr>
      <w:tr w:rsidR="00213A43" w:rsidTr="00213A43">
        <w:trPr>
          <w:trHeight w:val="229"/>
        </w:trPr>
        <w:tc>
          <w:tcPr>
            <w:tcW w:w="0" w:type="auto"/>
          </w:tcPr>
          <w:p w:rsidR="00213A43" w:rsidRDefault="00213A43" w:rsidP="00213A43">
            <w:r>
              <w:t>Survived</w:t>
            </w:r>
          </w:p>
        </w:tc>
        <w:tc>
          <w:tcPr>
            <w:tcW w:w="0" w:type="auto"/>
          </w:tcPr>
          <w:p w:rsidR="00213A43" w:rsidRDefault="00213A43" w:rsidP="00213A43">
            <w:r w:rsidRPr="00D531D3">
              <w:t>0.9534884</w:t>
            </w:r>
          </w:p>
        </w:tc>
        <w:tc>
          <w:tcPr>
            <w:tcW w:w="0" w:type="auto"/>
          </w:tcPr>
          <w:p w:rsidR="00213A43" w:rsidRDefault="00213A43" w:rsidP="00213A43">
            <w:r w:rsidRPr="00D531D3">
              <w:t>0.8205128</w:t>
            </w:r>
          </w:p>
        </w:tc>
        <w:tc>
          <w:tcPr>
            <w:tcW w:w="0" w:type="auto"/>
          </w:tcPr>
          <w:p w:rsidR="00213A43" w:rsidRDefault="00213A43" w:rsidP="00213A43">
            <w:r w:rsidRPr="00D531D3">
              <w:t>0.1164</w:t>
            </w:r>
          </w:p>
        </w:tc>
      </w:tr>
      <w:tr w:rsidR="00213A43" w:rsidTr="00213A43">
        <w:trPr>
          <w:trHeight w:val="242"/>
        </w:trPr>
        <w:tc>
          <w:tcPr>
            <w:tcW w:w="0" w:type="auto"/>
          </w:tcPr>
          <w:p w:rsidR="00213A43" w:rsidRDefault="00213A43" w:rsidP="00213A43">
            <w:r>
              <w:t>Expired</w:t>
            </w:r>
          </w:p>
        </w:tc>
        <w:tc>
          <w:tcPr>
            <w:tcW w:w="0" w:type="auto"/>
          </w:tcPr>
          <w:p w:rsidR="00213A43" w:rsidRDefault="00213A43" w:rsidP="00213A43">
            <w:r w:rsidRPr="00D531D3">
              <w:t>0.04651163</w:t>
            </w:r>
          </w:p>
        </w:tc>
        <w:tc>
          <w:tcPr>
            <w:tcW w:w="0" w:type="auto"/>
          </w:tcPr>
          <w:p w:rsidR="00213A43" w:rsidRDefault="00213A43" w:rsidP="00213A43">
            <w:r w:rsidRPr="00D531D3">
              <w:t>0.17948718</w:t>
            </w:r>
          </w:p>
        </w:tc>
        <w:tc>
          <w:tcPr>
            <w:tcW w:w="0" w:type="auto"/>
          </w:tcPr>
          <w:p w:rsidR="00213A43" w:rsidRDefault="00213A43" w:rsidP="00213A43">
            <w:r w:rsidRPr="00D531D3">
              <w:t>0.1164</w:t>
            </w:r>
          </w:p>
        </w:tc>
      </w:tr>
      <w:tr w:rsidR="00213A43" w:rsidTr="00213A43">
        <w:trPr>
          <w:trHeight w:val="229"/>
        </w:trPr>
        <w:tc>
          <w:tcPr>
            <w:tcW w:w="0" w:type="auto"/>
          </w:tcPr>
          <w:p w:rsidR="00213A43" w:rsidRDefault="00213A43" w:rsidP="00213A43">
            <w:r>
              <w:t>(</w:t>
            </w:r>
            <w:proofErr w:type="spellStart"/>
            <w:r>
              <w:t>NEC+Sepsis</w:t>
            </w:r>
            <w:proofErr w:type="spellEnd"/>
            <w:r>
              <w:t>)</w:t>
            </w:r>
          </w:p>
        </w:tc>
        <w:tc>
          <w:tcPr>
            <w:tcW w:w="0" w:type="auto"/>
          </w:tcPr>
          <w:p w:rsidR="00213A43" w:rsidRDefault="00213A43" w:rsidP="00213A43">
            <w:r w:rsidRPr="00D531D3">
              <w:t>0.04651163</w:t>
            </w:r>
          </w:p>
        </w:tc>
        <w:tc>
          <w:tcPr>
            <w:tcW w:w="0" w:type="auto"/>
          </w:tcPr>
          <w:p w:rsidR="00213A43" w:rsidRDefault="00213A43" w:rsidP="00213A43">
            <w:r w:rsidRPr="00D531D3">
              <w:t>0.28205128</w:t>
            </w:r>
          </w:p>
        </w:tc>
        <w:tc>
          <w:tcPr>
            <w:tcW w:w="0" w:type="auto"/>
          </w:tcPr>
          <w:p w:rsidR="004F594A" w:rsidRDefault="00213A43" w:rsidP="00213A43">
            <w:r w:rsidRPr="00D531D3">
              <w:t>0.008958</w:t>
            </w:r>
          </w:p>
        </w:tc>
      </w:tr>
    </w:tbl>
    <w:p w:rsidR="00213A43" w:rsidRDefault="004F594A">
      <w:r>
        <w:t>To compare the outcomes for the case and the control population we use the tests of proportion. We do this procedure for comparison of the number of people who expired, survived and has symptoms (NEC &amp; SEPSIS) for each of the case and control population.</w:t>
      </w:r>
    </w:p>
    <w:p w:rsidR="004F594A" w:rsidRDefault="004F594A">
      <w:pPr>
        <w:rPr>
          <w:u w:val="single"/>
        </w:rPr>
      </w:pPr>
      <w:r w:rsidRPr="004F594A">
        <w:rPr>
          <w:u w:val="single"/>
        </w:rPr>
        <w:t>TABLE SHOWING THE PROPORTIONS AND THE P-VALUES</w:t>
      </w:r>
    </w:p>
    <w:p w:rsidR="004F594A" w:rsidRPr="004F594A" w:rsidRDefault="004F594A" w:rsidP="004F594A"/>
    <w:p w:rsidR="004F594A" w:rsidRDefault="004F594A" w:rsidP="004F594A"/>
    <w:p w:rsidR="004F594A" w:rsidRDefault="004F594A" w:rsidP="004F594A"/>
    <w:p w:rsidR="004F594A" w:rsidRDefault="004F594A" w:rsidP="004F594A">
      <w:pPr>
        <w:rPr>
          <w:u w:val="single"/>
        </w:rPr>
      </w:pPr>
      <w:proofErr w:type="gramStart"/>
      <w:r w:rsidRPr="004F594A">
        <w:rPr>
          <w:u w:val="single"/>
        </w:rPr>
        <w:t>Observations:-</w:t>
      </w:r>
      <w:proofErr w:type="gramEnd"/>
    </w:p>
    <w:p w:rsidR="004F594A" w:rsidRDefault="004F594A" w:rsidP="004F594A">
      <w:r w:rsidRPr="004A0712">
        <w:t xml:space="preserve">We see that the p-value for the people who </w:t>
      </w:r>
      <w:proofErr w:type="gramStart"/>
      <w:r w:rsidRPr="004A0712">
        <w:t>survived  and</w:t>
      </w:r>
      <w:proofErr w:type="gramEnd"/>
      <w:r w:rsidRPr="004A0712">
        <w:t xml:space="preserve"> expired is greater than 0.05.</w:t>
      </w:r>
      <w:r w:rsidR="004A0712" w:rsidRPr="004A0712">
        <w:t xml:space="preserve"> </w:t>
      </w:r>
      <w:r w:rsidRPr="004A0712">
        <w:t xml:space="preserve">So we </w:t>
      </w:r>
      <w:r w:rsidR="004A0712" w:rsidRPr="004A0712">
        <w:t>conclude that the proportion of the people who survived and expired are same for the case and the control populations.</w:t>
      </w:r>
      <w:r w:rsidR="004A0712">
        <w:t xml:space="preserve"> </w:t>
      </w:r>
      <w:proofErr w:type="gramStart"/>
      <w:r w:rsidR="004A0712">
        <w:t>Similarly</w:t>
      </w:r>
      <w:proofErr w:type="gramEnd"/>
      <w:r w:rsidR="004A0712">
        <w:t xml:space="preserve"> we see that the proportion of people having (</w:t>
      </w:r>
      <w:proofErr w:type="spellStart"/>
      <w:r w:rsidR="004A0712">
        <w:t>NEC+Sepsis</w:t>
      </w:r>
      <w:proofErr w:type="spellEnd"/>
      <w:r w:rsidR="004A0712">
        <w:t>) are unequal for the case and control populations.</w:t>
      </w:r>
    </w:p>
    <w:p w:rsidR="007B536A" w:rsidRDefault="00585C40" w:rsidP="004F594A">
      <w:pPr>
        <w:rPr>
          <w:u w:val="single"/>
        </w:rPr>
      </w:pPr>
      <w:r>
        <w:rPr>
          <w:u w:val="single"/>
        </w:rPr>
        <w:t>PRIMARY FINDINGS</w:t>
      </w:r>
    </w:p>
    <w:tbl>
      <w:tblPr>
        <w:tblStyle w:val="TableGrid"/>
        <w:tblW w:w="0" w:type="auto"/>
        <w:tblLook w:val="04A0" w:firstRow="1" w:lastRow="0" w:firstColumn="1" w:lastColumn="0" w:noHBand="0" w:noVBand="1"/>
      </w:tblPr>
      <w:tblGrid>
        <w:gridCol w:w="1351"/>
        <w:gridCol w:w="1704"/>
        <w:gridCol w:w="1952"/>
        <w:gridCol w:w="941"/>
      </w:tblGrid>
      <w:tr w:rsidR="007B536A" w:rsidTr="007B536A">
        <w:tc>
          <w:tcPr>
            <w:tcW w:w="0" w:type="auto"/>
          </w:tcPr>
          <w:p w:rsidR="007B536A" w:rsidRPr="007B536A" w:rsidRDefault="007B536A" w:rsidP="004F594A">
            <w:r w:rsidRPr="007B536A">
              <w:t>Birth</w:t>
            </w:r>
            <w:r>
              <w:t xml:space="preserve"> Weigh</w:t>
            </w:r>
            <w:r w:rsidRPr="007B536A">
              <w:t>t</w:t>
            </w:r>
          </w:p>
        </w:tc>
        <w:tc>
          <w:tcPr>
            <w:tcW w:w="0" w:type="auto"/>
          </w:tcPr>
          <w:p w:rsidR="007B536A" w:rsidRPr="004B6601" w:rsidRDefault="007B536A" w:rsidP="004F594A">
            <w:r w:rsidRPr="004B6601">
              <w:t>Case</w:t>
            </w:r>
            <w:r w:rsidR="002542A4">
              <w:t>(Frequency)</w:t>
            </w:r>
          </w:p>
        </w:tc>
        <w:tc>
          <w:tcPr>
            <w:tcW w:w="0" w:type="auto"/>
          </w:tcPr>
          <w:p w:rsidR="007B536A" w:rsidRPr="004B6601" w:rsidRDefault="007B536A" w:rsidP="004F594A">
            <w:r w:rsidRPr="004B6601">
              <w:t>Control</w:t>
            </w:r>
            <w:r w:rsidR="002542A4">
              <w:t>(Frequency)</w:t>
            </w:r>
          </w:p>
        </w:tc>
        <w:tc>
          <w:tcPr>
            <w:tcW w:w="0" w:type="auto"/>
          </w:tcPr>
          <w:p w:rsidR="007B536A" w:rsidRPr="007B536A" w:rsidRDefault="007B536A" w:rsidP="004F594A">
            <w:r w:rsidRPr="007B536A">
              <w:t>P-value</w:t>
            </w:r>
          </w:p>
        </w:tc>
      </w:tr>
      <w:tr w:rsidR="007B536A" w:rsidTr="007B536A">
        <w:tc>
          <w:tcPr>
            <w:tcW w:w="0" w:type="auto"/>
          </w:tcPr>
          <w:p w:rsidR="007B536A" w:rsidRPr="007B536A" w:rsidRDefault="007B536A" w:rsidP="004F594A">
            <w:r w:rsidRPr="007B536A">
              <w:t>&lt;1kg</w:t>
            </w:r>
          </w:p>
        </w:tc>
        <w:tc>
          <w:tcPr>
            <w:tcW w:w="0" w:type="auto"/>
          </w:tcPr>
          <w:p w:rsidR="007B536A" w:rsidRPr="0087427C" w:rsidRDefault="00100D80" w:rsidP="004F594A">
            <w:r>
              <w:t>12</w:t>
            </w:r>
          </w:p>
        </w:tc>
        <w:tc>
          <w:tcPr>
            <w:tcW w:w="0" w:type="auto"/>
          </w:tcPr>
          <w:p w:rsidR="007B536A" w:rsidRPr="0087427C" w:rsidRDefault="00100D80" w:rsidP="004F594A">
            <w:r>
              <w:t>4</w:t>
            </w:r>
          </w:p>
        </w:tc>
        <w:tc>
          <w:tcPr>
            <w:tcW w:w="0" w:type="auto"/>
          </w:tcPr>
          <w:p w:rsidR="007B536A" w:rsidRPr="0087427C" w:rsidRDefault="0087427C" w:rsidP="004F594A">
            <w:r w:rsidRPr="0087427C">
              <w:t>0.08271</w:t>
            </w:r>
          </w:p>
        </w:tc>
      </w:tr>
      <w:tr w:rsidR="007B536A" w:rsidTr="007B536A">
        <w:tc>
          <w:tcPr>
            <w:tcW w:w="0" w:type="auto"/>
          </w:tcPr>
          <w:p w:rsidR="007B536A" w:rsidRPr="007B536A" w:rsidRDefault="007B536A" w:rsidP="004F594A">
            <w:r w:rsidRPr="007B536A">
              <w:t>1-1.25kg</w:t>
            </w:r>
          </w:p>
        </w:tc>
        <w:tc>
          <w:tcPr>
            <w:tcW w:w="0" w:type="auto"/>
          </w:tcPr>
          <w:p w:rsidR="007B536A" w:rsidRPr="00CC59D5" w:rsidRDefault="00606715" w:rsidP="004F594A">
            <w:r>
              <w:t>17</w:t>
            </w:r>
          </w:p>
        </w:tc>
        <w:tc>
          <w:tcPr>
            <w:tcW w:w="0" w:type="auto"/>
          </w:tcPr>
          <w:p w:rsidR="007B536A" w:rsidRPr="00CC59D5" w:rsidRDefault="00606715" w:rsidP="004F594A">
            <w:r>
              <w:t>18</w:t>
            </w:r>
          </w:p>
        </w:tc>
        <w:tc>
          <w:tcPr>
            <w:tcW w:w="0" w:type="auto"/>
          </w:tcPr>
          <w:p w:rsidR="007B536A" w:rsidRPr="00CC59D5" w:rsidRDefault="00606715" w:rsidP="004F594A">
            <w:r w:rsidRPr="00606715">
              <w:t>0.7027</w:t>
            </w:r>
          </w:p>
        </w:tc>
      </w:tr>
      <w:tr w:rsidR="007B536A" w:rsidTr="007B536A">
        <w:tc>
          <w:tcPr>
            <w:tcW w:w="0" w:type="auto"/>
          </w:tcPr>
          <w:p w:rsidR="007B536A" w:rsidRPr="007B536A" w:rsidRDefault="007B536A" w:rsidP="004F594A">
            <w:r w:rsidRPr="007B536A">
              <w:t>1.25-1.5kg</w:t>
            </w:r>
          </w:p>
        </w:tc>
        <w:tc>
          <w:tcPr>
            <w:tcW w:w="0" w:type="auto"/>
          </w:tcPr>
          <w:p w:rsidR="007B536A" w:rsidRPr="00CC59D5" w:rsidRDefault="00606715" w:rsidP="004F594A">
            <w:r>
              <w:t>14</w:t>
            </w:r>
          </w:p>
        </w:tc>
        <w:tc>
          <w:tcPr>
            <w:tcW w:w="0" w:type="auto"/>
          </w:tcPr>
          <w:p w:rsidR="007B536A" w:rsidRPr="00CC59D5" w:rsidRDefault="00606715" w:rsidP="004F594A">
            <w:r>
              <w:t>17</w:t>
            </w:r>
          </w:p>
        </w:tc>
        <w:tc>
          <w:tcPr>
            <w:tcW w:w="0" w:type="auto"/>
          </w:tcPr>
          <w:p w:rsidR="007B536A" w:rsidRPr="00CC59D5" w:rsidRDefault="00606715" w:rsidP="00CC59D5">
            <w:pPr>
              <w:jc w:val="right"/>
            </w:pPr>
            <w:r w:rsidRPr="00606715">
              <w:t>0.4232</w:t>
            </w:r>
          </w:p>
        </w:tc>
      </w:tr>
    </w:tbl>
    <w:p w:rsidR="007B536A" w:rsidRDefault="00CC59D5" w:rsidP="004F594A">
      <w:r>
        <w:t xml:space="preserve"> </w:t>
      </w:r>
    </w:p>
    <w:p w:rsidR="00CC59D5" w:rsidRDefault="00CC59D5" w:rsidP="004F594A">
      <w:pPr>
        <w:rPr>
          <w:u w:val="single"/>
        </w:rPr>
      </w:pPr>
      <w:proofErr w:type="gramStart"/>
      <w:r w:rsidRPr="00CC59D5">
        <w:rPr>
          <w:u w:val="single"/>
        </w:rPr>
        <w:t>Observations:-</w:t>
      </w:r>
      <w:proofErr w:type="gramEnd"/>
    </w:p>
    <w:p w:rsidR="00CC59D5" w:rsidRDefault="00CC59D5" w:rsidP="004F594A">
      <w:r w:rsidRPr="00CC59D5">
        <w:t>We carry out a comparison for children with birth-weight (&lt;1kg, 1-1.25kg, 1.25-1.5kg)</w:t>
      </w:r>
      <w:r>
        <w:t xml:space="preserve">. This is done by a test of proportion. We see all the p-values are greater than 0.05 </w:t>
      </w:r>
      <w:r w:rsidR="004F2AF2">
        <w:t>and conclude that the proportion of children in each of the categories are same for both the case and control populations.</w:t>
      </w:r>
    </w:p>
    <w:tbl>
      <w:tblPr>
        <w:tblStyle w:val="TableGrid"/>
        <w:tblW w:w="0" w:type="auto"/>
        <w:tblLook w:val="04A0" w:firstRow="1" w:lastRow="0" w:firstColumn="1" w:lastColumn="0" w:noHBand="0" w:noVBand="1"/>
      </w:tblPr>
      <w:tblGrid>
        <w:gridCol w:w="1632"/>
        <w:gridCol w:w="1704"/>
        <w:gridCol w:w="1952"/>
        <w:gridCol w:w="941"/>
      </w:tblGrid>
      <w:tr w:rsidR="002542A4" w:rsidTr="002542A4">
        <w:tc>
          <w:tcPr>
            <w:tcW w:w="0" w:type="auto"/>
          </w:tcPr>
          <w:p w:rsidR="002542A4" w:rsidRDefault="002542A4" w:rsidP="004F594A">
            <w:r>
              <w:t>Gestational Age</w:t>
            </w:r>
          </w:p>
        </w:tc>
        <w:tc>
          <w:tcPr>
            <w:tcW w:w="0" w:type="auto"/>
          </w:tcPr>
          <w:p w:rsidR="002542A4" w:rsidRDefault="002542A4" w:rsidP="004F594A">
            <w:r>
              <w:t>Case(Frequency)</w:t>
            </w:r>
          </w:p>
        </w:tc>
        <w:tc>
          <w:tcPr>
            <w:tcW w:w="0" w:type="auto"/>
          </w:tcPr>
          <w:p w:rsidR="002542A4" w:rsidRDefault="002542A4" w:rsidP="004F594A">
            <w:r>
              <w:t>Control(Frequency)</w:t>
            </w:r>
          </w:p>
        </w:tc>
        <w:tc>
          <w:tcPr>
            <w:tcW w:w="0" w:type="auto"/>
          </w:tcPr>
          <w:p w:rsidR="002542A4" w:rsidRDefault="002542A4" w:rsidP="004F594A">
            <w:r>
              <w:t>P-value</w:t>
            </w:r>
          </w:p>
        </w:tc>
      </w:tr>
      <w:tr w:rsidR="002542A4" w:rsidTr="002542A4">
        <w:tc>
          <w:tcPr>
            <w:tcW w:w="0" w:type="auto"/>
          </w:tcPr>
          <w:p w:rsidR="002542A4" w:rsidRDefault="007B1B5D" w:rsidP="004F594A">
            <w:r>
              <w:t>&lt;30 weeks</w:t>
            </w:r>
          </w:p>
        </w:tc>
        <w:tc>
          <w:tcPr>
            <w:tcW w:w="0" w:type="auto"/>
          </w:tcPr>
          <w:p w:rsidR="002542A4" w:rsidRDefault="007B1B5D" w:rsidP="004F594A">
            <w:r>
              <w:t>11</w:t>
            </w:r>
          </w:p>
        </w:tc>
        <w:tc>
          <w:tcPr>
            <w:tcW w:w="0" w:type="auto"/>
          </w:tcPr>
          <w:p w:rsidR="002542A4" w:rsidRDefault="007B1B5D" w:rsidP="004F594A">
            <w:r>
              <w:t>8</w:t>
            </w:r>
          </w:p>
        </w:tc>
        <w:tc>
          <w:tcPr>
            <w:tcW w:w="0" w:type="auto"/>
          </w:tcPr>
          <w:p w:rsidR="002542A4" w:rsidRDefault="007B1B5D" w:rsidP="004F594A">
            <w:r w:rsidRPr="007B1B5D">
              <w:t>0.7785</w:t>
            </w:r>
          </w:p>
        </w:tc>
      </w:tr>
      <w:tr w:rsidR="002542A4" w:rsidTr="002542A4">
        <w:tc>
          <w:tcPr>
            <w:tcW w:w="0" w:type="auto"/>
          </w:tcPr>
          <w:p w:rsidR="002542A4" w:rsidRDefault="007B1B5D" w:rsidP="004F594A">
            <w:r>
              <w:t>30-34 weeks</w:t>
            </w:r>
          </w:p>
        </w:tc>
        <w:tc>
          <w:tcPr>
            <w:tcW w:w="0" w:type="auto"/>
          </w:tcPr>
          <w:p w:rsidR="002542A4" w:rsidRDefault="007B1B5D" w:rsidP="004F594A">
            <w:r>
              <w:t>21</w:t>
            </w:r>
          </w:p>
        </w:tc>
        <w:tc>
          <w:tcPr>
            <w:tcW w:w="0" w:type="auto"/>
          </w:tcPr>
          <w:p w:rsidR="002542A4" w:rsidRDefault="007B1B5D" w:rsidP="004F594A">
            <w:r>
              <w:t>11</w:t>
            </w:r>
          </w:p>
        </w:tc>
        <w:tc>
          <w:tcPr>
            <w:tcW w:w="0" w:type="auto"/>
          </w:tcPr>
          <w:p w:rsidR="002542A4" w:rsidRDefault="007B1B5D" w:rsidP="004F594A">
            <w:r w:rsidRPr="007B1B5D">
              <w:t>0.09178</w:t>
            </w:r>
          </w:p>
        </w:tc>
      </w:tr>
      <w:tr w:rsidR="002542A4" w:rsidTr="002542A4">
        <w:tc>
          <w:tcPr>
            <w:tcW w:w="0" w:type="auto"/>
          </w:tcPr>
          <w:p w:rsidR="002542A4" w:rsidRDefault="007B1B5D" w:rsidP="004F594A">
            <w:r>
              <w:t>34-38 weeks</w:t>
            </w:r>
          </w:p>
        </w:tc>
        <w:tc>
          <w:tcPr>
            <w:tcW w:w="0" w:type="auto"/>
          </w:tcPr>
          <w:p w:rsidR="002542A4" w:rsidRDefault="007B1B5D" w:rsidP="004F594A">
            <w:r>
              <w:t>11</w:t>
            </w:r>
          </w:p>
        </w:tc>
        <w:tc>
          <w:tcPr>
            <w:tcW w:w="0" w:type="auto"/>
          </w:tcPr>
          <w:p w:rsidR="002542A4" w:rsidRDefault="003223A3" w:rsidP="004F594A">
            <w:r>
              <w:t>20</w:t>
            </w:r>
          </w:p>
        </w:tc>
        <w:tc>
          <w:tcPr>
            <w:tcW w:w="0" w:type="auto"/>
          </w:tcPr>
          <w:p w:rsidR="002542A4" w:rsidRDefault="003223A3" w:rsidP="004F594A">
            <w:r w:rsidRPr="003223A3">
              <w:t>0.03009</w:t>
            </w:r>
          </w:p>
        </w:tc>
      </w:tr>
    </w:tbl>
    <w:p w:rsidR="002542A4" w:rsidRDefault="002542A4" w:rsidP="004F594A"/>
    <w:p w:rsidR="003223A3" w:rsidRDefault="00585C40" w:rsidP="004F594A">
      <w:pPr>
        <w:rPr>
          <w:u w:val="single"/>
        </w:rPr>
      </w:pPr>
      <w:proofErr w:type="gramStart"/>
      <w:r w:rsidRPr="00585C40">
        <w:rPr>
          <w:u w:val="single"/>
        </w:rPr>
        <w:t>Observations:-</w:t>
      </w:r>
      <w:proofErr w:type="gramEnd"/>
    </w:p>
    <w:p w:rsidR="00585C40" w:rsidRDefault="00585C40" w:rsidP="004F594A">
      <w:r w:rsidRPr="00585C40">
        <w:t xml:space="preserve">The p-values are greater than 0.05 for the first two and less than 0.05 for the last one. So we can conclude that the proportion of children are different for the gestational age group (34-38 weeks) for the case </w:t>
      </w:r>
      <w:proofErr w:type="gramStart"/>
      <w:r w:rsidRPr="00585C40">
        <w:t>and  control</w:t>
      </w:r>
      <w:proofErr w:type="gramEnd"/>
      <w:r w:rsidRPr="00585C40">
        <w:t xml:space="preserve"> populations and same for the other two age-groups.</w:t>
      </w:r>
    </w:p>
    <w:p w:rsidR="00585C40" w:rsidRDefault="00585C40" w:rsidP="004F594A">
      <w:r>
        <w:lastRenderedPageBreak/>
        <w:t>FOR AGE GROUP&lt;30 weeks</w:t>
      </w:r>
    </w:p>
    <w:tbl>
      <w:tblPr>
        <w:tblStyle w:val="TableGrid"/>
        <w:tblW w:w="0" w:type="auto"/>
        <w:tblLook w:val="04A0" w:firstRow="1" w:lastRow="0" w:firstColumn="1" w:lastColumn="0" w:noHBand="0" w:noVBand="1"/>
      </w:tblPr>
      <w:tblGrid>
        <w:gridCol w:w="2019"/>
        <w:gridCol w:w="1053"/>
        <w:gridCol w:w="1053"/>
        <w:gridCol w:w="1164"/>
      </w:tblGrid>
      <w:tr w:rsidR="00585C40" w:rsidTr="00585C40">
        <w:tc>
          <w:tcPr>
            <w:tcW w:w="0" w:type="auto"/>
          </w:tcPr>
          <w:p w:rsidR="00585C40" w:rsidRDefault="00585C40" w:rsidP="004F594A">
            <w:r>
              <w:t>Variable</w:t>
            </w:r>
          </w:p>
        </w:tc>
        <w:tc>
          <w:tcPr>
            <w:tcW w:w="0" w:type="auto"/>
          </w:tcPr>
          <w:p w:rsidR="00585C40" w:rsidRDefault="00585C40" w:rsidP="004F594A">
            <w:r>
              <w:t>Case</w:t>
            </w:r>
          </w:p>
        </w:tc>
        <w:tc>
          <w:tcPr>
            <w:tcW w:w="0" w:type="auto"/>
          </w:tcPr>
          <w:p w:rsidR="00585C40" w:rsidRDefault="00585C40" w:rsidP="004F594A">
            <w:r>
              <w:t>Control</w:t>
            </w:r>
          </w:p>
        </w:tc>
        <w:tc>
          <w:tcPr>
            <w:tcW w:w="0" w:type="auto"/>
          </w:tcPr>
          <w:p w:rsidR="00585C40" w:rsidRDefault="00585C40" w:rsidP="004F594A">
            <w:r>
              <w:t>P-value</w:t>
            </w:r>
          </w:p>
        </w:tc>
      </w:tr>
      <w:tr w:rsidR="00585C40" w:rsidTr="00585C40">
        <w:tc>
          <w:tcPr>
            <w:tcW w:w="0" w:type="auto"/>
          </w:tcPr>
          <w:p w:rsidR="00585C40" w:rsidRDefault="00E3222B" w:rsidP="004F594A">
            <w:r>
              <w:t>¼ Feed</w:t>
            </w:r>
          </w:p>
        </w:tc>
        <w:tc>
          <w:tcPr>
            <w:tcW w:w="0" w:type="auto"/>
          </w:tcPr>
          <w:p w:rsidR="00585C40" w:rsidRDefault="007360C4" w:rsidP="004F594A">
            <w:r w:rsidRPr="007360C4">
              <w:t>12.54545</w:t>
            </w:r>
          </w:p>
        </w:tc>
        <w:tc>
          <w:tcPr>
            <w:tcW w:w="0" w:type="auto"/>
          </w:tcPr>
          <w:p w:rsidR="00585C40" w:rsidRDefault="007360C4" w:rsidP="004F594A">
            <w:r w:rsidRPr="007360C4">
              <w:t>20.33333</w:t>
            </w:r>
          </w:p>
        </w:tc>
        <w:tc>
          <w:tcPr>
            <w:tcW w:w="0" w:type="auto"/>
          </w:tcPr>
          <w:p w:rsidR="00585C40" w:rsidRDefault="007360C4" w:rsidP="004F594A">
            <w:r w:rsidRPr="007360C4">
              <w:t>0.005183</w:t>
            </w:r>
          </w:p>
        </w:tc>
      </w:tr>
      <w:tr w:rsidR="00585C40" w:rsidTr="00585C40">
        <w:tc>
          <w:tcPr>
            <w:tcW w:w="0" w:type="auto"/>
          </w:tcPr>
          <w:p w:rsidR="00585C40" w:rsidRDefault="00E3222B" w:rsidP="004F594A">
            <w:r>
              <w:t>½ Feed</w:t>
            </w:r>
          </w:p>
        </w:tc>
        <w:tc>
          <w:tcPr>
            <w:tcW w:w="0" w:type="auto"/>
          </w:tcPr>
          <w:p w:rsidR="00585C40" w:rsidRDefault="00B65454" w:rsidP="004F594A">
            <w:r w:rsidRPr="00B65454">
              <w:t>14.7</w:t>
            </w:r>
          </w:p>
        </w:tc>
        <w:tc>
          <w:tcPr>
            <w:tcW w:w="0" w:type="auto"/>
          </w:tcPr>
          <w:p w:rsidR="00585C40" w:rsidRDefault="00B65454" w:rsidP="004F594A">
            <w:r w:rsidRPr="00B65454">
              <w:t>26.5</w:t>
            </w:r>
          </w:p>
        </w:tc>
        <w:tc>
          <w:tcPr>
            <w:tcW w:w="0" w:type="auto"/>
          </w:tcPr>
          <w:p w:rsidR="00585C40" w:rsidRDefault="00B65454" w:rsidP="004F594A">
            <w:r w:rsidRPr="00B65454">
              <w:t>0.001206</w:t>
            </w:r>
          </w:p>
        </w:tc>
      </w:tr>
      <w:tr w:rsidR="00585C40" w:rsidTr="00585C40">
        <w:tc>
          <w:tcPr>
            <w:tcW w:w="0" w:type="auto"/>
          </w:tcPr>
          <w:p w:rsidR="00585C40" w:rsidRDefault="00E3222B" w:rsidP="004F594A">
            <w:r>
              <w:t>¾ Feed</w:t>
            </w:r>
          </w:p>
        </w:tc>
        <w:tc>
          <w:tcPr>
            <w:tcW w:w="0" w:type="auto"/>
          </w:tcPr>
          <w:p w:rsidR="00585C40" w:rsidRDefault="00B65454" w:rsidP="004F594A">
            <w:r w:rsidRPr="00B65454">
              <w:t>17.10000</w:t>
            </w:r>
          </w:p>
        </w:tc>
        <w:tc>
          <w:tcPr>
            <w:tcW w:w="0" w:type="auto"/>
          </w:tcPr>
          <w:p w:rsidR="00585C40" w:rsidRDefault="00B65454" w:rsidP="004F594A">
            <w:r w:rsidRPr="00B65454">
              <w:t>32.83333</w:t>
            </w:r>
          </w:p>
        </w:tc>
        <w:tc>
          <w:tcPr>
            <w:tcW w:w="0" w:type="auto"/>
          </w:tcPr>
          <w:p w:rsidR="00585C40" w:rsidRDefault="00B65454" w:rsidP="004F594A">
            <w:r w:rsidRPr="00B65454">
              <w:t>0.0001148</w:t>
            </w:r>
          </w:p>
        </w:tc>
      </w:tr>
      <w:tr w:rsidR="00585C40" w:rsidTr="00585C40">
        <w:tc>
          <w:tcPr>
            <w:tcW w:w="0" w:type="auto"/>
          </w:tcPr>
          <w:p w:rsidR="00585C40" w:rsidRDefault="00E3222B" w:rsidP="004F594A">
            <w:r>
              <w:t>Full Feed</w:t>
            </w:r>
          </w:p>
        </w:tc>
        <w:tc>
          <w:tcPr>
            <w:tcW w:w="0" w:type="auto"/>
          </w:tcPr>
          <w:p w:rsidR="00585C40" w:rsidRDefault="00B65454" w:rsidP="004F594A">
            <w:r w:rsidRPr="00B65454">
              <w:t>19.44444</w:t>
            </w:r>
          </w:p>
        </w:tc>
        <w:tc>
          <w:tcPr>
            <w:tcW w:w="0" w:type="auto"/>
          </w:tcPr>
          <w:p w:rsidR="00585C40" w:rsidRDefault="00B65454" w:rsidP="004F594A">
            <w:r w:rsidRPr="00B65454">
              <w:t>39.33333</w:t>
            </w:r>
          </w:p>
        </w:tc>
        <w:tc>
          <w:tcPr>
            <w:tcW w:w="0" w:type="auto"/>
          </w:tcPr>
          <w:p w:rsidR="00585C40" w:rsidRDefault="00B65454" w:rsidP="004F594A">
            <w:r w:rsidRPr="00B65454">
              <w:t>6.533e-05</w:t>
            </w:r>
          </w:p>
        </w:tc>
      </w:tr>
      <w:tr w:rsidR="00585C40" w:rsidTr="00585C40">
        <w:tc>
          <w:tcPr>
            <w:tcW w:w="0" w:type="auto"/>
          </w:tcPr>
          <w:p w:rsidR="00585C40" w:rsidRDefault="00E3222B" w:rsidP="004F594A">
            <w:r>
              <w:t>Weight at Discharge</w:t>
            </w:r>
          </w:p>
        </w:tc>
        <w:tc>
          <w:tcPr>
            <w:tcW w:w="0" w:type="auto"/>
          </w:tcPr>
          <w:p w:rsidR="00585C40" w:rsidRDefault="00A757EC" w:rsidP="004F594A">
            <w:r w:rsidRPr="00A757EC">
              <w:t>1342.222</w:t>
            </w:r>
            <w:bookmarkStart w:id="0" w:name="_GoBack"/>
            <w:bookmarkEnd w:id="0"/>
          </w:p>
        </w:tc>
        <w:tc>
          <w:tcPr>
            <w:tcW w:w="0" w:type="auto"/>
          </w:tcPr>
          <w:p w:rsidR="00585C40" w:rsidRDefault="00A757EC" w:rsidP="004F594A">
            <w:r w:rsidRPr="00A757EC">
              <w:t>1330.833</w:t>
            </w:r>
          </w:p>
        </w:tc>
        <w:tc>
          <w:tcPr>
            <w:tcW w:w="0" w:type="auto"/>
          </w:tcPr>
          <w:p w:rsidR="00585C40" w:rsidRDefault="00A757EC" w:rsidP="004F594A">
            <w:r w:rsidRPr="00A757EC">
              <w:t>0.3085</w:t>
            </w:r>
          </w:p>
        </w:tc>
      </w:tr>
    </w:tbl>
    <w:p w:rsidR="00585C40" w:rsidRDefault="00585C40" w:rsidP="004F594A"/>
    <w:p w:rsidR="00585C40" w:rsidRDefault="00585C40" w:rsidP="004F594A">
      <w:r>
        <w:t>FOR AGE GROUP (30-34 weeks)</w:t>
      </w:r>
    </w:p>
    <w:tbl>
      <w:tblPr>
        <w:tblStyle w:val="TableGrid"/>
        <w:tblW w:w="0" w:type="auto"/>
        <w:tblLook w:val="04A0" w:firstRow="1" w:lastRow="0" w:firstColumn="1" w:lastColumn="0" w:noHBand="0" w:noVBand="1"/>
      </w:tblPr>
      <w:tblGrid>
        <w:gridCol w:w="2019"/>
        <w:gridCol w:w="1053"/>
        <w:gridCol w:w="1164"/>
        <w:gridCol w:w="941"/>
      </w:tblGrid>
      <w:tr w:rsidR="00585C40" w:rsidTr="00585C40">
        <w:tc>
          <w:tcPr>
            <w:tcW w:w="0" w:type="auto"/>
          </w:tcPr>
          <w:p w:rsidR="00585C40" w:rsidRDefault="00585C40" w:rsidP="004F594A">
            <w:r>
              <w:t>Variable</w:t>
            </w:r>
          </w:p>
        </w:tc>
        <w:tc>
          <w:tcPr>
            <w:tcW w:w="0" w:type="auto"/>
          </w:tcPr>
          <w:p w:rsidR="00585C40" w:rsidRDefault="00585C40" w:rsidP="004F594A">
            <w:r>
              <w:t>Case</w:t>
            </w:r>
          </w:p>
        </w:tc>
        <w:tc>
          <w:tcPr>
            <w:tcW w:w="0" w:type="auto"/>
          </w:tcPr>
          <w:p w:rsidR="00585C40" w:rsidRDefault="00585C40" w:rsidP="004F594A">
            <w:r>
              <w:t xml:space="preserve">Control </w:t>
            </w:r>
          </w:p>
        </w:tc>
        <w:tc>
          <w:tcPr>
            <w:tcW w:w="0" w:type="auto"/>
          </w:tcPr>
          <w:p w:rsidR="00585C40" w:rsidRDefault="00585C40" w:rsidP="004F594A">
            <w:r>
              <w:t>P-value</w:t>
            </w:r>
          </w:p>
        </w:tc>
      </w:tr>
      <w:tr w:rsidR="00585C40" w:rsidTr="00585C40">
        <w:tc>
          <w:tcPr>
            <w:tcW w:w="0" w:type="auto"/>
          </w:tcPr>
          <w:p w:rsidR="00585C40" w:rsidRDefault="00E3222B" w:rsidP="004F594A">
            <w:r>
              <w:t>¼ Feed</w:t>
            </w:r>
          </w:p>
        </w:tc>
        <w:tc>
          <w:tcPr>
            <w:tcW w:w="0" w:type="auto"/>
          </w:tcPr>
          <w:p w:rsidR="00585C40" w:rsidRDefault="007360C4" w:rsidP="004F594A">
            <w:r w:rsidRPr="007360C4">
              <w:t>6.714286</w:t>
            </w:r>
          </w:p>
        </w:tc>
        <w:tc>
          <w:tcPr>
            <w:tcW w:w="0" w:type="auto"/>
          </w:tcPr>
          <w:p w:rsidR="00585C40" w:rsidRDefault="007360C4" w:rsidP="004F594A">
            <w:r w:rsidRPr="007360C4">
              <w:t>10.642857</w:t>
            </w:r>
          </w:p>
        </w:tc>
        <w:tc>
          <w:tcPr>
            <w:tcW w:w="0" w:type="auto"/>
          </w:tcPr>
          <w:p w:rsidR="00585C40" w:rsidRDefault="007360C4" w:rsidP="004F594A">
            <w:r w:rsidRPr="007360C4">
              <w:t>0.06009</w:t>
            </w:r>
          </w:p>
        </w:tc>
      </w:tr>
      <w:tr w:rsidR="00585C40" w:rsidTr="00585C40">
        <w:tc>
          <w:tcPr>
            <w:tcW w:w="0" w:type="auto"/>
          </w:tcPr>
          <w:p w:rsidR="00585C40" w:rsidRDefault="00E3222B" w:rsidP="004F594A">
            <w:r>
              <w:t>½ Feed</w:t>
            </w:r>
          </w:p>
        </w:tc>
        <w:tc>
          <w:tcPr>
            <w:tcW w:w="0" w:type="auto"/>
          </w:tcPr>
          <w:p w:rsidR="00585C40" w:rsidRDefault="00B65454" w:rsidP="004F594A">
            <w:r w:rsidRPr="00B65454">
              <w:t>8.761905</w:t>
            </w:r>
          </w:p>
        </w:tc>
        <w:tc>
          <w:tcPr>
            <w:tcW w:w="0" w:type="auto"/>
          </w:tcPr>
          <w:p w:rsidR="00585C40" w:rsidRDefault="00B65454" w:rsidP="004F594A">
            <w:r w:rsidRPr="00B65454">
              <w:t>14.642857</w:t>
            </w:r>
          </w:p>
        </w:tc>
        <w:tc>
          <w:tcPr>
            <w:tcW w:w="0" w:type="auto"/>
          </w:tcPr>
          <w:p w:rsidR="00585C40" w:rsidRDefault="00B65454" w:rsidP="004F594A">
            <w:r w:rsidRPr="00B65454">
              <w:t>0.02563</w:t>
            </w:r>
          </w:p>
        </w:tc>
      </w:tr>
      <w:tr w:rsidR="00585C40" w:rsidTr="00585C40">
        <w:tc>
          <w:tcPr>
            <w:tcW w:w="0" w:type="auto"/>
          </w:tcPr>
          <w:p w:rsidR="00585C40" w:rsidRDefault="00E3222B" w:rsidP="004F594A">
            <w:r>
              <w:t>¾ Feed</w:t>
            </w:r>
          </w:p>
        </w:tc>
        <w:tc>
          <w:tcPr>
            <w:tcW w:w="0" w:type="auto"/>
          </w:tcPr>
          <w:p w:rsidR="00585C40" w:rsidRDefault="00B65454" w:rsidP="004F594A">
            <w:r w:rsidRPr="00B65454">
              <w:t>10.47619</w:t>
            </w:r>
          </w:p>
        </w:tc>
        <w:tc>
          <w:tcPr>
            <w:tcW w:w="0" w:type="auto"/>
          </w:tcPr>
          <w:p w:rsidR="00585C40" w:rsidRDefault="00B65454" w:rsidP="004F594A">
            <w:r w:rsidRPr="00B65454">
              <w:t>18.00000</w:t>
            </w:r>
          </w:p>
        </w:tc>
        <w:tc>
          <w:tcPr>
            <w:tcW w:w="0" w:type="auto"/>
          </w:tcPr>
          <w:p w:rsidR="00585C40" w:rsidRDefault="00B65454" w:rsidP="004F594A">
            <w:r w:rsidRPr="00B65454">
              <w:t>0.01618</w:t>
            </w:r>
          </w:p>
        </w:tc>
      </w:tr>
      <w:tr w:rsidR="00585C40" w:rsidTr="00585C40">
        <w:tc>
          <w:tcPr>
            <w:tcW w:w="0" w:type="auto"/>
          </w:tcPr>
          <w:p w:rsidR="00585C40" w:rsidRDefault="00E3222B" w:rsidP="004F594A">
            <w:r>
              <w:t>Full Feed</w:t>
            </w:r>
          </w:p>
        </w:tc>
        <w:tc>
          <w:tcPr>
            <w:tcW w:w="0" w:type="auto"/>
          </w:tcPr>
          <w:p w:rsidR="00585C40" w:rsidRDefault="00B65454" w:rsidP="004F594A">
            <w:r w:rsidRPr="00B65454">
              <w:t>12.80952</w:t>
            </w:r>
          </w:p>
        </w:tc>
        <w:tc>
          <w:tcPr>
            <w:tcW w:w="0" w:type="auto"/>
          </w:tcPr>
          <w:p w:rsidR="00585C40" w:rsidRDefault="00B65454" w:rsidP="004F594A">
            <w:r w:rsidRPr="00B65454">
              <w:t>21.50000</w:t>
            </w:r>
          </w:p>
        </w:tc>
        <w:tc>
          <w:tcPr>
            <w:tcW w:w="0" w:type="auto"/>
          </w:tcPr>
          <w:p w:rsidR="00585C40" w:rsidRDefault="00B65454" w:rsidP="004F594A">
            <w:r w:rsidRPr="00B65454">
              <w:t>0.01264</w:t>
            </w:r>
          </w:p>
        </w:tc>
      </w:tr>
      <w:tr w:rsidR="00585C40" w:rsidTr="00585C40">
        <w:tc>
          <w:tcPr>
            <w:tcW w:w="0" w:type="auto"/>
          </w:tcPr>
          <w:p w:rsidR="00585C40" w:rsidRDefault="00E3222B" w:rsidP="004F594A">
            <w:r>
              <w:t>Weight at Discharge</w:t>
            </w:r>
          </w:p>
        </w:tc>
        <w:tc>
          <w:tcPr>
            <w:tcW w:w="0" w:type="auto"/>
          </w:tcPr>
          <w:p w:rsidR="00585C40" w:rsidRDefault="00A757EC" w:rsidP="004F594A">
            <w:r w:rsidRPr="00A757EC">
              <w:t>1373.381</w:t>
            </w:r>
          </w:p>
        </w:tc>
        <w:tc>
          <w:tcPr>
            <w:tcW w:w="0" w:type="auto"/>
          </w:tcPr>
          <w:p w:rsidR="00585C40" w:rsidRDefault="00A757EC" w:rsidP="004F594A">
            <w:r w:rsidRPr="00A757EC">
              <w:t>1368.357</w:t>
            </w:r>
          </w:p>
        </w:tc>
        <w:tc>
          <w:tcPr>
            <w:tcW w:w="0" w:type="auto"/>
          </w:tcPr>
          <w:p w:rsidR="00585C40" w:rsidRDefault="00A757EC" w:rsidP="004F594A">
            <w:r w:rsidRPr="00A757EC">
              <w:t>0.7949</w:t>
            </w:r>
          </w:p>
        </w:tc>
      </w:tr>
    </w:tbl>
    <w:p w:rsidR="00585C40" w:rsidRDefault="00585C40" w:rsidP="004F594A"/>
    <w:p w:rsidR="00585C40" w:rsidRDefault="00585C40" w:rsidP="004F594A">
      <w:r>
        <w:t>FOR AGE GROUP (34-38 weeks)</w:t>
      </w:r>
    </w:p>
    <w:tbl>
      <w:tblPr>
        <w:tblStyle w:val="TableGrid"/>
        <w:tblW w:w="0" w:type="auto"/>
        <w:tblLook w:val="04A0" w:firstRow="1" w:lastRow="0" w:firstColumn="1" w:lastColumn="0" w:noHBand="0" w:noVBand="1"/>
      </w:tblPr>
      <w:tblGrid>
        <w:gridCol w:w="2019"/>
        <w:gridCol w:w="1053"/>
        <w:gridCol w:w="1164"/>
        <w:gridCol w:w="1053"/>
      </w:tblGrid>
      <w:tr w:rsidR="00585C40" w:rsidTr="00585C40">
        <w:tc>
          <w:tcPr>
            <w:tcW w:w="0" w:type="auto"/>
          </w:tcPr>
          <w:p w:rsidR="00585C40" w:rsidRDefault="00585C40" w:rsidP="004F594A">
            <w:r>
              <w:t>Variable</w:t>
            </w:r>
          </w:p>
        </w:tc>
        <w:tc>
          <w:tcPr>
            <w:tcW w:w="0" w:type="auto"/>
          </w:tcPr>
          <w:p w:rsidR="00585C40" w:rsidRDefault="00585C40" w:rsidP="004F594A">
            <w:r>
              <w:t>Case</w:t>
            </w:r>
          </w:p>
        </w:tc>
        <w:tc>
          <w:tcPr>
            <w:tcW w:w="0" w:type="auto"/>
          </w:tcPr>
          <w:p w:rsidR="00585C40" w:rsidRDefault="00585C40" w:rsidP="004F594A">
            <w:r>
              <w:t>Control</w:t>
            </w:r>
          </w:p>
        </w:tc>
        <w:tc>
          <w:tcPr>
            <w:tcW w:w="0" w:type="auto"/>
          </w:tcPr>
          <w:p w:rsidR="00585C40" w:rsidRDefault="00585C40" w:rsidP="004F594A">
            <w:r>
              <w:t>P-value</w:t>
            </w:r>
          </w:p>
        </w:tc>
      </w:tr>
      <w:tr w:rsidR="00585C40" w:rsidTr="00585C40">
        <w:tc>
          <w:tcPr>
            <w:tcW w:w="0" w:type="auto"/>
          </w:tcPr>
          <w:p w:rsidR="00585C40" w:rsidRDefault="00E3222B" w:rsidP="004F594A">
            <w:r>
              <w:t>¼ Feed</w:t>
            </w:r>
          </w:p>
        </w:tc>
        <w:tc>
          <w:tcPr>
            <w:tcW w:w="0" w:type="auto"/>
          </w:tcPr>
          <w:p w:rsidR="00585C40" w:rsidRDefault="007360C4" w:rsidP="004F594A">
            <w:r w:rsidRPr="007360C4">
              <w:t>5.636364</w:t>
            </w:r>
          </w:p>
        </w:tc>
        <w:tc>
          <w:tcPr>
            <w:tcW w:w="0" w:type="auto"/>
          </w:tcPr>
          <w:p w:rsidR="00585C40" w:rsidRDefault="007360C4" w:rsidP="004F594A">
            <w:r w:rsidRPr="007360C4">
              <w:t>9.750000</w:t>
            </w:r>
          </w:p>
        </w:tc>
        <w:tc>
          <w:tcPr>
            <w:tcW w:w="0" w:type="auto"/>
          </w:tcPr>
          <w:p w:rsidR="00585C40" w:rsidRDefault="007360C4" w:rsidP="004F594A">
            <w:r w:rsidRPr="007360C4">
              <w:t>0.02352</w:t>
            </w:r>
          </w:p>
        </w:tc>
      </w:tr>
      <w:tr w:rsidR="00585C40" w:rsidTr="00585C40">
        <w:tc>
          <w:tcPr>
            <w:tcW w:w="0" w:type="auto"/>
          </w:tcPr>
          <w:p w:rsidR="00585C40" w:rsidRDefault="00E3222B" w:rsidP="004F594A">
            <w:r>
              <w:t>½ Feed</w:t>
            </w:r>
          </w:p>
        </w:tc>
        <w:tc>
          <w:tcPr>
            <w:tcW w:w="0" w:type="auto"/>
          </w:tcPr>
          <w:p w:rsidR="00585C40" w:rsidRDefault="007F0289" w:rsidP="004F594A">
            <w:r w:rsidRPr="007F0289">
              <w:t>6.727273</w:t>
            </w:r>
          </w:p>
        </w:tc>
        <w:tc>
          <w:tcPr>
            <w:tcW w:w="0" w:type="auto"/>
          </w:tcPr>
          <w:p w:rsidR="00585C40" w:rsidRDefault="007F0289" w:rsidP="004F594A">
            <w:r w:rsidRPr="007F0289">
              <w:t>14.375000</w:t>
            </w:r>
          </w:p>
        </w:tc>
        <w:tc>
          <w:tcPr>
            <w:tcW w:w="0" w:type="auto"/>
          </w:tcPr>
          <w:p w:rsidR="00585C40" w:rsidRDefault="007F0289" w:rsidP="004F594A">
            <w:r w:rsidRPr="007F0289">
              <w:t>0.001921</w:t>
            </w:r>
          </w:p>
        </w:tc>
      </w:tr>
      <w:tr w:rsidR="00585C40" w:rsidTr="00585C40">
        <w:tc>
          <w:tcPr>
            <w:tcW w:w="0" w:type="auto"/>
          </w:tcPr>
          <w:p w:rsidR="00585C40" w:rsidRDefault="00E3222B" w:rsidP="004F594A">
            <w:r>
              <w:t>¾ Feed</w:t>
            </w:r>
          </w:p>
        </w:tc>
        <w:tc>
          <w:tcPr>
            <w:tcW w:w="0" w:type="auto"/>
          </w:tcPr>
          <w:p w:rsidR="00585C40" w:rsidRDefault="00B65454" w:rsidP="004F594A">
            <w:r w:rsidRPr="00B65454">
              <w:t>7.818182</w:t>
            </w:r>
          </w:p>
        </w:tc>
        <w:tc>
          <w:tcPr>
            <w:tcW w:w="0" w:type="auto"/>
          </w:tcPr>
          <w:p w:rsidR="00585C40" w:rsidRDefault="00B65454" w:rsidP="004F594A">
            <w:r w:rsidRPr="00B65454">
              <w:t>17.500000</w:t>
            </w:r>
          </w:p>
        </w:tc>
        <w:tc>
          <w:tcPr>
            <w:tcW w:w="0" w:type="auto"/>
          </w:tcPr>
          <w:p w:rsidR="00585C40" w:rsidRDefault="00B65454" w:rsidP="004F594A">
            <w:r w:rsidRPr="00B65454">
              <w:t>0.002029</w:t>
            </w:r>
          </w:p>
        </w:tc>
      </w:tr>
      <w:tr w:rsidR="00585C40" w:rsidTr="00585C40">
        <w:tc>
          <w:tcPr>
            <w:tcW w:w="0" w:type="auto"/>
          </w:tcPr>
          <w:p w:rsidR="00585C40" w:rsidRDefault="00E3222B" w:rsidP="004F594A">
            <w:r>
              <w:t>Full Feed</w:t>
            </w:r>
          </w:p>
        </w:tc>
        <w:tc>
          <w:tcPr>
            <w:tcW w:w="0" w:type="auto"/>
          </w:tcPr>
          <w:p w:rsidR="00585C40" w:rsidRDefault="00B65454" w:rsidP="004F594A">
            <w:r w:rsidRPr="00B65454">
              <w:t>9.363636</w:t>
            </w:r>
          </w:p>
        </w:tc>
        <w:tc>
          <w:tcPr>
            <w:tcW w:w="0" w:type="auto"/>
          </w:tcPr>
          <w:p w:rsidR="00585C40" w:rsidRDefault="00B65454" w:rsidP="004F594A">
            <w:r w:rsidRPr="00B65454">
              <w:t>21.000000</w:t>
            </w:r>
          </w:p>
        </w:tc>
        <w:tc>
          <w:tcPr>
            <w:tcW w:w="0" w:type="auto"/>
          </w:tcPr>
          <w:p w:rsidR="00585C40" w:rsidRDefault="00B65454" w:rsidP="004F594A">
            <w:r w:rsidRPr="00B65454">
              <w:t>0.002642</w:t>
            </w:r>
          </w:p>
        </w:tc>
      </w:tr>
      <w:tr w:rsidR="00585C40" w:rsidTr="00585C40">
        <w:tc>
          <w:tcPr>
            <w:tcW w:w="0" w:type="auto"/>
          </w:tcPr>
          <w:p w:rsidR="00585C40" w:rsidRDefault="00E3222B" w:rsidP="004F594A">
            <w:r>
              <w:t>Weight at Discharge</w:t>
            </w:r>
          </w:p>
        </w:tc>
        <w:tc>
          <w:tcPr>
            <w:tcW w:w="0" w:type="auto"/>
          </w:tcPr>
          <w:p w:rsidR="00585C40" w:rsidRDefault="00A757EC" w:rsidP="004F594A">
            <w:r w:rsidRPr="00A757EC">
              <w:t>1404.273</w:t>
            </w:r>
          </w:p>
        </w:tc>
        <w:tc>
          <w:tcPr>
            <w:tcW w:w="0" w:type="auto"/>
          </w:tcPr>
          <w:p w:rsidR="00585C40" w:rsidRDefault="00A757EC" w:rsidP="004F594A">
            <w:r w:rsidRPr="00A757EC">
              <w:t>1330.875</w:t>
            </w:r>
          </w:p>
        </w:tc>
        <w:tc>
          <w:tcPr>
            <w:tcW w:w="0" w:type="auto"/>
          </w:tcPr>
          <w:p w:rsidR="00585C40" w:rsidRDefault="00A757EC" w:rsidP="004F594A">
            <w:r w:rsidRPr="00A757EC">
              <w:t>0.003634</w:t>
            </w:r>
          </w:p>
        </w:tc>
      </w:tr>
    </w:tbl>
    <w:p w:rsidR="00585C40" w:rsidRPr="00585C40" w:rsidRDefault="00585C40" w:rsidP="004F594A"/>
    <w:sectPr w:rsidR="00585C40" w:rsidRPr="00585C4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03B" w:rsidRDefault="00AC703B" w:rsidP="007248A6">
      <w:pPr>
        <w:spacing w:after="0" w:line="240" w:lineRule="auto"/>
      </w:pPr>
      <w:r>
        <w:separator/>
      </w:r>
    </w:p>
  </w:endnote>
  <w:endnote w:type="continuationSeparator" w:id="0">
    <w:p w:rsidR="00AC703B" w:rsidRDefault="00AC703B" w:rsidP="0072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03B" w:rsidRDefault="00AC703B" w:rsidP="007248A6">
      <w:pPr>
        <w:spacing w:after="0" w:line="240" w:lineRule="auto"/>
      </w:pPr>
      <w:r>
        <w:separator/>
      </w:r>
    </w:p>
  </w:footnote>
  <w:footnote w:type="continuationSeparator" w:id="0">
    <w:p w:rsidR="00AC703B" w:rsidRDefault="00AC703B" w:rsidP="00724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94A" w:rsidRDefault="004F594A">
    <w:pPr>
      <w:pStyle w:val="Header"/>
    </w:pPr>
    <w:r>
      <w:t>MEDICAL DATA ANALYSIS</w:t>
    </w:r>
  </w:p>
  <w:p w:rsidR="004F594A" w:rsidRDefault="004F59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4EE"/>
    <w:rsid w:val="000D3E30"/>
    <w:rsid w:val="00100D80"/>
    <w:rsid w:val="00150595"/>
    <w:rsid w:val="001A1CC1"/>
    <w:rsid w:val="00213A43"/>
    <w:rsid w:val="002542A4"/>
    <w:rsid w:val="003223A3"/>
    <w:rsid w:val="00465630"/>
    <w:rsid w:val="004A0712"/>
    <w:rsid w:val="004B6601"/>
    <w:rsid w:val="004F2AF2"/>
    <w:rsid w:val="004F3E9F"/>
    <w:rsid w:val="004F594A"/>
    <w:rsid w:val="00585C40"/>
    <w:rsid w:val="00606715"/>
    <w:rsid w:val="00665352"/>
    <w:rsid w:val="007248A6"/>
    <w:rsid w:val="007360C4"/>
    <w:rsid w:val="007A0702"/>
    <w:rsid w:val="007A0B0E"/>
    <w:rsid w:val="007B1B5D"/>
    <w:rsid w:val="007B536A"/>
    <w:rsid w:val="007C24BA"/>
    <w:rsid w:val="007F0289"/>
    <w:rsid w:val="0087427C"/>
    <w:rsid w:val="008C43E3"/>
    <w:rsid w:val="00A757EC"/>
    <w:rsid w:val="00AC703B"/>
    <w:rsid w:val="00B574EE"/>
    <w:rsid w:val="00B65454"/>
    <w:rsid w:val="00B75B43"/>
    <w:rsid w:val="00BE4236"/>
    <w:rsid w:val="00CC59D5"/>
    <w:rsid w:val="00D43B66"/>
    <w:rsid w:val="00D531D3"/>
    <w:rsid w:val="00DB6D25"/>
    <w:rsid w:val="00E3222B"/>
    <w:rsid w:val="00EE56BE"/>
    <w:rsid w:val="00F711FB"/>
    <w:rsid w:val="00FD6440"/>
    <w:rsid w:val="00FF1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95679"/>
  <w15:chartTrackingRefBased/>
  <w15:docId w15:val="{BA1CA9C9-11F6-4D95-AB55-25167E89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7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8A6"/>
  </w:style>
  <w:style w:type="paragraph" w:styleId="Footer">
    <w:name w:val="footer"/>
    <w:basedOn w:val="Normal"/>
    <w:link w:val="FooterChar"/>
    <w:uiPriority w:val="99"/>
    <w:unhideWhenUsed/>
    <w:rsid w:val="00724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Saha</dc:creator>
  <cp:keywords/>
  <dc:description/>
  <cp:lastModifiedBy>Souvik Saha</cp:lastModifiedBy>
  <cp:revision>22</cp:revision>
  <dcterms:created xsi:type="dcterms:W3CDTF">2020-02-05T16:23:00Z</dcterms:created>
  <dcterms:modified xsi:type="dcterms:W3CDTF">2020-02-10T18:17:00Z</dcterms:modified>
</cp:coreProperties>
</file>