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BDD21" w14:textId="0A05EC2C" w:rsidR="0046107D" w:rsidRPr="0046107D" w:rsidRDefault="0046107D" w:rsidP="0046107D">
      <w:pPr>
        <w:spacing w:after="360" w:line="240" w:lineRule="auto"/>
        <w:jc w:val="center"/>
        <w:rPr>
          <w:b/>
          <w:sz w:val="32"/>
          <w:szCs w:val="32"/>
          <w:lang w:val="en-IN"/>
        </w:rPr>
      </w:pPr>
      <w:r w:rsidRPr="0046107D">
        <w:rPr>
          <w:b/>
          <w:sz w:val="32"/>
          <w:szCs w:val="32"/>
          <w:lang w:val="en-IN"/>
        </w:rPr>
        <w:t xml:space="preserve">Documentation for Review </w:t>
      </w:r>
      <w:r>
        <w:rPr>
          <w:b/>
          <w:sz w:val="32"/>
          <w:szCs w:val="32"/>
          <w:lang w:val="en-IN"/>
        </w:rPr>
        <w:t>2</w:t>
      </w:r>
    </w:p>
    <w:p w14:paraId="08AF30A1" w14:textId="77777777" w:rsidR="0046107D" w:rsidRPr="0046107D" w:rsidRDefault="0046107D" w:rsidP="0046107D">
      <w:pPr>
        <w:spacing w:after="360" w:line="240" w:lineRule="auto"/>
        <w:jc w:val="center"/>
        <w:rPr>
          <w:b/>
          <w:sz w:val="32"/>
          <w:szCs w:val="32"/>
          <w:lang w:val="en-IN"/>
        </w:rPr>
      </w:pPr>
      <w:r w:rsidRPr="0046107D">
        <w:rPr>
          <w:b/>
          <w:bCs/>
          <w:sz w:val="32"/>
          <w:szCs w:val="32"/>
          <w:lang w:val="en-IN"/>
        </w:rPr>
        <w:t>LLM-Assisted Financial Statement Analysis Tool</w:t>
      </w:r>
    </w:p>
    <w:p w14:paraId="43E94AB5" w14:textId="77777777" w:rsidR="0046107D" w:rsidRPr="0046107D" w:rsidRDefault="0046107D" w:rsidP="0046107D">
      <w:pPr>
        <w:spacing w:after="360" w:line="240" w:lineRule="auto"/>
        <w:jc w:val="center"/>
        <w:rPr>
          <w:b/>
          <w:sz w:val="32"/>
          <w:szCs w:val="32"/>
          <w:lang w:val="en-IN"/>
        </w:rPr>
      </w:pPr>
      <w:r w:rsidRPr="0046107D">
        <w:rPr>
          <w:b/>
          <w:sz w:val="32"/>
          <w:szCs w:val="32"/>
          <w:lang w:val="en-IN"/>
        </w:rPr>
        <w:t>Major Project – 4th Year</w:t>
      </w:r>
    </w:p>
    <w:p w14:paraId="67E3E0C3" w14:textId="77777777" w:rsidR="0046107D" w:rsidRPr="0046107D" w:rsidRDefault="0046107D" w:rsidP="0046107D">
      <w:pPr>
        <w:spacing w:after="360"/>
        <w:jc w:val="center"/>
        <w:rPr>
          <w:b/>
          <w:sz w:val="32"/>
          <w:szCs w:val="32"/>
          <w:lang w:val="en-IN"/>
        </w:rPr>
      </w:pPr>
    </w:p>
    <w:p w14:paraId="2C327EF8" w14:textId="77777777" w:rsidR="0046107D" w:rsidRPr="0046107D" w:rsidRDefault="0046107D" w:rsidP="0046107D">
      <w:pPr>
        <w:spacing w:after="360"/>
        <w:jc w:val="center"/>
        <w:rPr>
          <w:b/>
          <w:sz w:val="32"/>
          <w:szCs w:val="32"/>
          <w:lang w:val="en-IN"/>
        </w:rPr>
      </w:pPr>
      <w:proofErr w:type="spellStart"/>
      <w:r w:rsidRPr="0046107D">
        <w:rPr>
          <w:b/>
          <w:sz w:val="32"/>
          <w:szCs w:val="32"/>
          <w:lang w:val="en-IN"/>
        </w:rPr>
        <w:t>Kommuri</w:t>
      </w:r>
      <w:proofErr w:type="spellEnd"/>
      <w:r w:rsidRPr="0046107D">
        <w:rPr>
          <w:b/>
          <w:sz w:val="32"/>
          <w:szCs w:val="32"/>
          <w:lang w:val="en-IN"/>
        </w:rPr>
        <w:t xml:space="preserve"> Pratap Reddy Institute of Technology</w:t>
      </w:r>
    </w:p>
    <w:p w14:paraId="283DB9AD" w14:textId="77777777" w:rsidR="0046107D" w:rsidRPr="0046107D" w:rsidRDefault="0046107D" w:rsidP="0046107D">
      <w:pPr>
        <w:spacing w:after="360"/>
        <w:jc w:val="center"/>
        <w:rPr>
          <w:b/>
          <w:szCs w:val="24"/>
          <w:lang w:val="en-IN"/>
        </w:rPr>
      </w:pPr>
      <w:r w:rsidRPr="0046107D">
        <w:rPr>
          <w:b/>
          <w:szCs w:val="24"/>
          <w:lang w:val="en-IN"/>
        </w:rPr>
        <w:t>Department of Computer Science and Engineering (Artificial Intelligence &amp; Machine Learning)</w:t>
      </w:r>
    </w:p>
    <w:p w14:paraId="6308E38F" w14:textId="77777777" w:rsidR="0046107D" w:rsidRPr="0046107D" w:rsidRDefault="0046107D" w:rsidP="0046107D">
      <w:pPr>
        <w:spacing w:after="360"/>
        <w:jc w:val="center"/>
        <w:rPr>
          <w:b/>
          <w:sz w:val="32"/>
          <w:szCs w:val="32"/>
          <w:lang w:val="en-IN"/>
        </w:rPr>
      </w:pPr>
    </w:p>
    <w:p w14:paraId="670ECA40" w14:textId="77777777" w:rsidR="0046107D" w:rsidRPr="0046107D" w:rsidRDefault="0046107D" w:rsidP="0046107D">
      <w:pPr>
        <w:spacing w:after="360"/>
        <w:jc w:val="center"/>
        <w:rPr>
          <w:b/>
          <w:sz w:val="32"/>
          <w:szCs w:val="32"/>
          <w:lang w:val="en-IN"/>
        </w:rPr>
      </w:pPr>
      <w:r w:rsidRPr="0046107D">
        <w:rPr>
          <w:b/>
          <w:sz w:val="32"/>
          <w:szCs w:val="32"/>
          <w:lang w:val="en-IN"/>
        </w:rPr>
        <w:t xml:space="preserve">Team Members: </w:t>
      </w:r>
    </w:p>
    <w:p w14:paraId="3D71E945" w14:textId="77777777" w:rsidR="0046107D" w:rsidRPr="0046107D" w:rsidRDefault="0046107D" w:rsidP="0046107D">
      <w:pPr>
        <w:spacing w:after="360" w:line="240" w:lineRule="auto"/>
        <w:jc w:val="center"/>
        <w:rPr>
          <w:szCs w:val="24"/>
          <w:lang w:val="en-IN"/>
        </w:rPr>
      </w:pPr>
      <w:r w:rsidRPr="0046107D">
        <w:rPr>
          <w:szCs w:val="24"/>
          <w:lang w:val="en-IN"/>
        </w:rPr>
        <w:t xml:space="preserve">R. </w:t>
      </w:r>
      <w:proofErr w:type="spellStart"/>
      <w:r w:rsidRPr="0046107D">
        <w:rPr>
          <w:szCs w:val="24"/>
          <w:lang w:val="en-IN"/>
        </w:rPr>
        <w:t>Lalithasahasra</w:t>
      </w:r>
      <w:proofErr w:type="spellEnd"/>
      <w:r w:rsidRPr="0046107D">
        <w:rPr>
          <w:szCs w:val="24"/>
          <w:lang w:val="en-IN"/>
        </w:rPr>
        <w:t xml:space="preserve"> – 23RA1A6642,</w:t>
      </w:r>
    </w:p>
    <w:p w14:paraId="560EC4BF" w14:textId="77777777" w:rsidR="0046107D" w:rsidRPr="0046107D" w:rsidRDefault="0046107D" w:rsidP="0046107D">
      <w:pPr>
        <w:spacing w:after="360" w:line="240" w:lineRule="auto"/>
        <w:jc w:val="center"/>
        <w:rPr>
          <w:szCs w:val="24"/>
          <w:lang w:val="en-IN"/>
        </w:rPr>
      </w:pPr>
      <w:r w:rsidRPr="0046107D">
        <w:rPr>
          <w:szCs w:val="24"/>
          <w:lang w:val="en-IN"/>
        </w:rPr>
        <w:t xml:space="preserve"> Md. Maaz – 23RA1A6646,</w:t>
      </w:r>
    </w:p>
    <w:p w14:paraId="0F9EB492" w14:textId="77777777" w:rsidR="0046107D" w:rsidRPr="0046107D" w:rsidRDefault="0046107D" w:rsidP="0046107D">
      <w:pPr>
        <w:spacing w:after="360" w:line="240" w:lineRule="auto"/>
        <w:jc w:val="center"/>
        <w:rPr>
          <w:szCs w:val="24"/>
          <w:lang w:val="en-IN"/>
        </w:rPr>
      </w:pPr>
      <w:r w:rsidRPr="0046107D">
        <w:rPr>
          <w:szCs w:val="24"/>
          <w:lang w:val="en-IN"/>
        </w:rPr>
        <w:t xml:space="preserve"> G. Nikhil Reddy – 23RA1A6663,</w:t>
      </w:r>
    </w:p>
    <w:p w14:paraId="56820F11" w14:textId="77777777" w:rsidR="0046107D" w:rsidRPr="0046107D" w:rsidRDefault="0046107D" w:rsidP="0046107D">
      <w:pPr>
        <w:spacing w:after="360" w:line="240" w:lineRule="auto"/>
        <w:jc w:val="center"/>
        <w:rPr>
          <w:szCs w:val="24"/>
          <w:lang w:val="en-IN"/>
        </w:rPr>
      </w:pPr>
      <w:r w:rsidRPr="0046107D">
        <w:rPr>
          <w:szCs w:val="24"/>
          <w:lang w:val="en-IN"/>
        </w:rPr>
        <w:t>K. Praveen – 23RA1A6674</w:t>
      </w:r>
    </w:p>
    <w:p w14:paraId="5688EAB2" w14:textId="77777777" w:rsidR="0046107D" w:rsidRPr="0046107D" w:rsidRDefault="0046107D" w:rsidP="0046107D">
      <w:pPr>
        <w:spacing w:after="360"/>
        <w:jc w:val="center"/>
        <w:rPr>
          <w:b/>
          <w:sz w:val="32"/>
          <w:szCs w:val="32"/>
          <w:lang w:val="en-IN"/>
        </w:rPr>
      </w:pPr>
    </w:p>
    <w:p w14:paraId="5DA0A19A" w14:textId="77777777" w:rsidR="0046107D" w:rsidRPr="0046107D" w:rsidRDefault="0046107D" w:rsidP="0046107D">
      <w:pPr>
        <w:spacing w:after="360"/>
        <w:jc w:val="center"/>
        <w:rPr>
          <w:b/>
          <w:sz w:val="32"/>
          <w:szCs w:val="32"/>
          <w:lang w:val="en-IN"/>
        </w:rPr>
      </w:pPr>
      <w:r w:rsidRPr="0046107D">
        <w:rPr>
          <w:b/>
          <w:sz w:val="32"/>
          <w:szCs w:val="32"/>
          <w:lang w:val="en-IN"/>
        </w:rPr>
        <w:t>Team Guide:</w:t>
      </w:r>
    </w:p>
    <w:p w14:paraId="2DFE91A9" w14:textId="2C76D9A3" w:rsidR="0046107D" w:rsidRPr="0046107D" w:rsidRDefault="0046107D" w:rsidP="0046107D">
      <w:pPr>
        <w:spacing w:after="360"/>
        <w:jc w:val="center"/>
        <w:rPr>
          <w:szCs w:val="24"/>
          <w:lang w:val="en-IN"/>
        </w:rPr>
      </w:pPr>
      <w:r w:rsidRPr="0046107D">
        <w:rPr>
          <w:szCs w:val="24"/>
          <w:lang w:val="en-IN"/>
        </w:rPr>
        <w:t xml:space="preserve"> Dr. M. </w:t>
      </w:r>
      <w:proofErr w:type="spellStart"/>
      <w:r w:rsidRPr="0046107D">
        <w:rPr>
          <w:szCs w:val="24"/>
          <w:lang w:val="en-IN"/>
        </w:rPr>
        <w:t>Chalapathi</w:t>
      </w:r>
      <w:proofErr w:type="spellEnd"/>
      <w:r w:rsidRPr="0046107D">
        <w:rPr>
          <w:szCs w:val="24"/>
          <w:lang w:val="en-IN"/>
        </w:rPr>
        <w:t xml:space="preserve"> Rao</w:t>
      </w:r>
    </w:p>
    <w:p w14:paraId="01BA7705" w14:textId="77777777" w:rsidR="0046107D" w:rsidRDefault="0046107D">
      <w:pPr>
        <w:spacing w:after="200" w:line="276" w:lineRule="auto"/>
        <w:rPr>
          <w:b/>
          <w:sz w:val="32"/>
          <w:szCs w:val="32"/>
        </w:rPr>
      </w:pPr>
      <w:r>
        <w:rPr>
          <w:b/>
          <w:sz w:val="32"/>
          <w:szCs w:val="32"/>
        </w:rPr>
        <w:br w:type="page"/>
      </w:r>
    </w:p>
    <w:p w14:paraId="3B246DCD" w14:textId="3615E9E3" w:rsidR="00812B27" w:rsidRPr="0046107D" w:rsidRDefault="00000000" w:rsidP="0046107D">
      <w:pPr>
        <w:spacing w:after="360"/>
        <w:jc w:val="center"/>
        <w:rPr>
          <w:sz w:val="32"/>
          <w:szCs w:val="32"/>
        </w:rPr>
      </w:pPr>
      <w:r w:rsidRPr="0046107D">
        <w:rPr>
          <w:b/>
          <w:sz w:val="32"/>
          <w:szCs w:val="32"/>
        </w:rPr>
        <w:lastRenderedPageBreak/>
        <w:t>INDEX</w:t>
      </w:r>
    </w:p>
    <w:tbl>
      <w:tblPr>
        <w:tblW w:w="0" w:type="auto"/>
        <w:jc w:val="center"/>
        <w:tblLayout w:type="fixed"/>
        <w:tblLook w:val="04A0" w:firstRow="1" w:lastRow="0" w:firstColumn="1" w:lastColumn="0" w:noHBand="0" w:noVBand="1"/>
      </w:tblPr>
      <w:tblGrid>
        <w:gridCol w:w="8444"/>
        <w:gridCol w:w="1587"/>
      </w:tblGrid>
      <w:tr w:rsidR="00812B27" w14:paraId="34BE5EC0" w14:textId="77777777" w:rsidTr="0046107D">
        <w:trPr>
          <w:trHeight w:val="574"/>
          <w:jc w:val="center"/>
        </w:trPr>
        <w:tc>
          <w:tcPr>
            <w:tcW w:w="8444" w:type="dxa"/>
            <w:vAlign w:val="center"/>
          </w:tcPr>
          <w:p w14:paraId="7F952F6E" w14:textId="77777777" w:rsidR="00812B27" w:rsidRDefault="00000000">
            <w:pPr>
              <w:spacing w:after="0"/>
            </w:pPr>
            <w:r>
              <w:t>CONTENT</w:t>
            </w:r>
          </w:p>
        </w:tc>
        <w:tc>
          <w:tcPr>
            <w:tcW w:w="1587" w:type="dxa"/>
            <w:vAlign w:val="center"/>
          </w:tcPr>
          <w:p w14:paraId="194986A0" w14:textId="77777777" w:rsidR="00812B27" w:rsidRDefault="00000000">
            <w:pPr>
              <w:spacing w:after="0"/>
              <w:jc w:val="center"/>
            </w:pPr>
            <w:r>
              <w:t>PAGE</w:t>
            </w:r>
          </w:p>
        </w:tc>
      </w:tr>
      <w:tr w:rsidR="00812B27" w14:paraId="57E87E1F" w14:textId="77777777" w:rsidTr="0046107D">
        <w:trPr>
          <w:trHeight w:val="590"/>
          <w:jc w:val="center"/>
        </w:trPr>
        <w:tc>
          <w:tcPr>
            <w:tcW w:w="8444" w:type="dxa"/>
            <w:vAlign w:val="center"/>
          </w:tcPr>
          <w:p w14:paraId="0645AF30" w14:textId="77777777" w:rsidR="00812B27" w:rsidRDefault="00000000">
            <w:pPr>
              <w:spacing w:after="0"/>
            </w:pPr>
            <w:r>
              <w:t>1. System Overview and Architecture</w:t>
            </w:r>
          </w:p>
        </w:tc>
        <w:tc>
          <w:tcPr>
            <w:tcW w:w="1587" w:type="dxa"/>
            <w:vAlign w:val="center"/>
          </w:tcPr>
          <w:p w14:paraId="3A5E8A32" w14:textId="77777777" w:rsidR="00812B27" w:rsidRDefault="00000000">
            <w:pPr>
              <w:spacing w:after="0"/>
              <w:jc w:val="center"/>
            </w:pPr>
            <w:r>
              <w:t>1</w:t>
            </w:r>
          </w:p>
        </w:tc>
      </w:tr>
      <w:tr w:rsidR="00812B27" w14:paraId="7D40A0C5" w14:textId="77777777" w:rsidTr="0046107D">
        <w:trPr>
          <w:trHeight w:val="574"/>
          <w:jc w:val="center"/>
        </w:trPr>
        <w:tc>
          <w:tcPr>
            <w:tcW w:w="8444" w:type="dxa"/>
            <w:vAlign w:val="center"/>
          </w:tcPr>
          <w:p w14:paraId="0D3B62ED" w14:textId="77777777" w:rsidR="00812B27" w:rsidRDefault="00000000">
            <w:pPr>
              <w:spacing w:after="0"/>
            </w:pPr>
            <w:r>
              <w:t>2. Architecture Layers</w:t>
            </w:r>
          </w:p>
        </w:tc>
        <w:tc>
          <w:tcPr>
            <w:tcW w:w="1587" w:type="dxa"/>
            <w:vAlign w:val="center"/>
          </w:tcPr>
          <w:p w14:paraId="3A4ED4A5" w14:textId="77777777" w:rsidR="00812B27" w:rsidRDefault="00000000">
            <w:pPr>
              <w:spacing w:after="0"/>
              <w:jc w:val="center"/>
            </w:pPr>
            <w:r>
              <w:t>2</w:t>
            </w:r>
          </w:p>
        </w:tc>
      </w:tr>
      <w:tr w:rsidR="00812B27" w14:paraId="44A7CA94" w14:textId="77777777" w:rsidTr="0046107D">
        <w:trPr>
          <w:trHeight w:val="590"/>
          <w:jc w:val="center"/>
        </w:trPr>
        <w:tc>
          <w:tcPr>
            <w:tcW w:w="8444" w:type="dxa"/>
            <w:vAlign w:val="center"/>
          </w:tcPr>
          <w:p w14:paraId="336495CF" w14:textId="77777777" w:rsidR="00812B27" w:rsidRDefault="00000000">
            <w:pPr>
              <w:spacing w:after="0"/>
            </w:pPr>
            <w:r>
              <w:t>3. Complete Data Flow</w:t>
            </w:r>
          </w:p>
        </w:tc>
        <w:tc>
          <w:tcPr>
            <w:tcW w:w="1587" w:type="dxa"/>
            <w:vAlign w:val="center"/>
          </w:tcPr>
          <w:p w14:paraId="34D403EF" w14:textId="77777777" w:rsidR="00812B27" w:rsidRDefault="00000000">
            <w:pPr>
              <w:spacing w:after="0"/>
              <w:jc w:val="center"/>
            </w:pPr>
            <w:r>
              <w:t>3</w:t>
            </w:r>
          </w:p>
        </w:tc>
      </w:tr>
      <w:tr w:rsidR="00812B27" w14:paraId="5C581C0C" w14:textId="77777777" w:rsidTr="0046107D">
        <w:trPr>
          <w:trHeight w:val="574"/>
          <w:jc w:val="center"/>
        </w:trPr>
        <w:tc>
          <w:tcPr>
            <w:tcW w:w="8444" w:type="dxa"/>
            <w:vAlign w:val="center"/>
          </w:tcPr>
          <w:p w14:paraId="74137909" w14:textId="77777777" w:rsidR="00812B27" w:rsidRDefault="00000000">
            <w:pPr>
              <w:spacing w:after="0"/>
            </w:pPr>
            <w:r>
              <w:t>4. Module Breakdown</w:t>
            </w:r>
          </w:p>
        </w:tc>
        <w:tc>
          <w:tcPr>
            <w:tcW w:w="1587" w:type="dxa"/>
            <w:vAlign w:val="center"/>
          </w:tcPr>
          <w:p w14:paraId="2A175657" w14:textId="77777777" w:rsidR="00812B27" w:rsidRDefault="00000000">
            <w:pPr>
              <w:spacing w:after="0"/>
              <w:jc w:val="center"/>
            </w:pPr>
            <w:r>
              <w:t>4</w:t>
            </w:r>
          </w:p>
        </w:tc>
      </w:tr>
      <w:tr w:rsidR="00812B27" w14:paraId="79866439" w14:textId="77777777" w:rsidTr="0046107D">
        <w:trPr>
          <w:trHeight w:val="590"/>
          <w:jc w:val="center"/>
        </w:trPr>
        <w:tc>
          <w:tcPr>
            <w:tcW w:w="8444" w:type="dxa"/>
            <w:vAlign w:val="center"/>
          </w:tcPr>
          <w:p w14:paraId="3B38ED66" w14:textId="77777777" w:rsidR="00812B27" w:rsidRDefault="00000000">
            <w:pPr>
              <w:spacing w:after="0"/>
            </w:pPr>
            <w:r>
              <w:t>5. Module Interaction</w:t>
            </w:r>
          </w:p>
        </w:tc>
        <w:tc>
          <w:tcPr>
            <w:tcW w:w="1587" w:type="dxa"/>
            <w:vAlign w:val="center"/>
          </w:tcPr>
          <w:p w14:paraId="11F83142" w14:textId="77777777" w:rsidR="00812B27" w:rsidRDefault="00000000">
            <w:pPr>
              <w:spacing w:after="0"/>
              <w:jc w:val="center"/>
            </w:pPr>
            <w:r>
              <w:t>5</w:t>
            </w:r>
          </w:p>
        </w:tc>
      </w:tr>
      <w:tr w:rsidR="00812B27" w14:paraId="6601C120" w14:textId="77777777" w:rsidTr="0046107D">
        <w:trPr>
          <w:trHeight w:val="574"/>
          <w:jc w:val="center"/>
        </w:trPr>
        <w:tc>
          <w:tcPr>
            <w:tcW w:w="8444" w:type="dxa"/>
            <w:vAlign w:val="center"/>
          </w:tcPr>
          <w:p w14:paraId="33BFE834" w14:textId="77777777" w:rsidR="00812B27" w:rsidRDefault="00000000">
            <w:pPr>
              <w:spacing w:after="0"/>
            </w:pPr>
            <w:r>
              <w:t>6. Proposed Output Structure</w:t>
            </w:r>
          </w:p>
        </w:tc>
        <w:tc>
          <w:tcPr>
            <w:tcW w:w="1587" w:type="dxa"/>
            <w:vAlign w:val="center"/>
          </w:tcPr>
          <w:p w14:paraId="643BD25A" w14:textId="77777777" w:rsidR="00812B27" w:rsidRDefault="00000000">
            <w:pPr>
              <w:spacing w:after="0"/>
              <w:jc w:val="center"/>
            </w:pPr>
            <w:r>
              <w:t>6</w:t>
            </w:r>
          </w:p>
        </w:tc>
      </w:tr>
      <w:tr w:rsidR="00812B27" w14:paraId="7137AE7A" w14:textId="77777777" w:rsidTr="0046107D">
        <w:trPr>
          <w:trHeight w:val="590"/>
          <w:jc w:val="center"/>
        </w:trPr>
        <w:tc>
          <w:tcPr>
            <w:tcW w:w="8444" w:type="dxa"/>
            <w:vAlign w:val="center"/>
          </w:tcPr>
          <w:p w14:paraId="6C5AE12F" w14:textId="77777777" w:rsidR="00812B27" w:rsidRDefault="00000000">
            <w:pPr>
              <w:spacing w:after="0"/>
            </w:pPr>
            <w:r>
              <w:t>7. Technology-to-Module Mapping</w:t>
            </w:r>
          </w:p>
        </w:tc>
        <w:tc>
          <w:tcPr>
            <w:tcW w:w="1587" w:type="dxa"/>
            <w:vAlign w:val="center"/>
          </w:tcPr>
          <w:p w14:paraId="757DABE0" w14:textId="77777777" w:rsidR="00812B27" w:rsidRDefault="00000000">
            <w:pPr>
              <w:spacing w:after="0"/>
              <w:jc w:val="center"/>
            </w:pPr>
            <w:r>
              <w:t>7</w:t>
            </w:r>
          </w:p>
        </w:tc>
      </w:tr>
      <w:tr w:rsidR="00812B27" w14:paraId="1A23D294" w14:textId="77777777" w:rsidTr="0046107D">
        <w:trPr>
          <w:trHeight w:val="574"/>
          <w:jc w:val="center"/>
        </w:trPr>
        <w:tc>
          <w:tcPr>
            <w:tcW w:w="8444" w:type="dxa"/>
            <w:vAlign w:val="center"/>
          </w:tcPr>
          <w:p w14:paraId="002D7323" w14:textId="77777777" w:rsidR="00812B27" w:rsidRDefault="00000000">
            <w:pPr>
              <w:spacing w:after="0"/>
            </w:pPr>
            <w:r>
              <w:t>8. Complete System Architecture</w:t>
            </w:r>
          </w:p>
        </w:tc>
        <w:tc>
          <w:tcPr>
            <w:tcW w:w="1587" w:type="dxa"/>
            <w:vAlign w:val="center"/>
          </w:tcPr>
          <w:p w14:paraId="6AA6C015" w14:textId="77777777" w:rsidR="00812B27" w:rsidRDefault="00000000">
            <w:pPr>
              <w:spacing w:after="0"/>
              <w:jc w:val="center"/>
            </w:pPr>
            <w:r>
              <w:t>8</w:t>
            </w:r>
          </w:p>
        </w:tc>
      </w:tr>
      <w:tr w:rsidR="00812B27" w14:paraId="343107A8" w14:textId="77777777" w:rsidTr="0046107D">
        <w:trPr>
          <w:trHeight w:val="590"/>
          <w:jc w:val="center"/>
        </w:trPr>
        <w:tc>
          <w:tcPr>
            <w:tcW w:w="8444" w:type="dxa"/>
            <w:vAlign w:val="center"/>
          </w:tcPr>
          <w:p w14:paraId="6B523DAC" w14:textId="77777777" w:rsidR="00812B27" w:rsidRDefault="00000000">
            <w:pPr>
              <w:spacing w:after="0"/>
            </w:pPr>
            <w:r>
              <w:t>9. Design Principles and Traceability</w:t>
            </w:r>
          </w:p>
        </w:tc>
        <w:tc>
          <w:tcPr>
            <w:tcW w:w="1587" w:type="dxa"/>
            <w:vAlign w:val="center"/>
          </w:tcPr>
          <w:p w14:paraId="4D14DB61" w14:textId="77777777" w:rsidR="00812B27" w:rsidRDefault="00000000">
            <w:pPr>
              <w:spacing w:after="0"/>
              <w:jc w:val="center"/>
            </w:pPr>
            <w:r>
              <w:t>9</w:t>
            </w:r>
          </w:p>
        </w:tc>
      </w:tr>
    </w:tbl>
    <w:p w14:paraId="57FF95B1" w14:textId="77777777" w:rsidR="00812B27" w:rsidRDefault="00812B27">
      <w:pPr>
        <w:jc w:val="both"/>
        <w:sectPr w:rsidR="00812B27">
          <w:footerReference w:type="default" r:id="rId8"/>
          <w:pgSz w:w="12240" w:h="15840"/>
          <w:pgMar w:top="1080" w:right="1080" w:bottom="1008" w:left="1224" w:header="720" w:footer="720" w:gutter="0"/>
          <w:cols w:space="720"/>
          <w:docGrid w:linePitch="360"/>
        </w:sectPr>
      </w:pPr>
    </w:p>
    <w:p w14:paraId="031E8318" w14:textId="77777777" w:rsidR="00812B27" w:rsidRDefault="00000000">
      <w:pPr>
        <w:pStyle w:val="Heading1"/>
        <w:jc w:val="center"/>
      </w:pPr>
      <w:r>
        <w:rPr>
          <w:rFonts w:ascii="Times New Roman" w:eastAsia="Times New Roman" w:hAnsi="Times New Roman"/>
        </w:rPr>
        <w:lastRenderedPageBreak/>
        <w:t>1. SYSTEM OVERVIEW AND ARCHITECTURE</w:t>
      </w:r>
    </w:p>
    <w:p w14:paraId="4497D063" w14:textId="77777777" w:rsidR="00812B27" w:rsidRDefault="00000000">
      <w:pPr>
        <w:jc w:val="both"/>
      </w:pPr>
      <w:r>
        <w:t>The second stage of the project focuses on the internal architecture of the LLM-Assisted Financial Statement Analysis Tool. The system is organized as a verified financial-data pipeline in which an annual report or 10-K-style document is progressively transformed into structured data, analytical metrics, and grounded insight.</w:t>
      </w:r>
    </w:p>
    <w:p w14:paraId="0F22474D" w14:textId="77777777" w:rsidR="00812B27" w:rsidRDefault="00000000">
      <w:pPr>
        <w:jc w:val="both"/>
      </w:pPr>
      <w:r>
        <w:t>The high-level architecture follows a simple Document → Data → Insight model. The source document enters the system first, document processing extracts the relevant financial information, the data layer cleans, normalizes, and validates the information, and the analytics layer works on the verified data to produce ratios and trends.</w:t>
      </w:r>
    </w:p>
    <w:p w14:paraId="31161D94" w14:textId="77777777" w:rsidR="00812B27" w:rsidRDefault="00000000">
      <w:pPr>
        <w:jc w:val="both"/>
      </w:pPr>
      <w:r>
        <w:t>The architecture is designed around separation of concerns. Each layer performs a specific responsibility before handing its output to the next layer. This creates a controlled flow in which validated information forms the foundation for later analysis.</w:t>
      </w:r>
    </w:p>
    <w:p w14:paraId="387990FB" w14:textId="77777777" w:rsidR="00812B27" w:rsidRDefault="00000000">
      <w:pPr>
        <w:pStyle w:val="Heading2"/>
      </w:pPr>
      <w:r>
        <w:rPr>
          <w:rFonts w:ascii="Times New Roman" w:eastAsia="Times New Roman" w:hAnsi="Times New Roman"/>
        </w:rPr>
        <w:t>1.1 High-Level Architecture</w:t>
      </w:r>
    </w:p>
    <w:p w14:paraId="2ABBBB56" w14:textId="77777777" w:rsidR="00812B27" w:rsidRDefault="00000000">
      <w:pPr>
        <w:ind w:left="360" w:hanging="216"/>
        <w:jc w:val="both"/>
      </w:pPr>
      <w:r>
        <w:t>• Source Document: The annual report or 10-K-style PDF acts as the source record.</w:t>
      </w:r>
    </w:p>
    <w:p w14:paraId="7F0E9706" w14:textId="77777777" w:rsidR="00812B27" w:rsidRDefault="00000000">
      <w:pPr>
        <w:ind w:left="360" w:hanging="216"/>
        <w:jc w:val="both"/>
      </w:pPr>
      <w:r>
        <w:t>• Document Processing: Tables and relevant financial information are extracted from the source document.</w:t>
      </w:r>
    </w:p>
    <w:p w14:paraId="6DC4B7A4" w14:textId="77777777" w:rsidR="00812B27" w:rsidRDefault="00000000">
      <w:pPr>
        <w:ind w:left="360" w:hanging="216"/>
        <w:jc w:val="both"/>
      </w:pPr>
      <w:r>
        <w:t>• Data Layer: Extracted information is cleaned, normalized, and validated before analysis.</w:t>
      </w:r>
    </w:p>
    <w:p w14:paraId="2EC5EF29" w14:textId="77777777" w:rsidR="00812B27" w:rsidRDefault="00000000">
      <w:pPr>
        <w:ind w:left="360" w:hanging="216"/>
        <w:jc w:val="both"/>
      </w:pPr>
      <w:r>
        <w:t>• Analytics Layer: Verified data is used for ratio and trend analysis.</w:t>
      </w:r>
    </w:p>
    <w:p w14:paraId="7A74D6FA" w14:textId="77777777" w:rsidR="00812B27" w:rsidRDefault="00000000">
      <w:pPr>
        <w:ind w:left="360" w:hanging="216"/>
        <w:jc w:val="both"/>
      </w:pPr>
      <w:r>
        <w:t>• Insight Generation: The analytical context is used to produce a readable, grounded interpretation.</w:t>
      </w:r>
    </w:p>
    <w:p w14:paraId="6F6821EA" w14:textId="77777777" w:rsidR="00812B27" w:rsidRDefault="00000000">
      <w:pPr>
        <w:jc w:val="both"/>
      </w:pPr>
      <w:r>
        <w:t>The architecture therefore emphasizes controlled handoffs between stages and traceable outputs.</w:t>
      </w:r>
    </w:p>
    <w:p w14:paraId="08E9F9D5" w14:textId="77777777" w:rsidR="00812B27" w:rsidRDefault="00812B27">
      <w:pPr>
        <w:jc w:val="both"/>
        <w:sectPr w:rsidR="00812B27">
          <w:footerReference w:type="default" r:id="rId9"/>
          <w:pgSz w:w="12240" w:h="15840"/>
          <w:pgMar w:top="1080" w:right="1080" w:bottom="1008" w:left="1224" w:header="720" w:footer="360" w:gutter="0"/>
          <w:pgNumType w:start="1"/>
          <w:cols w:space="720"/>
          <w:docGrid w:linePitch="360"/>
        </w:sectPr>
      </w:pPr>
    </w:p>
    <w:p w14:paraId="1322228B" w14:textId="77777777" w:rsidR="00812B27" w:rsidRDefault="00000000">
      <w:pPr>
        <w:pStyle w:val="Heading1"/>
        <w:jc w:val="center"/>
      </w:pPr>
      <w:r>
        <w:rPr>
          <w:rFonts w:ascii="Times New Roman" w:eastAsia="Times New Roman" w:hAnsi="Times New Roman"/>
        </w:rPr>
        <w:lastRenderedPageBreak/>
        <w:t>2. ARCHITECTURE LAYERS</w:t>
      </w:r>
    </w:p>
    <w:p w14:paraId="1F93F0E3" w14:textId="77777777" w:rsidR="00812B27" w:rsidRDefault="00000000">
      <w:pPr>
        <w:jc w:val="both"/>
      </w:pPr>
      <w:r>
        <w:t>The architecture is divided into layers that progressively reduce ambiguity in the financial information. Each layer has a defined purpose and produces an output suitable for the next stage.</w:t>
      </w:r>
    </w:p>
    <w:p w14:paraId="098CE566" w14:textId="77777777" w:rsidR="00812B27" w:rsidRDefault="00000000">
      <w:pPr>
        <w:pStyle w:val="Heading2"/>
      </w:pPr>
      <w:r>
        <w:rPr>
          <w:rFonts w:ascii="Times New Roman" w:eastAsia="Times New Roman" w:hAnsi="Times New Roman"/>
        </w:rPr>
        <w:t>2.1 Input Layer</w:t>
      </w:r>
    </w:p>
    <w:p w14:paraId="7D491E9E" w14:textId="77777777" w:rsidR="00812B27" w:rsidRDefault="00000000">
      <w:pPr>
        <w:jc w:val="both"/>
      </w:pPr>
      <w:r>
        <w:t>The input layer accepts annual reports and 10-K-style PDFs as the source record. These documents provide the financial information required by the analysis pipeline.</w:t>
      </w:r>
    </w:p>
    <w:p w14:paraId="792885D0" w14:textId="77777777" w:rsidR="00812B27" w:rsidRDefault="00000000">
      <w:pPr>
        <w:pStyle w:val="Heading2"/>
      </w:pPr>
      <w:r>
        <w:rPr>
          <w:rFonts w:ascii="Times New Roman" w:eastAsia="Times New Roman" w:hAnsi="Times New Roman"/>
        </w:rPr>
        <w:t>2.2 Document Processing Layer</w:t>
      </w:r>
    </w:p>
    <w:p w14:paraId="22A2647D" w14:textId="77777777" w:rsidR="00812B27" w:rsidRDefault="00000000">
      <w:pPr>
        <w:jc w:val="both"/>
      </w:pPr>
      <w:r>
        <w:t>The document processing layer extracts tables, figures, and relevant information from complex documents and converts the source into machine-readable evidence.</w:t>
      </w:r>
    </w:p>
    <w:p w14:paraId="4AF5E6DA" w14:textId="77777777" w:rsidR="00812B27" w:rsidRDefault="00000000">
      <w:pPr>
        <w:pStyle w:val="Heading2"/>
      </w:pPr>
      <w:r>
        <w:rPr>
          <w:rFonts w:ascii="Times New Roman" w:eastAsia="Times New Roman" w:hAnsi="Times New Roman"/>
        </w:rPr>
        <w:t>2.3 Normalization Layer</w:t>
      </w:r>
    </w:p>
    <w:p w14:paraId="56A6120F" w14:textId="77777777" w:rsidR="00812B27" w:rsidRDefault="00000000">
      <w:pPr>
        <w:jc w:val="both"/>
      </w:pPr>
      <w:r>
        <w:t>The normalization layer converts extracted values into a consistent, analysis-ready schema. Figures, labels, reporting years, and related fields are mapped into a common structure.</w:t>
      </w:r>
    </w:p>
    <w:p w14:paraId="3C0FB3A0" w14:textId="77777777" w:rsidR="00812B27" w:rsidRDefault="00000000">
      <w:pPr>
        <w:pStyle w:val="Heading2"/>
      </w:pPr>
      <w:r>
        <w:rPr>
          <w:rFonts w:ascii="Times New Roman" w:eastAsia="Times New Roman" w:hAnsi="Times New Roman"/>
        </w:rPr>
        <w:t>2.4 Validation Layer</w:t>
      </w:r>
    </w:p>
    <w:p w14:paraId="416AC35D" w14:textId="77777777" w:rsidR="00812B27" w:rsidRDefault="00000000">
      <w:pPr>
        <w:jc w:val="both"/>
      </w:pPr>
      <w:r>
        <w:t>The validation layer checks fields, units, labels, and missing information before the structured data is used downstream.</w:t>
      </w:r>
    </w:p>
    <w:p w14:paraId="37D59024" w14:textId="77777777" w:rsidR="00812B27" w:rsidRDefault="00000000">
      <w:pPr>
        <w:pStyle w:val="Heading2"/>
      </w:pPr>
      <w:r>
        <w:rPr>
          <w:rFonts w:ascii="Times New Roman" w:eastAsia="Times New Roman" w:hAnsi="Times New Roman"/>
        </w:rPr>
        <w:t>2.5 Trusted Output</w:t>
      </w:r>
    </w:p>
    <w:p w14:paraId="17078840" w14:textId="77777777" w:rsidR="00812B27" w:rsidRDefault="00000000">
      <w:pPr>
        <w:jc w:val="both"/>
      </w:pPr>
      <w:r>
        <w:t>The result is a trusted structured representation of the source document. Validation is intentionally placed before analytical use so later stages operate on checked information.</w:t>
      </w:r>
    </w:p>
    <w:p w14:paraId="1702CA8E" w14:textId="77777777" w:rsidR="00812B27" w:rsidRDefault="00812B27">
      <w:pPr>
        <w:jc w:val="both"/>
        <w:sectPr w:rsidR="00812B27">
          <w:footerReference w:type="default" r:id="rId10"/>
          <w:pgSz w:w="12240" w:h="15840"/>
          <w:pgMar w:top="1080" w:right="1080" w:bottom="1008" w:left="1224" w:header="720" w:footer="360" w:gutter="0"/>
          <w:pgNumType w:start="1"/>
          <w:cols w:space="720"/>
          <w:docGrid w:linePitch="360"/>
        </w:sectPr>
      </w:pPr>
    </w:p>
    <w:p w14:paraId="6121721D" w14:textId="77777777" w:rsidR="00812B27" w:rsidRDefault="00000000">
      <w:pPr>
        <w:pStyle w:val="Heading1"/>
        <w:jc w:val="center"/>
      </w:pPr>
      <w:r>
        <w:rPr>
          <w:rFonts w:ascii="Times New Roman" w:eastAsia="Times New Roman" w:hAnsi="Times New Roman"/>
        </w:rPr>
        <w:lastRenderedPageBreak/>
        <w:t>3. COMPLETE DATA FLOW</w:t>
      </w:r>
    </w:p>
    <w:p w14:paraId="5B23BC24" w14:textId="77777777" w:rsidR="00812B27" w:rsidRDefault="00000000">
      <w:pPr>
        <w:jc w:val="both"/>
      </w:pPr>
      <w:r>
        <w:t>The system pipeline describes how information moves from the original financial document to the final analytical insight. The flow is divided into three broad stages: Extract and Parse, Structure and Validate, and Analyze and Summarize.</w:t>
      </w:r>
    </w:p>
    <w:p w14:paraId="04F5A9B7" w14:textId="77777777" w:rsidR="00812B27" w:rsidRDefault="00000000">
      <w:pPr>
        <w:pStyle w:val="Heading2"/>
      </w:pPr>
      <w:r>
        <w:rPr>
          <w:rFonts w:ascii="Times New Roman" w:eastAsia="Times New Roman" w:hAnsi="Times New Roman"/>
        </w:rPr>
        <w:t>3.1 Extract and Parse</w:t>
      </w:r>
    </w:p>
    <w:p w14:paraId="5F7C95E3" w14:textId="77777777" w:rsidR="00812B27" w:rsidRDefault="00000000">
      <w:pPr>
        <w:jc w:val="both"/>
      </w:pPr>
      <w:r>
        <w:t>The PDF input is converted into machine-readable financial content. This stage prepares the evidence required for later processing.</w:t>
      </w:r>
    </w:p>
    <w:p w14:paraId="498F1F73" w14:textId="77777777" w:rsidR="00812B27" w:rsidRDefault="00000000">
      <w:pPr>
        <w:pStyle w:val="Heading2"/>
      </w:pPr>
      <w:r>
        <w:rPr>
          <w:rFonts w:ascii="Times New Roman" w:eastAsia="Times New Roman" w:hAnsi="Times New Roman"/>
        </w:rPr>
        <w:t>3.2 Structure and Validate</w:t>
      </w:r>
    </w:p>
    <w:p w14:paraId="12B64D88" w14:textId="77777777" w:rsidR="00812B27" w:rsidRDefault="00000000">
      <w:pPr>
        <w:jc w:val="both"/>
      </w:pPr>
      <w:r>
        <w:t>The extracted information is normalized into a consistent schema and then checked for usability before it is handed to the analytical stage.</w:t>
      </w:r>
    </w:p>
    <w:p w14:paraId="76C90A35" w14:textId="77777777" w:rsidR="00812B27" w:rsidRDefault="00000000">
      <w:pPr>
        <w:pStyle w:val="Heading2"/>
      </w:pPr>
      <w:r>
        <w:rPr>
          <w:rFonts w:ascii="Times New Roman" w:eastAsia="Times New Roman" w:hAnsi="Times New Roman"/>
        </w:rPr>
        <w:t>3.3 Analyze and Summarize</w:t>
      </w:r>
    </w:p>
    <w:p w14:paraId="19998F1D" w14:textId="77777777" w:rsidR="00812B27" w:rsidRDefault="00000000">
      <w:pPr>
        <w:jc w:val="both"/>
      </w:pPr>
      <w:r>
        <w:t>After the data has been structured and validated, the system performs the analytical work and prepares the final summary. Trend analysis and the LLM summary occur after validation.</w:t>
      </w:r>
    </w:p>
    <w:p w14:paraId="331408C1" w14:textId="77777777" w:rsidR="00812B27" w:rsidRDefault="00000000">
      <w:pPr>
        <w:pStyle w:val="Heading2"/>
      </w:pPr>
      <w:r>
        <w:rPr>
          <w:rFonts w:ascii="Times New Roman" w:eastAsia="Times New Roman" w:hAnsi="Times New Roman"/>
        </w:rPr>
        <w:t>3.4 Flow Characteristics</w:t>
      </w:r>
    </w:p>
    <w:p w14:paraId="22A096F4" w14:textId="77777777" w:rsidR="00812B27" w:rsidRDefault="00000000">
      <w:pPr>
        <w:ind w:left="360" w:hanging="216"/>
        <w:jc w:val="both"/>
      </w:pPr>
      <w:r>
        <w:t>• Each stage increases the structure of the information.</w:t>
      </w:r>
    </w:p>
    <w:p w14:paraId="05CBC305" w14:textId="77777777" w:rsidR="00812B27" w:rsidRDefault="00000000">
      <w:pPr>
        <w:ind w:left="360" w:hanging="216"/>
        <w:jc w:val="both"/>
      </w:pPr>
      <w:r>
        <w:t>• Validation is performed before downstream analytical use.</w:t>
      </w:r>
    </w:p>
    <w:p w14:paraId="75054904" w14:textId="77777777" w:rsidR="00812B27" w:rsidRDefault="00000000">
      <w:pPr>
        <w:ind w:left="360" w:hanging="216"/>
        <w:jc w:val="both"/>
      </w:pPr>
      <w:r>
        <w:t>• The handoffs maintain a clear separation of responsibilities.</w:t>
      </w:r>
    </w:p>
    <w:p w14:paraId="66CF131D" w14:textId="77777777" w:rsidR="00812B27" w:rsidRDefault="00000000">
      <w:pPr>
        <w:ind w:left="360" w:hanging="216"/>
        <w:jc w:val="both"/>
      </w:pPr>
      <w:r>
        <w:t>• The final interpretation is connected to the information produced by earlier stages.</w:t>
      </w:r>
    </w:p>
    <w:p w14:paraId="311D38B2" w14:textId="77777777" w:rsidR="00812B27" w:rsidRDefault="00812B27">
      <w:pPr>
        <w:jc w:val="both"/>
        <w:sectPr w:rsidR="00812B27">
          <w:footerReference w:type="default" r:id="rId11"/>
          <w:pgSz w:w="12240" w:h="15840"/>
          <w:pgMar w:top="1080" w:right="1080" w:bottom="1008" w:left="1224" w:header="720" w:footer="360" w:gutter="0"/>
          <w:pgNumType w:start="1"/>
          <w:cols w:space="720"/>
          <w:docGrid w:linePitch="360"/>
        </w:sectPr>
      </w:pPr>
    </w:p>
    <w:p w14:paraId="4914D37D" w14:textId="77777777" w:rsidR="00812B27" w:rsidRDefault="00000000">
      <w:pPr>
        <w:pStyle w:val="Heading1"/>
        <w:jc w:val="center"/>
      </w:pPr>
      <w:r>
        <w:rPr>
          <w:rFonts w:ascii="Times New Roman" w:eastAsia="Times New Roman" w:hAnsi="Times New Roman"/>
        </w:rPr>
        <w:lastRenderedPageBreak/>
        <w:t>4. MODULE BREAKDOWN</w:t>
      </w:r>
    </w:p>
    <w:p w14:paraId="3F023F8C" w14:textId="77777777" w:rsidR="00812B27" w:rsidRDefault="00000000">
      <w:pPr>
        <w:jc w:val="both"/>
      </w:pPr>
      <w:r>
        <w:t>The system architecture can be understood as a collection of modules. Each module performs one essential transformation, keeping extraction, calculation, and presentation distinct.</w:t>
      </w:r>
    </w:p>
    <w:p w14:paraId="544CAF3B" w14:textId="77777777" w:rsidR="00812B27" w:rsidRDefault="00000000">
      <w:pPr>
        <w:pStyle w:val="Heading2"/>
      </w:pPr>
      <w:r>
        <w:rPr>
          <w:rFonts w:ascii="Times New Roman" w:eastAsia="Times New Roman" w:hAnsi="Times New Roman"/>
        </w:rPr>
        <w:t>4.1 PDF Input Module</w:t>
      </w:r>
    </w:p>
    <w:p w14:paraId="1CEB4E51" w14:textId="77777777" w:rsidR="00812B27" w:rsidRDefault="00000000">
      <w:pPr>
        <w:jc w:val="both"/>
      </w:pPr>
      <w:r>
        <w:t>The PDF Input module accepts the financial report as the system's source document and provides the starting point for the processing pipeline.</w:t>
      </w:r>
    </w:p>
    <w:p w14:paraId="0A2831C7" w14:textId="77777777" w:rsidR="00812B27" w:rsidRDefault="00000000">
      <w:pPr>
        <w:pStyle w:val="Heading2"/>
      </w:pPr>
      <w:r>
        <w:rPr>
          <w:rFonts w:ascii="Times New Roman" w:eastAsia="Times New Roman" w:hAnsi="Times New Roman"/>
        </w:rPr>
        <w:t>4.2 PDF Extraction Module</w:t>
      </w:r>
    </w:p>
    <w:p w14:paraId="430A432F" w14:textId="77777777" w:rsidR="00812B27" w:rsidRDefault="00000000">
      <w:pPr>
        <w:jc w:val="both"/>
      </w:pPr>
      <w:r>
        <w:t>The PDF Extraction module extracts the tables and figures needed for downstream analysis. Its output is the raw financial information obtained from the source document.</w:t>
      </w:r>
    </w:p>
    <w:p w14:paraId="7BC03C22" w14:textId="77777777" w:rsidR="00812B27" w:rsidRDefault="00000000">
      <w:pPr>
        <w:pStyle w:val="Heading2"/>
      </w:pPr>
      <w:r>
        <w:rPr>
          <w:rFonts w:ascii="Times New Roman" w:eastAsia="Times New Roman" w:hAnsi="Times New Roman"/>
        </w:rPr>
        <w:t>4.3 Ratio Engine</w:t>
      </w:r>
    </w:p>
    <w:p w14:paraId="18CFF14B" w14:textId="77777777" w:rsidR="00812B27" w:rsidRDefault="00000000">
      <w:pPr>
        <w:jc w:val="both"/>
      </w:pPr>
      <w:r>
        <w:t>The Ratio Engine works on extracted report data to calculate financial ratios. The architecture keeps this calculation responsibility separate from language generation.</w:t>
      </w:r>
    </w:p>
    <w:p w14:paraId="7C689758" w14:textId="77777777" w:rsidR="00812B27" w:rsidRDefault="00000000">
      <w:pPr>
        <w:pStyle w:val="Heading2"/>
      </w:pPr>
      <w:r>
        <w:rPr>
          <w:rFonts w:ascii="Times New Roman" w:eastAsia="Times New Roman" w:hAnsi="Times New Roman"/>
        </w:rPr>
        <w:t>4.4 Output Module</w:t>
      </w:r>
    </w:p>
    <w:p w14:paraId="538307A6" w14:textId="77777777" w:rsidR="00812B27" w:rsidRDefault="00000000">
      <w:pPr>
        <w:jc w:val="both"/>
      </w:pPr>
      <w:r>
        <w:t>The Output module presents calculated results in a clear and usable format, bringing together numerical and textual results.</w:t>
      </w:r>
    </w:p>
    <w:p w14:paraId="64C94EBC" w14:textId="77777777" w:rsidR="00812B27" w:rsidRDefault="00000000">
      <w:pPr>
        <w:pStyle w:val="Heading2"/>
      </w:pPr>
      <w:r>
        <w:rPr>
          <w:rFonts w:ascii="Times New Roman" w:eastAsia="Times New Roman" w:hAnsi="Times New Roman"/>
        </w:rPr>
        <w:t>4.5 Core Logic</w:t>
      </w:r>
    </w:p>
    <w:p w14:paraId="19DE5D90" w14:textId="77777777" w:rsidR="00812B27" w:rsidRDefault="00000000">
      <w:pPr>
        <w:jc w:val="both"/>
      </w:pPr>
      <w:r>
        <w:t>The core logic is based on reliable inputs and traceable results. Keeping modules separate makes each transformation easier to follow.</w:t>
      </w:r>
    </w:p>
    <w:p w14:paraId="02B819EF" w14:textId="77777777" w:rsidR="00812B27" w:rsidRDefault="00812B27">
      <w:pPr>
        <w:jc w:val="both"/>
        <w:sectPr w:rsidR="00812B27">
          <w:footerReference w:type="default" r:id="rId12"/>
          <w:pgSz w:w="12240" w:h="15840"/>
          <w:pgMar w:top="1080" w:right="1080" w:bottom="1008" w:left="1224" w:header="720" w:footer="360" w:gutter="0"/>
          <w:pgNumType w:start="1"/>
          <w:cols w:space="720"/>
          <w:docGrid w:linePitch="360"/>
        </w:sectPr>
      </w:pPr>
    </w:p>
    <w:p w14:paraId="6BC79746" w14:textId="77777777" w:rsidR="00812B27" w:rsidRDefault="00000000">
      <w:pPr>
        <w:pStyle w:val="Heading1"/>
        <w:jc w:val="center"/>
      </w:pPr>
      <w:r>
        <w:rPr>
          <w:rFonts w:ascii="Times New Roman" w:eastAsia="Times New Roman" w:hAnsi="Times New Roman"/>
        </w:rPr>
        <w:lastRenderedPageBreak/>
        <w:t>5. MODULE INTERACTION</w:t>
      </w:r>
    </w:p>
    <w:p w14:paraId="63035423" w14:textId="77777777" w:rsidR="00812B27" w:rsidRDefault="00000000">
      <w:pPr>
        <w:jc w:val="both"/>
      </w:pPr>
      <w:r>
        <w:t>Module interaction describes how information becomes more reliable as it moves through the system. Each stage improves the financial signal before it reaches analysis.</w:t>
      </w:r>
    </w:p>
    <w:p w14:paraId="11BFAF4A" w14:textId="77777777" w:rsidR="00812B27" w:rsidRDefault="00000000">
      <w:pPr>
        <w:pStyle w:val="Heading2"/>
      </w:pPr>
      <w:r>
        <w:rPr>
          <w:rFonts w:ascii="Times New Roman" w:eastAsia="Times New Roman" w:hAnsi="Times New Roman"/>
        </w:rPr>
        <w:t>5.1 Extraction</w:t>
      </w:r>
    </w:p>
    <w:p w14:paraId="01B464EE" w14:textId="77777777" w:rsidR="00812B27" w:rsidRDefault="00000000">
      <w:pPr>
        <w:jc w:val="both"/>
      </w:pPr>
      <w:r>
        <w:t>The Extraction module produces raw financial information from the source documents.</w:t>
      </w:r>
    </w:p>
    <w:p w14:paraId="0090B709" w14:textId="77777777" w:rsidR="00812B27" w:rsidRDefault="00000000">
      <w:pPr>
        <w:pStyle w:val="Heading2"/>
      </w:pPr>
      <w:r>
        <w:rPr>
          <w:rFonts w:ascii="Times New Roman" w:eastAsia="Times New Roman" w:hAnsi="Times New Roman"/>
        </w:rPr>
        <w:t>5.2 Normalization</w:t>
      </w:r>
    </w:p>
    <w:p w14:paraId="4ACA8D11" w14:textId="77777777" w:rsidR="00812B27" w:rsidRDefault="00000000">
      <w:pPr>
        <w:jc w:val="both"/>
      </w:pPr>
      <w:r>
        <w:t>The Normalization module creates structured data with consistent fields and formats.</w:t>
      </w:r>
    </w:p>
    <w:p w14:paraId="5792A9DF" w14:textId="77777777" w:rsidR="00812B27" w:rsidRDefault="00000000">
      <w:pPr>
        <w:pStyle w:val="Heading2"/>
      </w:pPr>
      <w:r>
        <w:rPr>
          <w:rFonts w:ascii="Times New Roman" w:eastAsia="Times New Roman" w:hAnsi="Times New Roman"/>
        </w:rPr>
        <w:t>5.3 Validation</w:t>
      </w:r>
    </w:p>
    <w:p w14:paraId="308BC1E7" w14:textId="77777777" w:rsidR="00812B27" w:rsidRDefault="00000000">
      <w:pPr>
        <w:jc w:val="both"/>
      </w:pPr>
      <w:r>
        <w:t>The Validation module ensures that the dataset is complete, coherent, and usable.</w:t>
      </w:r>
    </w:p>
    <w:p w14:paraId="7C9A985A" w14:textId="77777777" w:rsidR="00812B27" w:rsidRDefault="00000000">
      <w:pPr>
        <w:pStyle w:val="Heading2"/>
      </w:pPr>
      <w:r>
        <w:rPr>
          <w:rFonts w:ascii="Times New Roman" w:eastAsia="Times New Roman" w:hAnsi="Times New Roman"/>
        </w:rPr>
        <w:t>5.4 Output</w:t>
      </w:r>
    </w:p>
    <w:p w14:paraId="51D3A1F1" w14:textId="77777777" w:rsidR="00812B27" w:rsidRDefault="00000000">
      <w:pPr>
        <w:jc w:val="both"/>
      </w:pPr>
      <w:r>
        <w:t>The Output stage combines numerical and textual results for analysis and presentation.</w:t>
      </w:r>
    </w:p>
    <w:p w14:paraId="3EF86E19" w14:textId="77777777" w:rsidR="00812B27" w:rsidRDefault="00000000">
      <w:pPr>
        <w:jc w:val="both"/>
      </w:pPr>
      <w:r>
        <w:t>Overall, the module interaction follows the sequence: Extraction → Normalization → Validation → Output. Information becomes more reliable at every handoff.</w:t>
      </w:r>
    </w:p>
    <w:p w14:paraId="5BA47CDD" w14:textId="77777777" w:rsidR="00812B27" w:rsidRDefault="00812B27">
      <w:pPr>
        <w:jc w:val="both"/>
        <w:sectPr w:rsidR="00812B27">
          <w:footerReference w:type="default" r:id="rId13"/>
          <w:pgSz w:w="12240" w:h="15840"/>
          <w:pgMar w:top="1080" w:right="1080" w:bottom="1008" w:left="1224" w:header="720" w:footer="360" w:gutter="0"/>
          <w:pgNumType w:start="1"/>
          <w:cols w:space="720"/>
          <w:docGrid w:linePitch="360"/>
        </w:sectPr>
      </w:pPr>
    </w:p>
    <w:p w14:paraId="50570493" w14:textId="77777777" w:rsidR="00812B27" w:rsidRDefault="00000000">
      <w:pPr>
        <w:pStyle w:val="Heading1"/>
        <w:jc w:val="center"/>
      </w:pPr>
      <w:r>
        <w:rPr>
          <w:rFonts w:ascii="Times New Roman" w:eastAsia="Times New Roman" w:hAnsi="Times New Roman"/>
        </w:rPr>
        <w:lastRenderedPageBreak/>
        <w:t>6. PROPOSED OUTPUT STRUCTURE</w:t>
      </w:r>
    </w:p>
    <w:p w14:paraId="35575086" w14:textId="77777777" w:rsidR="00812B27" w:rsidRDefault="00000000">
      <w:pPr>
        <w:jc w:val="both"/>
      </w:pPr>
      <w:r>
        <w:t>The proposed output is organized into three layers so that financial extraction, analysis, and explanation remain clearly separated.</w:t>
      </w:r>
    </w:p>
    <w:p w14:paraId="71B8E557" w14:textId="77777777" w:rsidR="00812B27" w:rsidRDefault="00000000">
      <w:pPr>
        <w:pStyle w:val="Heading2"/>
      </w:pPr>
      <w:r>
        <w:rPr>
          <w:rFonts w:ascii="Times New Roman" w:eastAsia="Times New Roman" w:hAnsi="Times New Roman"/>
        </w:rPr>
        <w:t>6.1 Financial Data</w:t>
      </w:r>
    </w:p>
    <w:p w14:paraId="5D433171" w14:textId="77777777" w:rsidR="00812B27" w:rsidRDefault="00000000">
      <w:pPr>
        <w:ind w:left="360" w:hanging="216"/>
        <w:jc w:val="both"/>
      </w:pPr>
      <w:r>
        <w:t>• Structured fields containing the financial information used by the system.</w:t>
      </w:r>
    </w:p>
    <w:p w14:paraId="75CC992F" w14:textId="77777777" w:rsidR="00812B27" w:rsidRDefault="00000000">
      <w:pPr>
        <w:ind w:left="360" w:hanging="216"/>
        <w:jc w:val="both"/>
      </w:pPr>
      <w:r>
        <w:t>• Figures, reporting years, and units associated with the extracted information.</w:t>
      </w:r>
    </w:p>
    <w:p w14:paraId="451D97CF" w14:textId="77777777" w:rsidR="00812B27" w:rsidRDefault="00000000">
      <w:pPr>
        <w:ind w:left="360" w:hanging="216"/>
        <w:jc w:val="both"/>
      </w:pPr>
      <w:r>
        <w:t>• Core financial statement fields required for the analysis.</w:t>
      </w:r>
    </w:p>
    <w:p w14:paraId="1B55C43B" w14:textId="77777777" w:rsidR="00812B27" w:rsidRDefault="00000000">
      <w:pPr>
        <w:pStyle w:val="Heading2"/>
      </w:pPr>
      <w:r>
        <w:rPr>
          <w:rFonts w:ascii="Times New Roman" w:eastAsia="Times New Roman" w:hAnsi="Times New Roman"/>
        </w:rPr>
        <w:t>6.2 Computed Analysis</w:t>
      </w:r>
    </w:p>
    <w:p w14:paraId="4455D1B7" w14:textId="77777777" w:rsidR="00812B27" w:rsidRDefault="00000000">
      <w:pPr>
        <w:ind w:left="360" w:hanging="216"/>
        <w:jc w:val="both"/>
      </w:pPr>
      <w:r>
        <w:t>• Calculated financial metrics and ratios.</w:t>
      </w:r>
    </w:p>
    <w:p w14:paraId="2B5B41DB" w14:textId="77777777" w:rsidR="00812B27" w:rsidRDefault="00000000">
      <w:pPr>
        <w:ind w:left="360" w:hanging="216"/>
        <w:jc w:val="both"/>
      </w:pPr>
      <w:r>
        <w:t>• Current ratio, ROE, and debt-to-equity as the principal ratio outputs.</w:t>
      </w:r>
    </w:p>
    <w:p w14:paraId="66FA495F" w14:textId="77777777" w:rsidR="00812B27" w:rsidRDefault="00000000">
      <w:pPr>
        <w:ind w:left="360" w:hanging="216"/>
        <w:jc w:val="both"/>
      </w:pPr>
      <w:r>
        <w:t>• Year-over-year changes and warning signals used to identify meaningful movements.</w:t>
      </w:r>
    </w:p>
    <w:p w14:paraId="2ADDA10C" w14:textId="77777777" w:rsidR="00812B27" w:rsidRDefault="00000000">
      <w:pPr>
        <w:pStyle w:val="Heading2"/>
      </w:pPr>
      <w:r>
        <w:rPr>
          <w:rFonts w:ascii="Times New Roman" w:eastAsia="Times New Roman" w:hAnsi="Times New Roman"/>
        </w:rPr>
        <w:t>6.3 LLM Summary</w:t>
      </w:r>
    </w:p>
    <w:p w14:paraId="1378138B" w14:textId="77777777" w:rsidR="00812B27" w:rsidRDefault="00000000">
      <w:pPr>
        <w:ind w:left="360" w:hanging="216"/>
        <w:jc w:val="both"/>
      </w:pPr>
      <w:r>
        <w:t>• Key financial trends and observations expressed in plain language.</w:t>
      </w:r>
    </w:p>
    <w:p w14:paraId="0092683C" w14:textId="77777777" w:rsidR="00812B27" w:rsidRDefault="00000000">
      <w:pPr>
        <w:ind w:left="360" w:hanging="216"/>
        <w:jc w:val="both"/>
      </w:pPr>
      <w:r>
        <w:t>• An analyst-style narrative grounded in the supplied analytical context.</w:t>
      </w:r>
    </w:p>
    <w:p w14:paraId="0BB563C6" w14:textId="77777777" w:rsidR="00812B27" w:rsidRDefault="00000000">
      <w:pPr>
        <w:ind w:left="360" w:hanging="216"/>
        <w:jc w:val="both"/>
      </w:pPr>
      <w:r>
        <w:t>• Readable conclusions connected to traceable inputs and calculations.</w:t>
      </w:r>
    </w:p>
    <w:p w14:paraId="48C14938" w14:textId="77777777" w:rsidR="00812B27" w:rsidRDefault="00000000">
      <w:pPr>
        <w:jc w:val="both"/>
      </w:pPr>
      <w:r>
        <w:t>The three-layer output provides traceable inputs, transparent calculations, and readable conclusions.</w:t>
      </w:r>
    </w:p>
    <w:p w14:paraId="3A22C7B7" w14:textId="77777777" w:rsidR="00812B27" w:rsidRDefault="00812B27">
      <w:pPr>
        <w:jc w:val="both"/>
        <w:sectPr w:rsidR="00812B27">
          <w:footerReference w:type="default" r:id="rId14"/>
          <w:pgSz w:w="12240" w:h="15840"/>
          <w:pgMar w:top="1080" w:right="1080" w:bottom="1008" w:left="1224" w:header="720" w:footer="360" w:gutter="0"/>
          <w:pgNumType w:start="1"/>
          <w:cols w:space="720"/>
          <w:docGrid w:linePitch="360"/>
        </w:sectPr>
      </w:pPr>
    </w:p>
    <w:p w14:paraId="63549BE2" w14:textId="77777777" w:rsidR="00812B27" w:rsidRDefault="00000000">
      <w:pPr>
        <w:pStyle w:val="Heading1"/>
        <w:jc w:val="center"/>
      </w:pPr>
      <w:r>
        <w:rPr>
          <w:rFonts w:ascii="Times New Roman" w:eastAsia="Times New Roman" w:hAnsi="Times New Roman"/>
        </w:rPr>
        <w:lastRenderedPageBreak/>
        <w:t>7. TECHNOLOGY-TO-MODULE MAPPING</w:t>
      </w:r>
    </w:p>
    <w:p w14:paraId="3FED163A" w14:textId="77777777" w:rsidR="00812B27" w:rsidRDefault="00000000">
      <w:pPr>
        <w:jc w:val="both"/>
      </w:pPr>
      <w:r>
        <w:t>The second review maps each technology to the module where it contributes most directly to control, accuracy, and traceability.</w:t>
      </w:r>
    </w:p>
    <w:p w14:paraId="057A82D8" w14:textId="77777777" w:rsidR="00812B27" w:rsidRDefault="00000000">
      <w:pPr>
        <w:pStyle w:val="Heading2"/>
      </w:pPr>
      <w:r>
        <w:rPr>
          <w:rFonts w:ascii="Times New Roman" w:eastAsia="Times New Roman" w:hAnsi="Times New Roman"/>
        </w:rPr>
        <w:t>7.1 Python and Pandas</w:t>
      </w:r>
    </w:p>
    <w:p w14:paraId="47FA4ECB" w14:textId="77777777" w:rsidR="00812B27" w:rsidRDefault="00000000">
      <w:pPr>
        <w:jc w:val="both"/>
      </w:pPr>
      <w:r>
        <w:t>Python and Pandas support data processing and structured financial data. They are associated with the Data Preparation module.</w:t>
      </w:r>
    </w:p>
    <w:p w14:paraId="68AD8FAB" w14:textId="77777777" w:rsidR="00812B27" w:rsidRDefault="00000000">
      <w:pPr>
        <w:pStyle w:val="Heading2"/>
      </w:pPr>
      <w:r>
        <w:rPr>
          <w:rFonts w:ascii="Times New Roman" w:eastAsia="Times New Roman" w:hAnsi="Times New Roman"/>
        </w:rPr>
        <w:t>7.2 pdfplumber and Camelot</w:t>
      </w:r>
    </w:p>
    <w:p w14:paraId="656D8FBA" w14:textId="77777777" w:rsidR="00812B27" w:rsidRDefault="00000000">
      <w:pPr>
        <w:jc w:val="both"/>
      </w:pPr>
      <w:r>
        <w:t>pdfplumber and Camelot support PDF table and figure extraction. They are mapped to the Document Ingestion module.</w:t>
      </w:r>
    </w:p>
    <w:p w14:paraId="372FAF08" w14:textId="77777777" w:rsidR="00812B27" w:rsidRDefault="00000000">
      <w:pPr>
        <w:pStyle w:val="Heading2"/>
      </w:pPr>
      <w:r>
        <w:rPr>
          <w:rFonts w:ascii="Times New Roman" w:eastAsia="Times New Roman" w:hAnsi="Times New Roman"/>
        </w:rPr>
        <w:t>7.3 LLM API</w:t>
      </w:r>
    </w:p>
    <w:p w14:paraId="3B5AA54A" w14:textId="77777777" w:rsidR="00812B27" w:rsidRDefault="00000000">
      <w:pPr>
        <w:jc w:val="both"/>
      </w:pPr>
      <w:r>
        <w:t>The LLM API supports normalization and grounded narrative generation. It is mapped to the Interpretation module.</w:t>
      </w:r>
    </w:p>
    <w:p w14:paraId="1F83EA7E" w14:textId="77777777" w:rsidR="00812B27" w:rsidRDefault="00000000">
      <w:pPr>
        <w:pStyle w:val="Heading2"/>
      </w:pPr>
      <w:r>
        <w:rPr>
          <w:rFonts w:ascii="Times New Roman" w:eastAsia="Times New Roman" w:hAnsi="Times New Roman"/>
        </w:rPr>
        <w:t>7.4 Financial Formulas</w:t>
      </w:r>
    </w:p>
    <w:p w14:paraId="22C798C0" w14:textId="77777777" w:rsidR="00812B27" w:rsidRDefault="00000000">
      <w:pPr>
        <w:jc w:val="both"/>
      </w:pPr>
      <w:r>
        <w:t>Financial formulas support programmatic ratio calculations and are mapped to the Analysis module.</w:t>
      </w:r>
    </w:p>
    <w:p w14:paraId="5E3BC155" w14:textId="77777777" w:rsidR="00812B27" w:rsidRDefault="00000000">
      <w:pPr>
        <w:jc w:val="both"/>
      </w:pPr>
      <w:r>
        <w:t>The mapping reinforces the principle that structured extraction and programmatic checks provide the grounding for generated insights.</w:t>
      </w:r>
    </w:p>
    <w:p w14:paraId="3574D3F0" w14:textId="77777777" w:rsidR="00812B27" w:rsidRDefault="00812B27">
      <w:pPr>
        <w:jc w:val="both"/>
        <w:sectPr w:rsidR="00812B27">
          <w:footerReference w:type="default" r:id="rId15"/>
          <w:pgSz w:w="12240" w:h="15840"/>
          <w:pgMar w:top="1080" w:right="1080" w:bottom="1008" w:left="1224" w:header="720" w:footer="360" w:gutter="0"/>
          <w:pgNumType w:start="1"/>
          <w:cols w:space="720"/>
          <w:docGrid w:linePitch="360"/>
        </w:sectPr>
      </w:pPr>
    </w:p>
    <w:p w14:paraId="5DF373E7" w14:textId="77777777" w:rsidR="00812B27" w:rsidRDefault="00000000">
      <w:pPr>
        <w:pStyle w:val="Heading1"/>
        <w:jc w:val="center"/>
      </w:pPr>
      <w:r>
        <w:rPr>
          <w:rFonts w:ascii="Times New Roman" w:eastAsia="Times New Roman" w:hAnsi="Times New Roman"/>
        </w:rPr>
        <w:lastRenderedPageBreak/>
        <w:t>8. COMPLETE SYSTEM ARCHITECTURE</w:t>
      </w:r>
    </w:p>
    <w:p w14:paraId="5FB25D53" w14:textId="77777777" w:rsidR="00812B27" w:rsidRDefault="00000000">
      <w:pPr>
        <w:jc w:val="both"/>
      </w:pPr>
      <w:r>
        <w:t>The complete system architecture combines the individual layers and modules into one end-to-end pipeline. It follows the sequence INPUT → TRANSFORM → ANALYZE → OUTPUT.</w:t>
      </w:r>
    </w:p>
    <w:p w14:paraId="58B33562" w14:textId="77777777" w:rsidR="00812B27" w:rsidRDefault="00000000">
      <w:pPr>
        <w:pStyle w:val="Heading2"/>
      </w:pPr>
      <w:r>
        <w:rPr>
          <w:rFonts w:ascii="Times New Roman" w:eastAsia="Times New Roman" w:hAnsi="Times New Roman"/>
        </w:rPr>
        <w:t>8.1 Input – Document Intake</w:t>
      </w:r>
    </w:p>
    <w:p w14:paraId="6E13D095" w14:textId="77777777" w:rsidR="00812B27" w:rsidRDefault="00000000">
      <w:pPr>
        <w:jc w:val="both"/>
      </w:pPr>
      <w:r>
        <w:t>The user uploads a PDF for structured document extraction. The uploaded financial report becomes the source document for the remaining stages.</w:t>
      </w:r>
    </w:p>
    <w:p w14:paraId="0935D81F" w14:textId="77777777" w:rsidR="00812B27" w:rsidRDefault="00000000">
      <w:pPr>
        <w:pStyle w:val="Heading2"/>
      </w:pPr>
      <w:r>
        <w:rPr>
          <w:rFonts w:ascii="Times New Roman" w:eastAsia="Times New Roman" w:hAnsi="Times New Roman"/>
        </w:rPr>
        <w:t>8.2 Transform – Data Preparation</w:t>
      </w:r>
    </w:p>
    <w:p w14:paraId="71B0D7A1" w14:textId="77777777" w:rsidR="00812B27" w:rsidRDefault="00000000">
      <w:pPr>
        <w:jc w:val="both"/>
      </w:pPr>
      <w:r>
        <w:t>The extracted values are normalized and financial fields are validated. The transformation stage converts source information into a structured and usable representation.</w:t>
      </w:r>
    </w:p>
    <w:p w14:paraId="284D2870" w14:textId="77777777" w:rsidR="00812B27" w:rsidRDefault="00000000">
      <w:pPr>
        <w:pStyle w:val="Heading2"/>
      </w:pPr>
      <w:r>
        <w:rPr>
          <w:rFonts w:ascii="Times New Roman" w:eastAsia="Times New Roman" w:hAnsi="Times New Roman"/>
        </w:rPr>
        <w:t>8.3 Analyze – Analytics Engine</w:t>
      </w:r>
    </w:p>
    <w:p w14:paraId="3315085C" w14:textId="77777777" w:rsidR="00812B27" w:rsidRDefault="00000000">
      <w:pPr>
        <w:jc w:val="both"/>
      </w:pPr>
      <w:r>
        <w:t>The analytics engine generates computed signals that become context for later interpretation. Ratio calculation and trend analysis form the main analytical operations shown in the architecture.</w:t>
      </w:r>
    </w:p>
    <w:p w14:paraId="48EE89B0" w14:textId="77777777" w:rsidR="00812B27" w:rsidRDefault="00000000">
      <w:pPr>
        <w:pStyle w:val="Heading2"/>
      </w:pPr>
      <w:r>
        <w:rPr>
          <w:rFonts w:ascii="Times New Roman" w:eastAsia="Times New Roman" w:hAnsi="Times New Roman"/>
        </w:rPr>
        <w:t>8.4 Output – Final View</w:t>
      </w:r>
    </w:p>
    <w:p w14:paraId="0224FDBB" w14:textId="77777777" w:rsidR="00812B27" w:rsidRDefault="00000000">
      <w:pPr>
        <w:jc w:val="both"/>
      </w:pPr>
      <w:r>
        <w:t>The final output provides one concise, grounded view of the company, bringing together financial data, metrics, and summary information.</w:t>
      </w:r>
    </w:p>
    <w:p w14:paraId="6026ABC6" w14:textId="77777777" w:rsidR="00812B27" w:rsidRDefault="00000000">
      <w:pPr>
        <w:pStyle w:val="Heading2"/>
      </w:pPr>
      <w:r>
        <w:rPr>
          <w:rFonts w:ascii="Times New Roman" w:eastAsia="Times New Roman" w:hAnsi="Times New Roman"/>
        </w:rPr>
        <w:t>8.5 End-to-End Flow</w:t>
      </w:r>
    </w:p>
    <w:p w14:paraId="4698B7A7" w14:textId="77777777" w:rsidR="00812B27" w:rsidRDefault="00000000">
      <w:pPr>
        <w:jc w:val="both"/>
      </w:pPr>
      <w:r>
        <w:t>The complete flow can be represented as: PDF input → Normalize and Validate → Ratio Calculation → Trend Analysis → Financial Data, Metrics, and Summary. Each stage strengthens the evidence behind the final summary.</w:t>
      </w:r>
    </w:p>
    <w:p w14:paraId="6BCA61A6" w14:textId="77777777" w:rsidR="00812B27" w:rsidRDefault="00812B27">
      <w:pPr>
        <w:jc w:val="both"/>
        <w:sectPr w:rsidR="00812B27">
          <w:footerReference w:type="default" r:id="rId16"/>
          <w:pgSz w:w="12240" w:h="15840"/>
          <w:pgMar w:top="1080" w:right="1080" w:bottom="1008" w:left="1224" w:header="720" w:footer="360" w:gutter="0"/>
          <w:pgNumType w:start="1"/>
          <w:cols w:space="720"/>
          <w:docGrid w:linePitch="360"/>
        </w:sectPr>
      </w:pPr>
    </w:p>
    <w:p w14:paraId="4E11114B" w14:textId="77777777" w:rsidR="00812B27" w:rsidRDefault="00000000">
      <w:pPr>
        <w:pStyle w:val="Heading1"/>
        <w:jc w:val="center"/>
      </w:pPr>
      <w:r>
        <w:rPr>
          <w:rFonts w:ascii="Times New Roman" w:eastAsia="Times New Roman" w:hAnsi="Times New Roman"/>
        </w:rPr>
        <w:lastRenderedPageBreak/>
        <w:t>9. DESIGN PRINCIPLES AND TRACEABILITY</w:t>
      </w:r>
    </w:p>
    <w:p w14:paraId="7FD14AFA" w14:textId="77777777" w:rsidR="00812B27" w:rsidRDefault="00000000">
      <w:pPr>
        <w:jc w:val="both"/>
      </w:pPr>
      <w:r>
        <w:t>The architecture presented in Review 2 is built around design principles that keep the system understandable and the analytical output traceable.</w:t>
      </w:r>
    </w:p>
    <w:p w14:paraId="1B3645C5" w14:textId="77777777" w:rsidR="00812B27" w:rsidRDefault="00000000">
      <w:pPr>
        <w:pStyle w:val="Heading2"/>
      </w:pPr>
      <w:r>
        <w:rPr>
          <w:rFonts w:ascii="Times New Roman" w:eastAsia="Times New Roman" w:hAnsi="Times New Roman"/>
        </w:rPr>
        <w:t>9.1 Separation of Responsibilities</w:t>
      </w:r>
    </w:p>
    <w:p w14:paraId="0C1F4E3E" w14:textId="77777777" w:rsidR="00812B27" w:rsidRDefault="00000000">
      <w:pPr>
        <w:jc w:val="both"/>
      </w:pPr>
      <w:r>
        <w:t>Extraction, normalization, validation, calculation, interpretation, and presentation are treated as distinct responsibilities. This makes it easier to identify where each transformation occurs.</w:t>
      </w:r>
    </w:p>
    <w:p w14:paraId="2809526D" w14:textId="77777777" w:rsidR="00812B27" w:rsidRDefault="00000000">
      <w:pPr>
        <w:pStyle w:val="Heading2"/>
      </w:pPr>
      <w:r>
        <w:rPr>
          <w:rFonts w:ascii="Times New Roman" w:eastAsia="Times New Roman" w:hAnsi="Times New Roman"/>
        </w:rPr>
        <w:t>9.2 Verified Data Before Analysis</w:t>
      </w:r>
    </w:p>
    <w:p w14:paraId="08ABF864" w14:textId="77777777" w:rsidR="00812B27" w:rsidRDefault="00000000">
      <w:pPr>
        <w:jc w:val="both"/>
      </w:pPr>
      <w:r>
        <w:t>The architecture places validation before downstream analytical use, improving the reliability of information before ratios, trends, and interpretations are produced.</w:t>
      </w:r>
    </w:p>
    <w:p w14:paraId="4864D12B" w14:textId="77777777" w:rsidR="00812B27" w:rsidRDefault="00000000">
      <w:pPr>
        <w:pStyle w:val="Heading2"/>
      </w:pPr>
      <w:r>
        <w:rPr>
          <w:rFonts w:ascii="Times New Roman" w:eastAsia="Times New Roman" w:hAnsi="Times New Roman"/>
        </w:rPr>
        <w:t>9.3 Traceable Analytical Outputs</w:t>
      </w:r>
    </w:p>
    <w:p w14:paraId="5EB94B57" w14:textId="77777777" w:rsidR="00812B27" w:rsidRDefault="00000000">
      <w:pPr>
        <w:jc w:val="both"/>
      </w:pPr>
      <w:r>
        <w:t>The system is designed so that the final summary can be connected back to validated source data and computed metrics.</w:t>
      </w:r>
    </w:p>
    <w:p w14:paraId="058C37F4" w14:textId="77777777" w:rsidR="00812B27" w:rsidRDefault="00000000">
      <w:pPr>
        <w:pStyle w:val="Heading2"/>
      </w:pPr>
      <w:r>
        <w:rPr>
          <w:rFonts w:ascii="Times New Roman" w:eastAsia="Times New Roman" w:hAnsi="Times New Roman"/>
        </w:rPr>
        <w:t>9.4 Controlled LLM Role</w:t>
      </w:r>
    </w:p>
    <w:p w14:paraId="6F4B3BF8" w14:textId="77777777" w:rsidR="00812B27" w:rsidRDefault="00000000">
      <w:pPr>
        <w:jc w:val="both"/>
      </w:pPr>
      <w:r>
        <w:t>The LLM is positioned after the analytical context has been prepared. Its architectural role is interpretation and grounded narrative generation rather than replacing programmatic analysis.</w:t>
      </w:r>
    </w:p>
    <w:p w14:paraId="34487901" w14:textId="77777777" w:rsidR="00812B27" w:rsidRDefault="00000000">
      <w:pPr>
        <w:pStyle w:val="Heading2"/>
      </w:pPr>
      <w:r>
        <w:rPr>
          <w:rFonts w:ascii="Times New Roman" w:eastAsia="Times New Roman" w:hAnsi="Times New Roman"/>
        </w:rPr>
        <w:t>9.5 Readable Final Result</w:t>
      </w:r>
    </w:p>
    <w:p w14:paraId="5B56E205" w14:textId="77777777" w:rsidR="00812B27" w:rsidRDefault="00000000">
      <w:pPr>
        <w:jc w:val="both"/>
      </w:pPr>
      <w:r>
        <w:t>The final system view combines financial data, metrics, and a concise summary so that the resulting analysis can be understood and traced.</w:t>
      </w:r>
    </w:p>
    <w:p w14:paraId="2F29BEAC" w14:textId="77777777" w:rsidR="00812B27" w:rsidRDefault="00000000">
      <w:pPr>
        <w:jc w:val="both"/>
      </w:pPr>
      <w:r>
        <w:t>This Review 2 documentation intentionally focuses on the architecture, module organization, interaction, output structure, technology mapping, and end-to-end design presented in the Review 2 PPT. Topics already documented in Review 1, including the general introduction, detailed extraction process, role of the LLM, individual ratio definitions, trend and red-flag analysis, general technology stack, advantages, limitations, and future scope, are not repeated.</w:t>
      </w:r>
    </w:p>
    <w:sectPr w:rsidR="00812B27" w:rsidSect="00034616">
      <w:footerReference w:type="default" r:id="rId17"/>
      <w:pgSz w:w="12240" w:h="15840"/>
      <w:pgMar w:top="1080" w:right="1080" w:bottom="1008" w:left="1224" w:header="720" w:footer="3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CD471" w14:textId="77777777" w:rsidR="000E40F7" w:rsidRDefault="000E40F7">
      <w:pPr>
        <w:spacing w:after="0" w:line="240" w:lineRule="auto"/>
      </w:pPr>
      <w:r>
        <w:separator/>
      </w:r>
    </w:p>
  </w:endnote>
  <w:endnote w:type="continuationSeparator" w:id="0">
    <w:p w14:paraId="5478FF9D" w14:textId="77777777" w:rsidR="000E40F7" w:rsidRDefault="000E4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4E64" w14:textId="77777777" w:rsidR="00812B27" w:rsidRDefault="00812B27">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7D5E" w14:textId="77777777" w:rsidR="00812B27" w:rsidRDefault="00000000">
    <w:pPr>
      <w:pStyle w:val="Footer"/>
      <w:jc w:val="right"/>
    </w:pPr>
    <w:r>
      <w:rPr>
        <w:sz w:val="20"/>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E4F1E" w14:textId="77777777" w:rsidR="00812B27" w:rsidRDefault="00000000">
    <w:pPr>
      <w:pStyle w:val="Footer"/>
      <w:jc w:val="right"/>
    </w:pPr>
    <w:r>
      <w:rPr>
        <w:sz w:val="20"/>
      </w:rP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4F9BA" w14:textId="77777777" w:rsidR="00812B27" w:rsidRDefault="00000000">
    <w:pPr>
      <w:pStyle w:val="Footer"/>
      <w:jc w:val="right"/>
    </w:pPr>
    <w:r>
      <w:rPr>
        <w:sz w:val="20"/>
      </w:rPr>
      <w:t>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D6D7" w14:textId="77777777" w:rsidR="00812B27" w:rsidRDefault="00000000">
    <w:pPr>
      <w:pStyle w:val="Footer"/>
      <w:jc w:val="right"/>
    </w:pPr>
    <w:r>
      <w:rPr>
        <w:sz w:val="20"/>
      </w:rPr>
      <w:t>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098D" w14:textId="77777777" w:rsidR="00812B27" w:rsidRDefault="00000000">
    <w:pPr>
      <w:pStyle w:val="Footer"/>
      <w:jc w:val="right"/>
    </w:pPr>
    <w:r>
      <w:rPr>
        <w:sz w:val="20"/>
      </w:rPr>
      <w:t>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A82C" w14:textId="77777777" w:rsidR="00812B27" w:rsidRDefault="00000000">
    <w:pPr>
      <w:pStyle w:val="Footer"/>
      <w:jc w:val="right"/>
    </w:pPr>
    <w:r>
      <w:rPr>
        <w:sz w:val="20"/>
      </w:rPr>
      <w:t>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891C2" w14:textId="77777777" w:rsidR="00812B27" w:rsidRDefault="00000000">
    <w:pPr>
      <w:pStyle w:val="Footer"/>
      <w:jc w:val="right"/>
    </w:pPr>
    <w:r>
      <w:rPr>
        <w:sz w:val="20"/>
      </w:rPr>
      <w:t>7</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C530" w14:textId="77777777" w:rsidR="00812B27" w:rsidRDefault="00000000">
    <w:pPr>
      <w:pStyle w:val="Footer"/>
      <w:jc w:val="right"/>
    </w:pPr>
    <w:r>
      <w:rPr>
        <w:sz w:val="20"/>
      </w:rPr>
      <w:t>8</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69E4" w14:textId="77777777" w:rsidR="00812B27" w:rsidRDefault="00000000">
    <w:pPr>
      <w:pStyle w:val="Footer"/>
      <w:jc w:val="right"/>
    </w:pPr>
    <w:r>
      <w:rPr>
        <w:sz w:val="20"/>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E8EFC" w14:textId="77777777" w:rsidR="000E40F7" w:rsidRDefault="000E40F7">
      <w:pPr>
        <w:spacing w:after="0" w:line="240" w:lineRule="auto"/>
      </w:pPr>
      <w:r>
        <w:separator/>
      </w:r>
    </w:p>
  </w:footnote>
  <w:footnote w:type="continuationSeparator" w:id="0">
    <w:p w14:paraId="0600C1B9" w14:textId="77777777" w:rsidR="000E40F7" w:rsidRDefault="000E40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495372">
    <w:abstractNumId w:val="8"/>
  </w:num>
  <w:num w:numId="2" w16cid:durableId="1597908398">
    <w:abstractNumId w:val="6"/>
  </w:num>
  <w:num w:numId="3" w16cid:durableId="1894151904">
    <w:abstractNumId w:val="5"/>
  </w:num>
  <w:num w:numId="4" w16cid:durableId="1388604365">
    <w:abstractNumId w:val="4"/>
  </w:num>
  <w:num w:numId="5" w16cid:durableId="1901598466">
    <w:abstractNumId w:val="7"/>
  </w:num>
  <w:num w:numId="6" w16cid:durableId="1529372943">
    <w:abstractNumId w:val="3"/>
  </w:num>
  <w:num w:numId="7" w16cid:durableId="1850018321">
    <w:abstractNumId w:val="2"/>
  </w:num>
  <w:num w:numId="8" w16cid:durableId="1880316774">
    <w:abstractNumId w:val="1"/>
  </w:num>
  <w:num w:numId="9" w16cid:durableId="1939678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0F7"/>
    <w:rsid w:val="0015074B"/>
    <w:rsid w:val="0029639D"/>
    <w:rsid w:val="00326F90"/>
    <w:rsid w:val="0046107D"/>
    <w:rsid w:val="00812B27"/>
    <w:rsid w:val="00AA1D8D"/>
    <w:rsid w:val="00B47730"/>
    <w:rsid w:val="00B911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F0D2F"/>
  <w14:defaultImageDpi w14:val="300"/>
  <w15:docId w15:val="{888BD490-1AB7-4E27-B2FE-7D0C38EDA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1614</Words>
  <Characters>9206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SAHASRA RAYAKANTI</cp:lastModifiedBy>
  <cp:revision>2</cp:revision>
  <dcterms:created xsi:type="dcterms:W3CDTF">2013-12-23T23:15:00Z</dcterms:created>
  <dcterms:modified xsi:type="dcterms:W3CDTF">2026-10-04T14:15:00Z</dcterms:modified>
  <cp:category/>
</cp:coreProperties>
</file>