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29F4" w:rsidRDefault="00000000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:rsidR="001229F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1229F4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229F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229F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2026 </w:t>
            </w:r>
          </w:p>
        </w:tc>
      </w:tr>
      <w:tr w:rsidR="001229F4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229F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229F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1229F4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229F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229F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1229F4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229F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1229F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:rsidR="001229F4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:rsidR="001229F4" w:rsidRDefault="00000000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:rsidR="001229F4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:rsidR="001229F4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behaviors,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:rsidR="001229F4" w:rsidRDefault="00000000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behaviors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:rsidR="001229F4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:rsidR="001229F4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1229F4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29F4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[Describe how users will securely log in or verify their identity]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29F4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[Define the user roles and what access/permissions each role has]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29F4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 xml:space="preserve">[Detail any third-party APIs, external databases, or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29F4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1229F4"/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1229F4"/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services the system must connect to]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1229F4"/>
        </w:tc>
      </w:tr>
      <w:tr w:rsidR="001229F4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5" w:right="52"/>
            </w:pPr>
            <w:r>
              <w:rPr>
                <w:rFonts w:ascii="Arial" w:eastAsia="Arial" w:hAnsi="Arial" w:cs="Arial"/>
                <w:i/>
              </w:rPr>
              <w:t>[Explain how data exchanges, payments, or core system transactions will be handled]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29F4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[Describe the types of reports, dashboards, or data exports the system must generate]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29F4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[List specific logic, constraints, or workflows unique to the business process]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29F4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 w:line="276" w:lineRule="auto"/>
              <w:ind w:left="5" w:right="15"/>
            </w:pPr>
            <w:r>
              <w:rPr>
                <w:rFonts w:ascii="Arial" w:eastAsia="Arial" w:hAnsi="Arial" w:cs="Arial"/>
                <w:i/>
              </w:rPr>
              <w:t xml:space="preserve">[Specify any legal, industry, or data privacy standards the system must adhere to </w:t>
            </w:r>
          </w:p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(e.g., GDPR, HIPAA)]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29F4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5" w:right="2"/>
            </w:pPr>
            <w:r>
              <w:rPr>
                <w:rFonts w:ascii="Arial" w:eastAsia="Arial" w:hAnsi="Arial" w:cs="Arial"/>
                <w:i/>
              </w:rPr>
              <w:t>[Add any additional functional requirements here]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50" w:tblpY="12310"/>
        <w:tblOverlap w:val="never"/>
        <w:tblW w:w="8760" w:type="dxa"/>
        <w:tblInd w:w="0" w:type="dxa"/>
        <w:tblCellMar>
          <w:top w:w="177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1229F4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:rsidR="001229F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1229F4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1229F4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[Describe response times, processing speed, etc.]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18"/>
              <w:ind w:left="15"/>
            </w:pPr>
            <w:r>
              <w:rPr>
                <w:rFonts w:ascii="Arial" w:eastAsia="Arial" w:hAnsi="Arial" w:cs="Arial"/>
                <w:i/>
              </w:rPr>
              <w:t xml:space="preserve">(e.g., Page loads in &lt; </w:t>
            </w:r>
          </w:p>
          <w:p w:rsidR="001229F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2 seconds)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29F4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 w:line="276" w:lineRule="auto"/>
              <w:ind w:left="5"/>
            </w:pPr>
            <w:r>
              <w:rPr>
                <w:rFonts w:ascii="Arial" w:eastAsia="Arial" w:hAnsi="Arial" w:cs="Arial"/>
                <w:i/>
              </w:rPr>
              <w:t xml:space="preserve">[Describe how the system handles growth in users or </w:t>
            </w:r>
          </w:p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data]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(e.g., Supports up to 10,000 concurrent users)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29F4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 w:line="276" w:lineRule="auto"/>
              <w:ind w:left="5"/>
            </w:pPr>
            <w:r>
              <w:rPr>
                <w:rFonts w:ascii="Arial" w:eastAsia="Arial" w:hAnsi="Arial" w:cs="Arial"/>
                <w:i/>
              </w:rPr>
              <w:t xml:space="preserve">[Detail data protection, encryption, and vulnerability </w:t>
            </w:r>
          </w:p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management]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18"/>
              <w:ind w:left="15"/>
            </w:pPr>
            <w:r>
              <w:rPr>
                <w:rFonts w:ascii="Arial" w:eastAsia="Arial" w:hAnsi="Arial" w:cs="Arial"/>
                <w:i/>
              </w:rPr>
              <w:t xml:space="preserve">(e.g., End-to-end </w:t>
            </w:r>
          </w:p>
          <w:p w:rsidR="001229F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AES-256 encryption)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29F4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[Specify uptime requirements and fault tolerance]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(e.g., 99.9% uptime per month)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29F4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 w:line="276" w:lineRule="auto"/>
              <w:ind w:left="5"/>
            </w:pPr>
            <w:r>
              <w:rPr>
                <w:rFonts w:ascii="Arial" w:eastAsia="Arial" w:hAnsi="Arial" w:cs="Arial"/>
                <w:i/>
              </w:rPr>
              <w:t xml:space="preserve">[Describe user experience standards and accessibility </w:t>
            </w:r>
          </w:p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compliance]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18"/>
              <w:ind w:left="15"/>
            </w:pPr>
            <w:r>
              <w:rPr>
                <w:rFonts w:ascii="Arial" w:eastAsia="Arial" w:hAnsi="Arial" w:cs="Arial"/>
                <w:i/>
              </w:rPr>
              <w:t xml:space="preserve">(e.g., Complies with </w:t>
            </w:r>
          </w:p>
          <w:p w:rsidR="001229F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i/>
              </w:rPr>
              <w:t>WCAG 2.1 AA standards)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229F4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18"/>
              <w:ind w:left="5"/>
            </w:pPr>
            <w:r>
              <w:rPr>
                <w:rFonts w:ascii="Arial" w:eastAsia="Arial" w:hAnsi="Arial" w:cs="Arial"/>
                <w:i/>
              </w:rPr>
              <w:t xml:space="preserve">[Add any additional </w:t>
            </w:r>
          </w:p>
          <w:p w:rsidR="001229F4" w:rsidRDefault="00000000">
            <w:pPr>
              <w:spacing w:after="18"/>
              <w:ind w:left="5"/>
            </w:pPr>
            <w:r>
              <w:rPr>
                <w:rFonts w:ascii="Arial" w:eastAsia="Arial" w:hAnsi="Arial" w:cs="Arial"/>
                <w:i/>
              </w:rPr>
              <w:t xml:space="preserve">non-functional requirements </w:t>
            </w:r>
          </w:p>
          <w:p w:rsidR="001229F4" w:rsidRDefault="00000000">
            <w:pPr>
              <w:spacing w:after="18"/>
              <w:ind w:left="5"/>
            </w:pPr>
            <w:r>
              <w:rPr>
                <w:rFonts w:ascii="Arial" w:eastAsia="Arial" w:hAnsi="Arial" w:cs="Arial"/>
                <w:i/>
              </w:rPr>
              <w:t xml:space="preserve">(e.g., Maintainability, </w:t>
            </w:r>
          </w:p>
          <w:p w:rsidR="001229F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i/>
              </w:rPr>
              <w:t>Portability)]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1229F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1229F4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1229F4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44EE" w:rsidRDefault="00F644EE">
      <w:pPr>
        <w:spacing w:after="0" w:line="240" w:lineRule="auto"/>
      </w:pPr>
      <w:r>
        <w:separator/>
      </w:r>
    </w:p>
  </w:endnote>
  <w:endnote w:type="continuationSeparator" w:id="0">
    <w:p w:rsidR="00F644EE" w:rsidRDefault="00F64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44EE" w:rsidRDefault="00F644EE">
      <w:pPr>
        <w:spacing w:after="0" w:line="240" w:lineRule="auto"/>
      </w:pPr>
      <w:r>
        <w:separator/>
      </w:r>
    </w:p>
  </w:footnote>
  <w:footnote w:type="continuationSeparator" w:id="0">
    <w:p w:rsidR="00F644EE" w:rsidRDefault="00F64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29F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229F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15" style="width:144pt;height:60.75pt;position:absolute;mso-position-horizontal-relative:page;mso-position-horizontal:absolute;margin-left:37.5pt;mso-position-vertical-relative:page;margin-top:11.25pt;" coordsize="18288,7715">
              <v:shape id="Picture 6516" style="position:absolute;width:18288;height:7715;left:0;top:0;" filled="f">
                <v:imagedata r:id="rId5"/>
              </v:shape>
              <v:rect id="Rectangle 6517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29F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740428091" name="Picture 174042809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229F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06" style="width:144pt;height:60.75pt;position:absolute;mso-position-horizontal-relative:page;mso-position-horizontal:absolute;margin-left:37.5pt;mso-position-vertical-relative:page;margin-top:11.25pt;" coordsize="18288,7715">
              <v:shape id="Picture 6507" style="position:absolute;width:18288;height:7715;left:0;top:0;" filled="f">
                <v:imagedata r:id="rId5"/>
              </v:shape>
              <v:rect id="Rectangle 6508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29F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787695581" name="Picture 7876955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229F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97" style="width:144pt;height:60.75pt;position:absolute;mso-position-horizontal-relative:page;mso-position-horizontal:absolute;margin-left:37.5pt;mso-position-vertical-relative:page;margin-top:11.25pt;" coordsize="18288,7715">
              <v:shape id="Picture 6498" style="position:absolute;width:18288;height:7715;left:0;top:0;" filled="f">
                <v:imagedata r:id="rId5"/>
              </v:shape>
              <v:rect id="Rectangle 6499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E4CE8"/>
    <w:multiLevelType w:val="hybridMultilevel"/>
    <w:tmpl w:val="BBC03A38"/>
    <w:lvl w:ilvl="0" w:tplc="E42AD98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C8B0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BC379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28D8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A06A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56E4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88B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0691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56DA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73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9F4"/>
    <w:rsid w:val="001229F4"/>
    <w:rsid w:val="006B016B"/>
    <w:rsid w:val="00786C47"/>
    <w:rsid w:val="00F6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1FEBD3-C0FA-4249-AF5C-BBB237DD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Sahasra Anumolu</dc:creator>
  <cp:keywords/>
  <cp:lastModifiedBy>Sahasra Anumolu</cp:lastModifiedBy>
  <cp:revision>2</cp:revision>
  <dcterms:created xsi:type="dcterms:W3CDTF">2026-07-15T09:33:00Z</dcterms:created>
  <dcterms:modified xsi:type="dcterms:W3CDTF">2026-07-15T09:33:00Z</dcterms:modified>
</cp:coreProperties>
</file>