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Vidyapath Institute of Technology (VITEC)</w:t>
      </w:r>
    </w:p>
    <w:p>
      <w:pPr>
        <w:pStyle w:val="Heading1"/>
      </w:pPr>
      <w:r>
        <w:t>IQAC Quarterly Meeting Minutes &amp; Action Taken Report (ATR) 2024-25</w:t>
      </w:r>
    </w:p>
    <w:p>
      <w:r>
        <w:t>Academic Year: 2024-25 | Department: IQAC | Criterion: Criterion 6</w:t>
      </w:r>
    </w:p>
    <w:p>
      <w:pPr>
        <w:pStyle w:val="Heading2"/>
      </w:pPr>
      <w:r>
        <w:t>Executive Summary</w:t>
      </w:r>
    </w:p>
    <w:p>
      <w:r>
        <w:t>Official recorded minutes and corresponding Action Taken Reports across the four quarterly meetings of the IQAC held during the 2024-25 academic year.</w:t>
      </w:r>
    </w:p>
    <w:p>
      <w:pPr>
        <w:pStyle w:val="Heading2"/>
      </w:pPr>
      <w:r>
        <w:t>Section 1: Minutes of Quarterly IQAC Meetings and Action Taken Reports (Page 2)</w:t>
      </w:r>
    </w:p>
    <w:p>
      <w:r>
        <w:t>The IQAC reviewed implementation of the 18 approved Faculty Development Programs, confirming that all 126 faculty participant certificates were digitally archived in the institutional ERP.</w:t>
      </w:r>
    </w:p>
    <w:p>
      <w:r>
        <w:t>The Action Taken Report approved the procurement of 60 high-end NVIDIA GPU systems for the artificial intelligence research laboratory.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