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pPr>
    </w:p>
    <w:p>
      <w:pPr>
        <w:spacing w:after="80"/>
        <w:jc w:val="center"/>
      </w:pPr>
      <w:r>
        <w:rPr>
          <w:b/>
          <w:bCs/>
          <w:color w:val="0B2545"/>
          <w:sz w:val="84"/>
          <w:szCs w:val="84"/>
        </w:rPr>
        <w:t xml:space="preserve">PROTOKOL</w:t>
      </w:r>
    </w:p>
    <w:p>
      <w:pPr>
        <w:spacing w:after="60"/>
        <w:jc w:val="center"/>
      </w:pPr>
      <w:r>
        <w:rPr>
          <w:i/>
          <w:iCs/>
          <w:color w:val="006D77"/>
          <w:sz w:val="26"/>
          <w:szCs w:val="26"/>
        </w:rPr>
        <w:t xml:space="preserve">Quality Traceability for Public Infrastructure</w:t>
      </w:r>
    </w:p>
    <w:p>
      <w:pPr>
        <w:spacing w:after="300"/>
        <w:jc w:val="center"/>
      </w:pPr>
      <w:r>
        <w:rPr>
          <w:b/>
          <w:bCs/>
          <w:color w:val="6B7280"/>
          <w:sz w:val="20"/>
          <w:szCs w:val="20"/>
        </w:rPr>
        <w:t xml:space="preserve">Technical Product Document — v2.0</w:t>
      </w:r>
    </w:p>
    <w:p>
      <w:pPr>
        <w:spacing w:after="12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c>
          <w:tcPr>
            <w:tcW w:type="dxa" w:w="2400"/>
            <w:shd w:fill="0B2545" w:color="0B2545" w:val="clear"/>
          </w:tcPr>
          <w:p>
            <w:pPr>
              <w:spacing w:after="0"/>
            </w:pPr>
            <w:r>
              <w:rPr>
                <w:b/>
                <w:bCs/>
                <w:color w:val="FFFFFF"/>
                <w:sz w:val="18"/>
                <w:szCs w:val="18"/>
              </w:rPr>
              <w:t xml:space="preserve"/>
            </w:r>
          </w:p>
        </w:tc>
        <w:tc>
          <w:tcPr>
            <w:tcW w:type="dxa" w:w="6800"/>
            <w:shd w:fill="0B2545" w:color="0B2545" w:val="clear"/>
          </w:tcPr>
          <w:p>
            <w:pPr>
              <w:spacing w:after="0"/>
            </w:pPr>
            <w:r>
              <w:rPr>
                <w:b/>
                <w:bCs/>
                <w:color w:val="FFFFFF"/>
                <w:sz w:val="18"/>
                <w:szCs w:val="18"/>
              </w:rPr>
              <w:t xml:space="preserve"/>
            </w:r>
          </w:p>
        </w:tc>
      </w:tr>
      <w:tr>
        <w:tc>
          <w:tcPr>
            <w:tcW w:type="dxa" w:w="2400"/>
            <w:shd w:fill="FFFFFF" w:color="FFFFFF" w:val="clear"/>
          </w:tcPr>
          <w:p>
            <w:pPr>
              <w:spacing w:after="0"/>
            </w:pPr>
            <w:r>
              <w:rPr>
                <w:color w:val="2D2D2D"/>
                <w:sz w:val="18"/>
                <w:szCs w:val="18"/>
              </w:rPr>
              <w:t xml:space="preserve">Document</w:t>
            </w:r>
          </w:p>
        </w:tc>
        <w:tc>
          <w:tcPr>
            <w:tcW w:type="dxa" w:w="6800"/>
            <w:shd w:fill="FFFFFF" w:color="FFFFFF" w:val="clear"/>
          </w:tcPr>
          <w:p>
            <w:pPr>
              <w:spacing w:after="0"/>
            </w:pPr>
            <w:r>
              <w:rPr>
                <w:color w:val="2D2D2D"/>
                <w:sz w:val="18"/>
                <w:szCs w:val="18"/>
              </w:rPr>
              <w:t xml:space="preserve">Technical Product Document (what to build, why, and what we found)</w:t>
            </w:r>
          </w:p>
        </w:tc>
      </w:tr>
      <w:tr>
        <w:tc>
          <w:tcPr>
            <w:tcW w:type="dxa" w:w="2400"/>
            <w:shd w:fill="F7F8FA" w:color="F7F8FA" w:val="clear"/>
          </w:tcPr>
          <w:p>
            <w:pPr>
              <w:spacing w:after="0"/>
            </w:pPr>
            <w:r>
              <w:rPr>
                <w:color w:val="2D2D2D"/>
                <w:sz w:val="18"/>
                <w:szCs w:val="18"/>
              </w:rPr>
              <w:t xml:space="preserve">Version</w:t>
            </w:r>
          </w:p>
        </w:tc>
        <w:tc>
          <w:tcPr>
            <w:tcW w:type="dxa" w:w="6800"/>
            <w:shd w:fill="F7F8FA" w:color="F7F8FA" w:val="clear"/>
          </w:tcPr>
          <w:p>
            <w:pPr>
              <w:spacing w:after="0"/>
            </w:pPr>
            <w:r>
              <w:rPr>
                <w:color w:val="2D2D2D"/>
                <w:sz w:val="18"/>
                <w:szCs w:val="18"/>
              </w:rPr>
              <w:t xml:space="preserve">v2.0 — supersedes v1.0</w:t>
            </w:r>
          </w:p>
        </w:tc>
      </w:tr>
      <w:tr>
        <w:tc>
          <w:tcPr>
            <w:tcW w:type="dxa" w:w="2400"/>
            <w:shd w:fill="FFFFFF" w:color="FFFFFF" w:val="clear"/>
          </w:tcPr>
          <w:p>
            <w:pPr>
              <w:spacing w:after="0"/>
            </w:pPr>
            <w:r>
              <w:rPr>
                <w:color w:val="2D2D2D"/>
                <w:sz w:val="18"/>
                <w:szCs w:val="18"/>
              </w:rPr>
              <w:t xml:space="preserve">Date</w:t>
            </w:r>
          </w:p>
        </w:tc>
        <w:tc>
          <w:tcPr>
            <w:tcW w:type="dxa" w:w="6800"/>
            <w:shd w:fill="FFFFFF" w:color="FFFFFF" w:val="clear"/>
          </w:tcPr>
          <w:p>
            <w:pPr>
              <w:spacing w:after="0"/>
            </w:pPr>
            <w:r>
              <w:rPr>
                <w:color w:val="2D2D2D"/>
                <w:sz w:val="18"/>
                <w:szCs w:val="18"/>
              </w:rPr>
              <w:t xml:space="preserve">September 2026</w:t>
            </w:r>
          </w:p>
        </w:tc>
      </w:tr>
      <w:tr>
        <w:tc>
          <w:tcPr>
            <w:tcW w:type="dxa" w:w="2400"/>
            <w:shd w:fill="F7F8FA" w:color="F7F8FA" w:val="clear"/>
          </w:tcPr>
          <w:p>
            <w:pPr>
              <w:spacing w:after="0"/>
            </w:pPr>
            <w:r>
              <w:rPr>
                <w:color w:val="2D2D2D"/>
                <w:sz w:val="18"/>
                <w:szCs w:val="18"/>
              </w:rPr>
              <w:t xml:space="preserve">Written by</w:t>
            </w:r>
          </w:p>
        </w:tc>
        <w:tc>
          <w:tcPr>
            <w:tcW w:type="dxa" w:w="6800"/>
            <w:shd w:fill="F7F8FA" w:color="F7F8FA" w:val="clear"/>
          </w:tcPr>
          <w:p>
            <w:pPr>
              <w:spacing w:after="0"/>
            </w:pPr>
            <w:r>
              <w:rPr>
                <w:color w:val="2D2D2D"/>
                <w:sz w:val="18"/>
                <w:szCs w:val="18"/>
              </w:rPr>
              <w:t xml:space="preserve">Kenny Garamendi — Product</w:t>
            </w:r>
          </w:p>
        </w:tc>
      </w:tr>
      <w:tr>
        <w:tc>
          <w:tcPr>
            <w:tcW w:type="dxa" w:w="2400"/>
            <w:shd w:fill="FFFFFF" w:color="FFFFFF" w:val="clear"/>
          </w:tcPr>
          <w:p>
            <w:pPr>
              <w:spacing w:after="0"/>
            </w:pPr>
            <w:r>
              <w:rPr>
                <w:color w:val="2D2D2D"/>
                <w:sz w:val="18"/>
                <w:szCs w:val="18"/>
              </w:rPr>
              <w:t xml:space="preserve">For</w:t>
            </w:r>
          </w:p>
        </w:tc>
        <w:tc>
          <w:tcPr>
            <w:tcW w:type="dxa" w:w="6800"/>
            <w:shd w:fill="FFFFFF" w:color="FFFFFF" w:val="clear"/>
          </w:tcPr>
          <w:p>
            <w:pPr>
              <w:spacing w:after="0"/>
            </w:pPr>
            <w:r>
              <w:rPr>
                <w:color w:val="2D2D2D"/>
                <w:sz w:val="18"/>
                <w:szCs w:val="18"/>
              </w:rPr>
              <w:t xml:space="preserve">Snehil Sahay — Engineering</w:t>
            </w:r>
          </w:p>
        </w:tc>
      </w:tr>
      <w:tr>
        <w:tc>
          <w:tcPr>
            <w:tcW w:type="dxa" w:w="2400"/>
            <w:shd w:fill="F7F8FA" w:color="F7F8FA" w:val="clear"/>
          </w:tcPr>
          <w:p>
            <w:pPr>
              <w:spacing w:after="0"/>
            </w:pPr>
            <w:r>
              <w:rPr>
                <w:color w:val="2D2D2D"/>
                <w:sz w:val="18"/>
                <w:szCs w:val="18"/>
              </w:rPr>
              <w:t xml:space="preserve">Market</w:t>
            </w:r>
          </w:p>
        </w:tc>
        <w:tc>
          <w:tcPr>
            <w:tcW w:type="dxa" w:w="6800"/>
            <w:shd w:fill="F7F8FA" w:color="F7F8FA" w:val="clear"/>
          </w:tcPr>
          <w:p>
            <w:pPr>
              <w:spacing w:after="0"/>
            </w:pPr>
            <w:r>
              <w:rPr>
                <w:color w:val="2D2D2D"/>
                <w:sz w:val="18"/>
                <w:szCs w:val="18"/>
              </w:rPr>
              <w:t xml:space="preserve">Public road construction, Peru</w:t>
            </w:r>
          </w:p>
        </w:tc>
      </w:tr>
      <w:tr>
        <w:tc>
          <w:tcPr>
            <w:tcW w:type="dxa" w:w="2400"/>
            <w:shd w:fill="FFFFFF" w:color="FFFFFF" w:val="clear"/>
          </w:tcPr>
          <w:p>
            <w:pPr>
              <w:spacing w:after="0"/>
            </w:pPr>
            <w:r>
              <w:rPr>
                <w:color w:val="2D2D2D"/>
                <w:sz w:val="18"/>
                <w:szCs w:val="18"/>
              </w:rPr>
              <w:t xml:space="preserve">Status</w:t>
            </w:r>
          </w:p>
        </w:tc>
        <w:tc>
          <w:tcPr>
            <w:tcW w:type="dxa" w:w="6800"/>
            <w:shd w:fill="FFFFFF" w:color="FFFFFF" w:val="clear"/>
          </w:tcPr>
          <w:p>
            <w:pPr>
              <w:spacing w:after="0"/>
            </w:pPr>
            <w:r>
              <w:rPr>
                <w:color w:val="2D2D2D"/>
                <w:sz w:val="18"/>
                <w:szCs w:val="18"/>
              </w:rPr>
              <w:t xml:space="preserve">Pre-build. Nothing has been coded yet.</w:t>
            </w:r>
          </w:p>
        </w:tc>
      </w:tr>
    </w:tbl>
    <w:p>
      <w:pPr>
        <w:spacing w:after="240"/>
      </w:pPr>
    </w:p>
    <w:p>
      <w:pPr>
        <w:pBdr>
          <w:top w:val="single" w:color="006D77" w:sz="8" w:space="5"/>
          <w:bottom w:val="single" w:color="006D77" w:sz="8" w:space="5"/>
        </w:pBdr>
        <w:spacing w:after="180" w:before="160"/>
        <w:jc w:val="center"/>
      </w:pPr>
      <w:r>
        <w:rPr>
          <w:b/>
          <w:bCs/>
          <w:i/>
          <w:iCs/>
          <w:color w:val="006D77"/>
          <w:sz w:val="22"/>
          <w:szCs w:val="22"/>
        </w:rPr>
        <w:t xml:space="preserve">Read Section 2 first. Without it, the rest of this document is just words.</w:t>
      </w:r>
    </w:p>
    <w:p>
      <w:pPr>
        <w:spacing w:after="120"/>
      </w:pPr>
    </w:p>
    <w:p>
      <w:pPr>
        <w:pStyle w:val="Heading1"/>
        <w:pBdr>
          <w:bottom w:val="single" w:color="006D77" w:sz="12" w:space="4"/>
        </w:pBdr>
        <w:spacing w:after="160" w:before="400"/>
      </w:pPr>
      <w:r>
        <w:t xml:space="preserve">1. EXECUTIVE SUMMARY</w:t>
      </w:r>
    </w:p>
    <w:p>
      <w:pPr>
        <w:spacing w:after="100"/>
      </w:pPr>
      <w:r>
        <w:rPr>
          <w:color w:val="2D2D2D"/>
          <w:sz w:val="20"/>
          <w:szCs w:val="20"/>
        </w:rPr>
        <w:t xml:space="preserve">We have privileged access to a live public infrastructure project in Peru — a S/ 41.9M (≈ USD 11M) road construction contract — including its full document archive, its internal coordination channel, and its quality manager. We spent six weeks analyzing 487 files and the complete team chat history.</w:t>
      </w:r>
    </w:p>
    <w:p>
      <w:pPr>
        <w:spacing w:after="100"/>
      </w:pPr>
      <w:r>
        <w:rPr>
          <w:color w:val="2D2D2D"/>
          <w:sz w:val="20"/>
          <w:szCs w:val="20"/>
        </w:rPr>
        <w:t xml:space="preserve">What we found is a documentation system that is legally mandatory, financially blocking, and completely broken. Quality records that the law requires are being kept in paper notebooks, WhatsApp messages, and Excel files that contradict each other. Without those records, the contractor cannot get paid, and the quality engineer personally carries legal liability for seven years after delivery.</w:t>
      </w:r>
    </w:p>
    <w:p>
      <w:pPr>
        <w:spacing w:after="100"/>
      </w:pPr>
      <w:r>
        <w:rPr>
          <w:color w:val="2D2D2D"/>
          <w:sz w:val="20"/>
          <w:szCs w:val="20"/>
        </w:rPr>
        <w:t xml:space="preserve">Protokol is the system that fixes this. It captures quality data at the point where work happens, validates it against the legally binding technical standard, and produces the document package the state requires — automatically.</w:t>
      </w:r>
    </w:p>
    <w:p>
      <w:pPr>
        <w:spacing w:after="120"/>
      </w:pPr>
    </w:p>
    <w:p>
      <w:pPr>
        <w:pStyle w:val="Heading2"/>
        <w:spacing w:after="120" w:before="300"/>
      </w:pPr>
      <w:r>
        <w:t xml:space="preserve">Why this is worth building</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6400"/>
      </w:tblGrid>
      <w:tr>
        <w:tc>
          <w:tcPr>
            <w:tcW w:type="dxa" w:w="2800"/>
            <w:shd w:fill="0B2545" w:color="0B2545" w:val="clear"/>
          </w:tcPr>
          <w:p>
            <w:pPr>
              <w:spacing w:after="0"/>
            </w:pPr>
            <w:r>
              <w:rPr>
                <w:b/>
                <w:bCs/>
                <w:color w:val="FFFFFF"/>
                <w:sz w:val="18"/>
                <w:szCs w:val="18"/>
              </w:rPr>
              <w:t xml:space="preserve">Factor</w:t>
            </w:r>
          </w:p>
        </w:tc>
        <w:tc>
          <w:tcPr>
            <w:tcW w:type="dxa" w:w="6400"/>
            <w:shd w:fill="0B2545" w:color="0B2545" w:val="clear"/>
          </w:tcPr>
          <w:p>
            <w:pPr>
              <w:spacing w:after="0"/>
            </w:pPr>
            <w:r>
              <w:rPr>
                <w:b/>
                <w:bCs/>
                <w:color w:val="FFFFFF"/>
                <w:sz w:val="18"/>
                <w:szCs w:val="18"/>
              </w:rPr>
              <w:t xml:space="preserve">Evidence</w:t>
            </w:r>
          </w:p>
        </w:tc>
      </w:tr>
      <w:tr>
        <w:tc>
          <w:tcPr>
            <w:tcW w:type="dxa" w:w="2800"/>
            <w:shd w:fill="FFFFFF" w:color="FFFFFF" w:val="clear"/>
          </w:tcPr>
          <w:p>
            <w:pPr>
              <w:spacing w:after="0"/>
            </w:pPr>
            <w:r>
              <w:rPr>
                <w:color w:val="2D2D2D"/>
                <w:sz w:val="18"/>
                <w:szCs w:val="18"/>
              </w:rPr>
              <w:t xml:space="preserve">The problem is real and documented</w:t>
            </w:r>
          </w:p>
        </w:tc>
        <w:tc>
          <w:tcPr>
            <w:tcW w:type="dxa" w:w="6400"/>
            <w:shd w:fill="FFFFFF" w:color="FFFFFF" w:val="clear"/>
          </w:tcPr>
          <w:p>
            <w:pPr>
              <w:spacing w:after="0"/>
            </w:pPr>
            <w:r>
              <w:rPr>
                <w:color w:val="2D2D2D"/>
                <w:sz w:val="18"/>
                <w:szCs w:val="18"/>
              </w:rPr>
              <w:t xml:space="preserve">We have the quality manager writing in all caps in the team chat: "AS OF TODAY WE ARE NOT MANAGING TO COMPLETE THE PROTOCOLS"</w:t>
            </w:r>
          </w:p>
        </w:tc>
      </w:tr>
      <w:tr>
        <w:tc>
          <w:tcPr>
            <w:tcW w:type="dxa" w:w="2800"/>
            <w:shd w:fill="F7F8FA" w:color="F7F8FA" w:val="clear"/>
          </w:tcPr>
          <w:p>
            <w:pPr>
              <w:spacing w:after="0"/>
            </w:pPr>
            <w:r>
              <w:rPr>
                <w:color w:val="2D2D2D"/>
                <w:sz w:val="18"/>
                <w:szCs w:val="18"/>
              </w:rPr>
              <w:t xml:space="preserve">The market is large</w:t>
            </w:r>
          </w:p>
        </w:tc>
        <w:tc>
          <w:tcPr>
            <w:tcW w:type="dxa" w:w="6400"/>
            <w:shd w:fill="F7F8FA" w:color="F7F8FA" w:val="clear"/>
          </w:tcPr>
          <w:p>
            <w:pPr>
              <w:spacing w:after="0"/>
            </w:pPr>
            <w:r>
              <w:rPr>
                <w:color w:val="2D2D2D"/>
                <w:sz w:val="18"/>
                <w:szCs w:val="18"/>
              </w:rPr>
              <w:t xml:space="preserve">2,741 public works projects are currently stalled in Peru, representing over S/ 67 billion in committed investment. Documentation failure is a leading cause.</w:t>
            </w:r>
          </w:p>
        </w:tc>
      </w:tr>
      <w:tr>
        <w:tc>
          <w:tcPr>
            <w:tcW w:type="dxa" w:w="2800"/>
            <w:shd w:fill="FFFFFF" w:color="FFFFFF" w:val="clear"/>
          </w:tcPr>
          <w:p>
            <w:pPr>
              <w:spacing w:after="0"/>
            </w:pPr>
            <w:r>
              <w:rPr>
                <w:color w:val="2D2D2D"/>
                <w:sz w:val="18"/>
                <w:szCs w:val="18"/>
              </w:rPr>
              <w:t xml:space="preserve">We have insider access</w:t>
            </w:r>
          </w:p>
        </w:tc>
        <w:tc>
          <w:tcPr>
            <w:tcW w:type="dxa" w:w="6400"/>
            <w:shd w:fill="FFFFFF" w:color="FFFFFF" w:val="clear"/>
          </w:tcPr>
          <w:p>
            <w:pPr>
              <w:spacing w:after="0"/>
            </w:pPr>
            <w:r>
              <w:rPr>
                <w:color w:val="2D2D2D"/>
                <w:sz w:val="18"/>
                <w:szCs w:val="18"/>
              </w:rPr>
              <w:t xml:space="preserve">Full access to a live project's document archive, team chat, and processes — most competitors build blind</w:t>
            </w:r>
          </w:p>
        </w:tc>
      </w:tr>
      <w:tr>
        <w:tc>
          <w:tcPr>
            <w:tcW w:type="dxa" w:w="2800"/>
            <w:shd w:fill="F7F8FA" w:color="F7F8FA" w:val="clear"/>
          </w:tcPr>
          <w:p>
            <w:pPr>
              <w:spacing w:after="0"/>
            </w:pPr>
            <w:r>
              <w:rPr>
                <w:color w:val="2D2D2D"/>
                <w:sz w:val="18"/>
                <w:szCs w:val="18"/>
              </w:rPr>
              <w:t xml:space="preserve">There is a paying trigger</w:t>
            </w:r>
          </w:p>
        </w:tc>
        <w:tc>
          <w:tcPr>
            <w:tcW w:type="dxa" w:w="6400"/>
            <w:shd w:fill="F7F8FA" w:color="F7F8FA" w:val="clear"/>
          </w:tcPr>
          <w:p>
            <w:pPr>
              <w:spacing w:after="0"/>
            </w:pPr>
            <w:r>
              <w:rPr>
                <w:color w:val="2D2D2D"/>
                <w:sz w:val="18"/>
                <w:szCs w:val="18"/>
              </w:rPr>
              <w:t xml:space="preserve">Missing quality documentation blocks the monthly payment certificate. This is not a nice-to-have.</w:t>
            </w:r>
          </w:p>
        </w:tc>
      </w:tr>
      <w:tr>
        <w:tc>
          <w:tcPr>
            <w:tcW w:type="dxa" w:w="2800"/>
            <w:shd w:fill="FFFFFF" w:color="FFFFFF" w:val="clear"/>
          </w:tcPr>
          <w:p>
            <w:pPr>
              <w:spacing w:after="0"/>
            </w:pPr>
            <w:r>
              <w:rPr>
                <w:color w:val="2D2D2D"/>
                <w:sz w:val="18"/>
                <w:szCs w:val="18"/>
              </w:rPr>
              <w:t xml:space="preserve">We have a commercial channel</w:t>
            </w:r>
          </w:p>
        </w:tc>
        <w:tc>
          <w:tcPr>
            <w:tcW w:type="dxa" w:w="6400"/>
            <w:shd w:fill="FFFFFF" w:color="FFFFFF" w:val="clear"/>
          </w:tcPr>
          <w:p>
            <w:pPr>
              <w:spacing w:after="0"/>
            </w:pPr>
            <w:r>
              <w:rPr>
                <w:color w:val="2D2D2D"/>
                <w:sz w:val="18"/>
                <w:szCs w:val="18"/>
              </w:rPr>
              <w:t xml:space="preserve">A civil engineer with sector reputation and institutional contacts is ready to sell this using his name and network</w:t>
            </w:r>
          </w:p>
        </w:tc>
      </w:tr>
    </w:tbl>
    <w:p>
      <w:pPr>
        <w:spacing w:after="120"/>
      </w:pPr>
    </w:p>
    <w:p>
      <w:pPr>
        <w:pStyle w:val="Heading2"/>
        <w:spacing w:after="120" w:before="300"/>
      </w:pPr>
      <w:r>
        <w:t xml:space="preserve">Who is involved</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400"/>
      </w:tblGrid>
      <w:tr>
        <w:tc>
          <w:tcPr>
            <w:tcW w:type="dxa" w:w="2200"/>
            <w:shd w:fill="0B2545" w:color="0B2545" w:val="clear"/>
          </w:tcPr>
          <w:p>
            <w:pPr>
              <w:spacing w:after="0"/>
            </w:pPr>
            <w:r>
              <w:rPr>
                <w:b/>
                <w:bCs/>
                <w:color w:val="FFFFFF"/>
                <w:sz w:val="18"/>
                <w:szCs w:val="18"/>
              </w:rPr>
              <w:t xml:space="preserve">Person</w:t>
            </w:r>
          </w:p>
        </w:tc>
        <w:tc>
          <w:tcPr>
            <w:tcW w:type="dxa" w:w="3600"/>
            <w:shd w:fill="0B2545" w:color="0B2545" w:val="clear"/>
          </w:tcPr>
          <w:p>
            <w:pPr>
              <w:spacing w:after="0"/>
            </w:pPr>
            <w:r>
              <w:rPr>
                <w:b/>
                <w:bCs/>
                <w:color w:val="FFFFFF"/>
                <w:sz w:val="18"/>
                <w:szCs w:val="18"/>
              </w:rPr>
              <w:t xml:space="preserve">Role</w:t>
            </w:r>
          </w:p>
        </w:tc>
        <w:tc>
          <w:tcPr>
            <w:tcW w:type="dxa" w:w="3400"/>
            <w:shd w:fill="0B2545" w:color="0B2545" w:val="clear"/>
          </w:tcPr>
          <w:p>
            <w:pPr>
              <w:spacing w:after="0"/>
            </w:pPr>
            <w:r>
              <w:rPr>
                <w:b/>
                <w:bCs/>
                <w:color w:val="FFFFFF"/>
                <w:sz w:val="18"/>
                <w:szCs w:val="18"/>
              </w:rPr>
              <w:t xml:space="preserve">Relationship</w:t>
            </w:r>
          </w:p>
        </w:tc>
      </w:tr>
      <w:tr>
        <w:tc>
          <w:tcPr>
            <w:tcW w:type="dxa" w:w="2200"/>
            <w:shd w:fill="FFFFFF" w:color="FFFFFF" w:val="clear"/>
          </w:tcPr>
          <w:p>
            <w:pPr>
              <w:spacing w:after="0"/>
            </w:pPr>
            <w:r>
              <w:rPr>
                <w:color w:val="2D2D2D"/>
                <w:sz w:val="18"/>
                <w:szCs w:val="18"/>
              </w:rPr>
              <w:t xml:space="preserve">Kenny Garamendi</w:t>
            </w:r>
          </w:p>
        </w:tc>
        <w:tc>
          <w:tcPr>
            <w:tcW w:type="dxa" w:w="3600"/>
            <w:shd w:fill="FFFFFF" w:color="FFFFFF" w:val="clear"/>
          </w:tcPr>
          <w:p>
            <w:pPr>
              <w:spacing w:after="0"/>
            </w:pPr>
            <w:r>
              <w:rPr>
                <w:color w:val="2D2D2D"/>
                <w:sz w:val="18"/>
                <w:szCs w:val="18"/>
              </w:rPr>
              <w:t xml:space="preserve">Product, research, go-to-market</w:t>
            </w:r>
          </w:p>
        </w:tc>
        <w:tc>
          <w:tcPr>
            <w:tcW w:type="dxa" w:w="3400"/>
            <w:shd w:fill="FFFFFF" w:color="FFFFFF" w:val="clear"/>
          </w:tcPr>
          <w:p>
            <w:pPr>
              <w:spacing w:after="0"/>
            </w:pPr>
            <w:r>
              <w:rPr>
                <w:color w:val="2D2D2D"/>
                <w:sz w:val="18"/>
                <w:szCs w:val="18"/>
              </w:rPr>
              <w:t xml:space="preserve">Founder</w:t>
            </w:r>
          </w:p>
        </w:tc>
      </w:tr>
      <w:tr>
        <w:tc>
          <w:tcPr>
            <w:tcW w:type="dxa" w:w="2200"/>
            <w:shd w:fill="F7F8FA" w:color="F7F8FA" w:val="clear"/>
          </w:tcPr>
          <w:p>
            <w:pPr>
              <w:spacing w:after="0"/>
            </w:pPr>
            <w:r>
              <w:rPr>
                <w:color w:val="2D2D2D"/>
                <w:sz w:val="18"/>
                <w:szCs w:val="18"/>
              </w:rPr>
              <w:t xml:space="preserve">Snehil Sahay</w:t>
            </w:r>
          </w:p>
        </w:tc>
        <w:tc>
          <w:tcPr>
            <w:tcW w:type="dxa" w:w="3600"/>
            <w:shd w:fill="F7F8FA" w:color="F7F8FA" w:val="clear"/>
          </w:tcPr>
          <w:p>
            <w:pPr>
              <w:spacing w:after="0"/>
            </w:pPr>
            <w:r>
              <w:rPr>
                <w:color w:val="2D2D2D"/>
                <w:sz w:val="18"/>
                <w:szCs w:val="18"/>
              </w:rPr>
              <w:t xml:space="preserve">Engineering, architecture, implementation</w:t>
            </w:r>
          </w:p>
        </w:tc>
        <w:tc>
          <w:tcPr>
            <w:tcW w:type="dxa" w:w="3400"/>
            <w:shd w:fill="F7F8FA" w:color="F7F8FA" w:val="clear"/>
          </w:tcPr>
          <w:p>
            <w:pPr>
              <w:spacing w:after="0"/>
            </w:pPr>
            <w:r>
              <w:rPr>
                <w:color w:val="2D2D2D"/>
                <w:sz w:val="18"/>
                <w:szCs w:val="18"/>
              </w:rPr>
              <w:t xml:space="preserve">Founder — full technical authority</w:t>
            </w:r>
          </w:p>
        </w:tc>
      </w:tr>
      <w:tr>
        <w:tc>
          <w:tcPr>
            <w:tcW w:type="dxa" w:w="2200"/>
            <w:shd w:fill="FFFFFF" w:color="FFFFFF" w:val="clear"/>
          </w:tcPr>
          <w:p>
            <w:pPr>
              <w:spacing w:after="0"/>
            </w:pPr>
            <w:r>
              <w:rPr>
                <w:color w:val="2D2D2D"/>
                <w:sz w:val="18"/>
                <w:szCs w:val="18"/>
              </w:rPr>
              <w:t xml:space="preserve">David Valdez Ochoa</w:t>
            </w:r>
          </w:p>
        </w:tc>
        <w:tc>
          <w:tcPr>
            <w:tcW w:type="dxa" w:w="3600"/>
            <w:shd w:fill="FFFFFF" w:color="FFFFFF" w:val="clear"/>
          </w:tcPr>
          <w:p>
            <w:pPr>
              <w:spacing w:after="0"/>
            </w:pPr>
            <w:r>
              <w:rPr>
                <w:color w:val="2D2D2D"/>
                <w:sz w:val="18"/>
                <w:szCs w:val="18"/>
              </w:rPr>
              <w:t xml:space="preserve">Domain expert and commercial channel. Civil engineer, currently Quality Specialist on the pilot project. Has sector contacts and institutional reach.</w:t>
            </w:r>
          </w:p>
        </w:tc>
        <w:tc>
          <w:tcPr>
            <w:tcW w:type="dxa" w:w="3400"/>
            <w:shd w:fill="FFFFFF" w:color="FFFFFF" w:val="clear"/>
          </w:tcPr>
          <w:p>
            <w:pPr>
              <w:spacing w:after="0"/>
            </w:pPr>
            <w:r>
              <w:rPr>
                <w:color w:val="2D2D2D"/>
                <w:sz w:val="18"/>
                <w:szCs w:val="18"/>
              </w:rPr>
              <w:t xml:space="preserve">Not a founder. Commercial partner — terms to be defined separately.</w:t>
            </w:r>
          </w:p>
        </w:tc>
      </w:tr>
    </w:tbl>
    <w:p>
      <w:pPr>
        <w:spacing w:after="120"/>
      </w:pPr>
    </w:p>
    <w:p>
      <w:pPr>
        <w:pStyle w:val="Heading1"/>
        <w:pBdr>
          <w:bottom w:val="single" w:color="006D77" w:sz="12" w:space="4"/>
        </w:pBdr>
        <w:spacing w:after="160" w:before="400"/>
      </w:pPr>
      <w:r>
        <w:t xml:space="preserve">2. HOW PERUVIAN PUBLIC CONSTRUCTION ACTUALLY WORKS</w:t>
      </w:r>
    </w:p>
    <w:p>
      <w:pPr>
        <w:spacing w:after="120" w:before="80"/>
        <w:ind w:left="360"/>
      </w:pPr>
      <w:r>
        <w:rPr>
          <w:i/>
          <w:iCs/>
          <w:color w:val="B45309"/>
          <w:sz w:val="18"/>
          <w:szCs w:val="18"/>
        </w:rPr>
        <w:t xml:space="preserve">▸  Snehil: this section exists because you cannot design this system correctly without understanding the physical and legal process it models. Read it slowly. Everything else depends on it.</w:t>
      </w:r>
    </w:p>
    <w:p>
      <w:pPr>
        <w:spacing w:after="120"/>
      </w:pPr>
    </w:p>
    <w:p>
      <w:pPr>
        <w:pStyle w:val="Heading2"/>
        <w:spacing w:after="120" w:before="300"/>
      </w:pPr>
      <w:r>
        <w:t xml:space="preserve">2.1 The physical process — how a road gets built</w:t>
      </w:r>
    </w:p>
    <w:p>
      <w:pPr>
        <w:spacing w:after="100"/>
      </w:pPr>
      <w:r>
        <w:rPr>
          <w:color w:val="2D2D2D"/>
          <w:sz w:val="20"/>
          <w:szCs w:val="20"/>
        </w:rPr>
        <w:t xml:space="preserve">A concrete road is not poured in one go. It is built in horizontal layers, and each layer must be approved before the next one can go on top. This sequencing is the core of the system we are building.</w:t>
      </w:r>
    </w:p>
    <w:p>
      <w:pPr>
        <w:spacing w:after="12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600"/>
        <w:gridCol w:w="4000"/>
        <w:gridCol w:w="3600"/>
      </w:tblGrid>
      <w:tr>
        <w:tc>
          <w:tcPr>
            <w:tcW w:type="dxa" w:w="1600"/>
            <w:shd w:fill="0B2545" w:color="0B2545" w:val="clear"/>
          </w:tcPr>
          <w:p>
            <w:pPr>
              <w:spacing w:after="0"/>
            </w:pPr>
            <w:r>
              <w:rPr>
                <w:b/>
                <w:bCs/>
                <w:color w:val="FFFFFF"/>
                <w:sz w:val="18"/>
                <w:szCs w:val="18"/>
              </w:rPr>
              <w:t xml:space="preserve">Step</w:t>
            </w:r>
          </w:p>
        </w:tc>
        <w:tc>
          <w:tcPr>
            <w:tcW w:type="dxa" w:w="4000"/>
            <w:shd w:fill="0B2545" w:color="0B2545" w:val="clear"/>
          </w:tcPr>
          <w:p>
            <w:pPr>
              <w:spacing w:after="0"/>
            </w:pPr>
            <w:r>
              <w:rPr>
                <w:b/>
                <w:bCs/>
                <w:color w:val="FFFFFF"/>
                <w:sz w:val="18"/>
                <w:szCs w:val="18"/>
              </w:rPr>
              <w:t xml:space="preserve">What happens physically</w:t>
            </w:r>
          </w:p>
        </w:tc>
        <w:tc>
          <w:tcPr>
            <w:tcW w:type="dxa" w:w="3600"/>
            <w:shd w:fill="0B2545" w:color="0B2545" w:val="clear"/>
          </w:tcPr>
          <w:p>
            <w:pPr>
              <w:spacing w:after="0"/>
            </w:pPr>
            <w:r>
              <w:rPr>
                <w:b/>
                <w:bCs/>
                <w:color w:val="FFFFFF"/>
                <w:sz w:val="18"/>
                <w:szCs w:val="18"/>
              </w:rPr>
              <w:t xml:space="preserve">What must be verified</w:t>
            </w:r>
          </w:p>
        </w:tc>
      </w:tr>
      <w:tr>
        <w:tc>
          <w:tcPr>
            <w:tcW w:type="dxa" w:w="1600"/>
            <w:shd w:fill="FFFFFF" w:color="FFFFFF" w:val="clear"/>
          </w:tcPr>
          <w:p>
            <w:pPr>
              <w:spacing w:after="0"/>
            </w:pPr>
            <w:r>
              <w:rPr>
                <w:color w:val="2D2D2D"/>
                <w:sz w:val="18"/>
                <w:szCs w:val="18"/>
              </w:rPr>
              <w:t xml:space="preserve">1. Subgrade</w:t>
            </w:r>
          </w:p>
        </w:tc>
        <w:tc>
          <w:tcPr>
            <w:tcW w:type="dxa" w:w="4000"/>
            <w:shd w:fill="FFFFFF" w:color="FFFFFF" w:val="clear"/>
          </w:tcPr>
          <w:p>
            <w:pPr>
              <w:spacing w:after="0"/>
            </w:pPr>
            <w:r>
              <w:rPr>
                <w:color w:val="2D2D2D"/>
                <w:sz w:val="18"/>
                <w:szCs w:val="18"/>
              </w:rPr>
              <w:t xml:space="preserve">The natural soil is cut, leveled and compacted to form the foundation</w:t>
            </w:r>
          </w:p>
        </w:tc>
        <w:tc>
          <w:tcPr>
            <w:tcW w:type="dxa" w:w="3600"/>
            <w:shd w:fill="FFFFFF" w:color="FFFFFF" w:val="clear"/>
          </w:tcPr>
          <w:p>
            <w:pPr>
              <w:spacing w:after="0"/>
            </w:pPr>
            <w:r>
              <w:rPr>
                <w:color w:val="2D2D2D"/>
                <w:sz w:val="18"/>
                <w:szCs w:val="18"/>
              </w:rPr>
              <w:t xml:space="preserve">Compaction density, moisture content, elevation</w:t>
            </w:r>
          </w:p>
        </w:tc>
      </w:tr>
      <w:tr>
        <w:tc>
          <w:tcPr>
            <w:tcW w:type="dxa" w:w="1600"/>
            <w:shd w:fill="F7F8FA" w:color="F7F8FA" w:val="clear"/>
          </w:tcPr>
          <w:p>
            <w:pPr>
              <w:spacing w:after="0"/>
            </w:pPr>
            <w:r>
              <w:rPr>
                <w:color w:val="2D2D2D"/>
                <w:sz w:val="18"/>
                <w:szCs w:val="18"/>
              </w:rPr>
              <w:t xml:space="preserve">2. Sub-base</w:t>
            </w:r>
          </w:p>
        </w:tc>
        <w:tc>
          <w:tcPr>
            <w:tcW w:type="dxa" w:w="4000"/>
            <w:shd w:fill="F7F8FA" w:color="F7F8FA" w:val="clear"/>
          </w:tcPr>
          <w:p>
            <w:pPr>
              <w:spacing w:after="0"/>
            </w:pPr>
            <w:r>
              <w:rPr>
                <w:color w:val="2D2D2D"/>
                <w:sz w:val="18"/>
                <w:szCs w:val="18"/>
              </w:rPr>
              <w:t xml:space="preserve">A granular material layer (20cm) is spread and compacted</w:t>
            </w:r>
          </w:p>
        </w:tc>
        <w:tc>
          <w:tcPr>
            <w:tcW w:type="dxa" w:w="3600"/>
            <w:shd w:fill="F7F8FA" w:color="F7F8FA" w:val="clear"/>
          </w:tcPr>
          <w:p>
            <w:pPr>
              <w:spacing w:after="0"/>
            </w:pPr>
            <w:r>
              <w:rPr>
                <w:color w:val="2D2D2D"/>
                <w:sz w:val="18"/>
                <w:szCs w:val="18"/>
              </w:rPr>
              <w:t xml:space="preserve">Compaction ≥100% of lab reference, thickness, material certificate</w:t>
            </w:r>
          </w:p>
        </w:tc>
      </w:tr>
      <w:tr>
        <w:tc>
          <w:tcPr>
            <w:tcW w:type="dxa" w:w="1600"/>
            <w:shd w:fill="FFFFFF" w:color="FFFFFF" w:val="clear"/>
          </w:tcPr>
          <w:p>
            <w:pPr>
              <w:spacing w:after="0"/>
            </w:pPr>
            <w:r>
              <w:rPr>
                <w:color w:val="2D2D2D"/>
                <w:sz w:val="18"/>
                <w:szCs w:val="18"/>
              </w:rPr>
              <w:t xml:space="preserve">3. Base</w:t>
            </w:r>
          </w:p>
        </w:tc>
        <w:tc>
          <w:tcPr>
            <w:tcW w:type="dxa" w:w="4000"/>
            <w:shd w:fill="FFFFFF" w:color="FFFFFF" w:val="clear"/>
          </w:tcPr>
          <w:p>
            <w:pPr>
              <w:spacing w:after="0"/>
            </w:pPr>
            <w:r>
              <w:rPr>
                <w:color w:val="2D2D2D"/>
                <w:sz w:val="18"/>
                <w:szCs w:val="18"/>
              </w:rPr>
              <w:t xml:space="preserve">A second granular layer (25cm), higher quality</w:t>
            </w:r>
          </w:p>
        </w:tc>
        <w:tc>
          <w:tcPr>
            <w:tcW w:type="dxa" w:w="3600"/>
            <w:shd w:fill="FFFFFF" w:color="FFFFFF" w:val="clear"/>
          </w:tcPr>
          <w:p>
            <w:pPr>
              <w:spacing w:after="0"/>
            </w:pPr>
            <w:r>
              <w:rPr>
                <w:color w:val="2D2D2D"/>
                <w:sz w:val="18"/>
                <w:szCs w:val="18"/>
              </w:rPr>
              <w:t xml:space="preserve">Same as sub-base, plus load-bearing test</w:t>
            </w:r>
          </w:p>
        </w:tc>
      </w:tr>
      <w:tr>
        <w:tc>
          <w:tcPr>
            <w:tcW w:type="dxa" w:w="1600"/>
            <w:shd w:fill="F7F8FA" w:color="F7F8FA" w:val="clear"/>
          </w:tcPr>
          <w:p>
            <w:pPr>
              <w:spacing w:after="0"/>
            </w:pPr>
            <w:r>
              <w:rPr>
                <w:color w:val="2D2D2D"/>
                <w:sz w:val="18"/>
                <w:szCs w:val="18"/>
              </w:rPr>
              <w:t xml:space="preserve">4. Formwork</w:t>
            </w:r>
          </w:p>
        </w:tc>
        <w:tc>
          <w:tcPr>
            <w:tcW w:type="dxa" w:w="4000"/>
            <w:shd w:fill="F7F8FA" w:color="F7F8FA" w:val="clear"/>
          </w:tcPr>
          <w:p>
            <w:pPr>
              <w:spacing w:after="0"/>
            </w:pPr>
            <w:r>
              <w:rPr>
                <w:color w:val="2D2D2D"/>
                <w:sz w:val="18"/>
                <w:szCs w:val="18"/>
              </w:rPr>
              <w:t xml:space="preserve">Wooden or metal molds are set to contain the concrete</w:t>
            </w:r>
          </w:p>
        </w:tc>
        <w:tc>
          <w:tcPr>
            <w:tcW w:type="dxa" w:w="3600"/>
            <w:shd w:fill="F7F8FA" w:color="F7F8FA" w:val="clear"/>
          </w:tcPr>
          <w:p>
            <w:pPr>
              <w:spacing w:after="0"/>
            </w:pPr>
            <w:r>
              <w:rPr>
                <w:color w:val="2D2D2D"/>
                <w:sz w:val="18"/>
                <w:szCs w:val="18"/>
              </w:rPr>
              <w:t xml:space="preserve">Dimensions, alignment, elevation</w:t>
            </w:r>
          </w:p>
        </w:tc>
      </w:tr>
      <w:tr>
        <w:tc>
          <w:tcPr>
            <w:tcW w:type="dxa" w:w="1600"/>
            <w:shd w:fill="FFFFFF" w:color="FFFFFF" w:val="clear"/>
          </w:tcPr>
          <w:p>
            <w:pPr>
              <w:spacing w:after="0"/>
            </w:pPr>
            <w:r>
              <w:rPr>
                <w:color w:val="2D2D2D"/>
                <w:sz w:val="18"/>
                <w:szCs w:val="18"/>
              </w:rPr>
              <w:t xml:space="preserve">5. Steel</w:t>
            </w:r>
          </w:p>
        </w:tc>
        <w:tc>
          <w:tcPr>
            <w:tcW w:type="dxa" w:w="4000"/>
            <w:shd w:fill="FFFFFF" w:color="FFFFFF" w:val="clear"/>
          </w:tcPr>
          <w:p>
            <w:pPr>
              <w:spacing w:after="0"/>
            </w:pPr>
            <w:r>
              <w:rPr>
                <w:color w:val="2D2D2D"/>
                <w:sz w:val="18"/>
                <w:szCs w:val="18"/>
              </w:rPr>
              <w:t xml:space="preserve">Reinforcement bars are placed inside the formwork</w:t>
            </w:r>
          </w:p>
        </w:tc>
        <w:tc>
          <w:tcPr>
            <w:tcW w:type="dxa" w:w="3600"/>
            <w:shd w:fill="FFFFFF" w:color="FFFFFF" w:val="clear"/>
          </w:tcPr>
          <w:p>
            <w:pPr>
              <w:spacing w:after="0"/>
            </w:pPr>
            <w:r>
              <w:rPr>
                <w:color w:val="2D2D2D"/>
                <w:sz w:val="18"/>
                <w:szCs w:val="18"/>
              </w:rPr>
              <w:t xml:space="preserve">Bar diameter, spacing, concrete cover</w:t>
            </w:r>
          </w:p>
        </w:tc>
      </w:tr>
      <w:tr>
        <w:tc>
          <w:tcPr>
            <w:tcW w:type="dxa" w:w="1600"/>
            <w:shd w:fill="F7F8FA" w:color="F7F8FA" w:val="clear"/>
          </w:tcPr>
          <w:p>
            <w:pPr>
              <w:spacing w:after="0"/>
            </w:pPr>
            <w:r>
              <w:rPr>
                <w:color w:val="2D2D2D"/>
                <w:sz w:val="18"/>
                <w:szCs w:val="18"/>
              </w:rPr>
              <w:t xml:space="preserve">6. Concrete pour</w:t>
            </w:r>
          </w:p>
        </w:tc>
        <w:tc>
          <w:tcPr>
            <w:tcW w:type="dxa" w:w="4000"/>
            <w:shd w:fill="F7F8FA" w:color="F7F8FA" w:val="clear"/>
          </w:tcPr>
          <w:p>
            <w:pPr>
              <w:spacing w:after="0"/>
            </w:pPr>
            <w:r>
              <w:rPr>
                <w:color w:val="2D2D2D"/>
                <w:sz w:val="18"/>
                <w:szCs w:val="18"/>
              </w:rPr>
              <w:t xml:space="preserve">Ready-mix concrete arrives by truck and is poured into the formwork</w:t>
            </w:r>
          </w:p>
        </w:tc>
        <w:tc>
          <w:tcPr>
            <w:tcW w:type="dxa" w:w="3600"/>
            <w:shd w:fill="F7F8FA" w:color="F7F8FA" w:val="clear"/>
          </w:tcPr>
          <w:p>
            <w:pPr>
              <w:spacing w:after="0"/>
            </w:pPr>
            <w:r>
              <w:rPr>
                <w:color w:val="2D2D2D"/>
                <w:sz w:val="18"/>
                <w:szCs w:val="18"/>
              </w:rPr>
              <w:t xml:space="preserve">Consistency test on arrival, sample cylinders taken, truck ID logged</w:t>
            </w:r>
          </w:p>
        </w:tc>
      </w:tr>
      <w:tr>
        <w:tc>
          <w:tcPr>
            <w:tcW w:type="dxa" w:w="1600"/>
            <w:shd w:fill="FFFFFF" w:color="FFFFFF" w:val="clear"/>
          </w:tcPr>
          <w:p>
            <w:pPr>
              <w:spacing w:after="0"/>
            </w:pPr>
            <w:r>
              <w:rPr>
                <w:color w:val="2D2D2D"/>
                <w:sz w:val="18"/>
                <w:szCs w:val="18"/>
              </w:rPr>
              <w:t xml:space="preserve">7. Curing</w:t>
            </w:r>
          </w:p>
        </w:tc>
        <w:tc>
          <w:tcPr>
            <w:tcW w:type="dxa" w:w="4000"/>
            <w:shd w:fill="FFFFFF" w:color="FFFFFF" w:val="clear"/>
          </w:tcPr>
          <w:p>
            <w:pPr>
              <w:spacing w:after="0"/>
            </w:pPr>
            <w:r>
              <w:rPr>
                <w:color w:val="2D2D2D"/>
                <w:sz w:val="18"/>
                <w:szCs w:val="18"/>
              </w:rPr>
              <w:t xml:space="preserve">The fresh concrete is kept wet for days so it develops strength</w:t>
            </w:r>
          </w:p>
        </w:tc>
        <w:tc>
          <w:tcPr>
            <w:tcW w:type="dxa" w:w="3600"/>
            <w:shd w:fill="FFFFFF" w:color="FFFFFF" w:val="clear"/>
          </w:tcPr>
          <w:p>
            <w:pPr>
              <w:spacing w:after="0"/>
            </w:pPr>
            <w:r>
              <w:rPr>
                <w:color w:val="2D2D2D"/>
                <w:sz w:val="18"/>
                <w:szCs w:val="18"/>
              </w:rPr>
              <w:t xml:space="preserve">Curing method and duration</w:t>
            </w:r>
          </w:p>
        </w:tc>
      </w:tr>
      <w:tr>
        <w:tc>
          <w:tcPr>
            <w:tcW w:type="dxa" w:w="1600"/>
            <w:shd w:fill="F7F8FA" w:color="F7F8FA" w:val="clear"/>
          </w:tcPr>
          <w:p>
            <w:pPr>
              <w:spacing w:after="0"/>
            </w:pPr>
            <w:r>
              <w:rPr>
                <w:color w:val="2D2D2D"/>
                <w:sz w:val="18"/>
                <w:szCs w:val="18"/>
              </w:rPr>
              <w:t xml:space="preserve">8. Strength test</w:t>
            </w:r>
          </w:p>
        </w:tc>
        <w:tc>
          <w:tcPr>
            <w:tcW w:type="dxa" w:w="4000"/>
            <w:shd w:fill="F7F8FA" w:color="F7F8FA" w:val="clear"/>
          </w:tcPr>
          <w:p>
            <w:pPr>
              <w:spacing w:after="0"/>
            </w:pPr>
            <w:r>
              <w:rPr>
                <w:color w:val="2D2D2D"/>
                <w:sz w:val="18"/>
                <w:szCs w:val="18"/>
              </w:rPr>
              <w:t xml:space="preserve">The sample cylinders are crushed in a lab at 7 and 28 days</w:t>
            </w:r>
          </w:p>
        </w:tc>
        <w:tc>
          <w:tcPr>
            <w:tcW w:type="dxa" w:w="3600"/>
            <w:shd w:fill="F7F8FA" w:color="F7F8FA" w:val="clear"/>
          </w:tcPr>
          <w:p>
            <w:pPr>
              <w:spacing w:after="0"/>
            </w:pPr>
            <w:r>
              <w:rPr>
                <w:color w:val="2D2D2D"/>
                <w:sz w:val="18"/>
                <w:szCs w:val="18"/>
              </w:rPr>
              <w:t xml:space="preserve">Compressive strength must meet design value</w:t>
            </w:r>
          </w:p>
        </w:tc>
      </w:tr>
    </w:tbl>
    <w:p>
      <w:pPr>
        <w:spacing w:after="120"/>
      </w:pPr>
    </w:p>
    <w:p>
      <w:pPr>
        <w:pBdr>
          <w:top w:val="single" w:color="006D77" w:sz="8" w:space="5"/>
          <w:bottom w:val="single" w:color="006D77" w:sz="8" w:space="5"/>
        </w:pBdr>
        <w:spacing w:after="180" w:before="160"/>
        <w:jc w:val="center"/>
      </w:pPr>
      <w:r>
        <w:rPr>
          <w:b/>
          <w:bCs/>
          <w:i/>
          <w:iCs/>
          <w:color w:val="006D77"/>
          <w:sz w:val="22"/>
          <w:szCs w:val="22"/>
        </w:rPr>
        <w:t xml:space="preserve">Key insight for architecture: this is a state machine over physical segments, not a CRUD app over forms.</w:t>
      </w:r>
    </w:p>
    <w:p>
      <w:pPr>
        <w:spacing w:after="120"/>
      </w:pPr>
    </w:p>
    <w:p>
      <w:pPr>
        <w:pStyle w:val="Heading2"/>
        <w:spacing w:after="120" w:before="300"/>
      </w:pPr>
      <w:r>
        <w:t xml:space="preserve">2.2 The players — and who actually wants this product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500"/>
      </w:tblGrid>
      <w:tr>
        <w:tc>
          <w:tcPr>
            <w:tcW w:type="dxa" w:w="2200"/>
            <w:shd w:fill="0B2545" w:color="0B2545" w:val="clear"/>
          </w:tcPr>
          <w:p>
            <w:pPr>
              <w:spacing w:after="0"/>
            </w:pPr>
            <w:r>
              <w:rPr>
                <w:b/>
                <w:bCs/>
                <w:color w:val="FFFFFF"/>
                <w:sz w:val="18"/>
                <w:szCs w:val="18"/>
              </w:rPr>
              <w:t xml:space="preserve">Actor</w:t>
            </w:r>
          </w:p>
        </w:tc>
        <w:tc>
          <w:tcPr>
            <w:tcW w:type="dxa" w:w="3500"/>
            <w:shd w:fill="0B2545" w:color="0B2545" w:val="clear"/>
          </w:tcPr>
          <w:p>
            <w:pPr>
              <w:spacing w:after="0"/>
            </w:pPr>
            <w:r>
              <w:rPr>
                <w:b/>
                <w:bCs/>
                <w:color w:val="FFFFFF"/>
                <w:sz w:val="18"/>
                <w:szCs w:val="18"/>
              </w:rPr>
              <w:t xml:space="preserve">What they do</w:t>
            </w:r>
          </w:p>
        </w:tc>
        <w:tc>
          <w:tcPr>
            <w:tcW w:type="dxa" w:w="3500"/>
            <w:shd w:fill="0B2545" w:color="0B2545" w:val="clear"/>
          </w:tcPr>
          <w:p>
            <w:pPr>
              <w:spacing w:after="0"/>
            </w:pPr>
            <w:r>
              <w:rPr>
                <w:b/>
                <w:bCs/>
                <w:color w:val="FFFFFF"/>
                <w:sz w:val="18"/>
                <w:szCs w:val="18"/>
              </w:rPr>
              <w:t xml:space="preserve">Incentive regarding Protokol</w:t>
            </w:r>
          </w:p>
        </w:tc>
      </w:tr>
      <w:tr>
        <w:tc>
          <w:tcPr>
            <w:tcW w:type="dxa" w:w="2200"/>
            <w:shd w:fill="FFFFFF" w:color="FFFFFF" w:val="clear"/>
          </w:tcPr>
          <w:p>
            <w:pPr>
              <w:spacing w:after="0"/>
            </w:pPr>
            <w:r>
              <w:rPr>
                <w:color w:val="2D2D2D"/>
                <w:sz w:val="18"/>
                <w:szCs w:val="18"/>
              </w:rPr>
              <w:t xml:space="preserve">Field technician</w:t>
            </w:r>
          </w:p>
        </w:tc>
        <w:tc>
          <w:tcPr>
            <w:tcW w:type="dxa" w:w="3500"/>
            <w:shd w:fill="FFFFFF" w:color="FFFFFF" w:val="clear"/>
          </w:tcPr>
          <w:p>
            <w:pPr>
              <w:spacing w:after="0"/>
            </w:pPr>
            <w:r>
              <w:rPr>
                <w:color w:val="2D2D2D"/>
                <w:sz w:val="18"/>
                <w:szCs w:val="18"/>
              </w:rPr>
              <w:t xml:space="preserve">Executes and measures on site. Sweat, dust, phone in pocket.</w:t>
            </w:r>
          </w:p>
        </w:tc>
        <w:tc>
          <w:tcPr>
            <w:tcW w:type="dxa" w:w="3500"/>
            <w:shd w:fill="FFFFFF" w:color="FFFFFF" w:val="clear"/>
          </w:tcPr>
          <w:p>
            <w:pPr>
              <w:spacing w:after="0"/>
            </w:pPr>
            <w:r>
              <w:rPr>
                <w:color w:val="2D2D2D"/>
                <w:sz w:val="18"/>
                <w:szCs w:val="18"/>
              </w:rPr>
              <w:t xml:space="preserve">Neutral to negative. More work unless it is faster than what they do now.</w:t>
            </w:r>
          </w:p>
        </w:tc>
      </w:tr>
      <w:tr>
        <w:tc>
          <w:tcPr>
            <w:tcW w:type="dxa" w:w="2200"/>
            <w:shd w:fill="F7F8FA" w:color="F7F8FA" w:val="clear"/>
          </w:tcPr>
          <w:p>
            <w:pPr>
              <w:spacing w:after="0"/>
            </w:pPr>
            <w:r>
              <w:rPr>
                <w:color w:val="2D2D2D"/>
                <w:sz w:val="18"/>
                <w:szCs w:val="18"/>
              </w:rPr>
              <w:t xml:space="preserve">Quality Specialist</w:t>
            </w:r>
          </w:p>
        </w:tc>
        <w:tc>
          <w:tcPr>
            <w:tcW w:type="dxa" w:w="3500"/>
            <w:shd w:fill="F7F8FA" w:color="F7F8FA" w:val="clear"/>
          </w:tcPr>
          <w:p>
            <w:pPr>
              <w:spacing w:after="0"/>
            </w:pPr>
            <w:r>
              <w:rPr>
                <w:color w:val="2D2D2D"/>
                <w:sz w:val="18"/>
                <w:szCs w:val="18"/>
              </w:rPr>
              <w:t xml:space="preserve">Signs off that everything complies. Personally liable for 7 years.</w:t>
            </w:r>
          </w:p>
        </w:tc>
        <w:tc>
          <w:tcPr>
            <w:tcW w:type="dxa" w:w="3500"/>
            <w:shd w:fill="F7F8FA" w:color="F7F8FA" w:val="clear"/>
          </w:tcPr>
          <w:p>
            <w:pPr>
              <w:spacing w:after="0"/>
            </w:pPr>
            <w:r>
              <w:rPr>
                <w:color w:val="2D2D2D"/>
                <w:sz w:val="18"/>
                <w:szCs w:val="18"/>
              </w:rPr>
              <w:t xml:space="preserve">STRONGLY POSITIVE. This is our user and our champion. David holds this role.</w:t>
            </w:r>
          </w:p>
        </w:tc>
      </w:tr>
      <w:tr>
        <w:tc>
          <w:tcPr>
            <w:tcW w:type="dxa" w:w="2200"/>
            <w:shd w:fill="FFFFFF" w:color="FFFFFF" w:val="clear"/>
          </w:tcPr>
          <w:p>
            <w:pPr>
              <w:spacing w:after="0"/>
            </w:pPr>
            <w:r>
              <w:rPr>
                <w:color w:val="2D2D2D"/>
                <w:sz w:val="18"/>
                <w:szCs w:val="18"/>
              </w:rPr>
              <w:t xml:space="preserve">Site Resident Engineer</w:t>
            </w:r>
          </w:p>
        </w:tc>
        <w:tc>
          <w:tcPr>
            <w:tcW w:type="dxa" w:w="3500"/>
            <w:shd w:fill="FFFFFF" w:color="FFFFFF" w:val="clear"/>
          </w:tcPr>
          <w:p>
            <w:pPr>
              <w:spacing w:after="0"/>
            </w:pPr>
            <w:r>
              <w:rPr>
                <w:color w:val="2D2D2D"/>
                <w:sz w:val="18"/>
                <w:szCs w:val="18"/>
              </w:rPr>
              <w:t xml:space="preserve">Runs execution. Needs the monthly payment certificate approved.</w:t>
            </w:r>
          </w:p>
        </w:tc>
        <w:tc>
          <w:tcPr>
            <w:tcW w:type="dxa" w:w="3500"/>
            <w:shd w:fill="FFFFFF" w:color="FFFFFF" w:val="clear"/>
          </w:tcPr>
          <w:p>
            <w:pPr>
              <w:spacing w:after="0"/>
            </w:pPr>
            <w:r>
              <w:rPr>
                <w:color w:val="2D2D2D"/>
                <w:sz w:val="18"/>
                <w:szCs w:val="18"/>
              </w:rPr>
              <w:t xml:space="preserve">Positive. Missing documents delay his payment.</w:t>
            </w:r>
          </w:p>
        </w:tc>
      </w:tr>
      <w:tr>
        <w:tc>
          <w:tcPr>
            <w:tcW w:type="dxa" w:w="2200"/>
            <w:shd w:fill="F7F8FA" w:color="F7F8FA" w:val="clear"/>
          </w:tcPr>
          <w:p>
            <w:pPr>
              <w:spacing w:after="0"/>
            </w:pPr>
            <w:r>
              <w:rPr>
                <w:color w:val="2D2D2D"/>
                <w:sz w:val="18"/>
                <w:szCs w:val="18"/>
              </w:rPr>
              <w:t xml:space="preserve">Supervisor / Inspector</w:t>
            </w:r>
          </w:p>
        </w:tc>
        <w:tc>
          <w:tcPr>
            <w:tcW w:type="dxa" w:w="3500"/>
            <w:shd w:fill="F7F8FA" w:color="F7F8FA" w:val="clear"/>
          </w:tcPr>
          <w:p>
            <w:pPr>
              <w:spacing w:after="0"/>
            </w:pPr>
            <w:r>
              <w:rPr>
                <w:color w:val="2D2D2D"/>
                <w:sz w:val="18"/>
                <w:szCs w:val="18"/>
              </w:rPr>
              <w:t xml:space="preserve">Independent auditor appointed by the state entity. Verifies and objects.</w:t>
            </w:r>
          </w:p>
        </w:tc>
        <w:tc>
          <w:tcPr>
            <w:tcW w:type="dxa" w:w="3500"/>
            <w:shd w:fill="F7F8FA" w:color="F7F8FA" w:val="clear"/>
          </w:tcPr>
          <w:p>
            <w:pPr>
              <w:spacing w:after="0"/>
            </w:pPr>
            <w:r>
              <w:rPr>
                <w:color w:val="2D2D2D"/>
                <w:sz w:val="18"/>
                <w:szCs w:val="18"/>
              </w:rPr>
              <w:t xml:space="preserve">Positive. Less time chasing paperwork.</w:t>
            </w:r>
          </w:p>
        </w:tc>
      </w:tr>
      <w:tr>
        <w:tc>
          <w:tcPr>
            <w:tcW w:type="dxa" w:w="2200"/>
            <w:shd w:fill="FFFFFF" w:color="FFFFFF" w:val="clear"/>
          </w:tcPr>
          <w:p>
            <w:pPr>
              <w:spacing w:after="0"/>
            </w:pPr>
            <w:r>
              <w:rPr>
                <w:color w:val="2D2D2D"/>
                <w:sz w:val="18"/>
                <w:szCs w:val="18"/>
              </w:rPr>
              <w:t xml:space="preserve">State entity (Regional Government)</w:t>
            </w:r>
          </w:p>
        </w:tc>
        <w:tc>
          <w:tcPr>
            <w:tcW w:type="dxa" w:w="3500"/>
            <w:shd w:fill="FFFFFF" w:color="FFFFFF" w:val="clear"/>
          </w:tcPr>
          <w:p>
            <w:pPr>
              <w:spacing w:after="0"/>
            </w:pPr>
            <w:r>
              <w:rPr>
                <w:color w:val="2D2D2D"/>
                <w:sz w:val="18"/>
                <w:szCs w:val="18"/>
              </w:rPr>
              <w:t xml:space="preserve">Owns the project and the budget. Audited by the Comptroller.</w:t>
            </w:r>
          </w:p>
        </w:tc>
        <w:tc>
          <w:tcPr>
            <w:tcW w:type="dxa" w:w="3500"/>
            <w:shd w:fill="FFFFFF" w:color="FFFFFF" w:val="clear"/>
          </w:tcPr>
          <w:p>
            <w:pPr>
              <w:spacing w:after="0"/>
            </w:pPr>
            <w:r>
              <w:rPr>
                <w:color w:val="2D2D2D"/>
                <w:sz w:val="18"/>
                <w:szCs w:val="18"/>
              </w:rPr>
              <w:t xml:space="preserve">Positive at institutional level, slow at decision level.</w:t>
            </w:r>
          </w:p>
        </w:tc>
      </w:tr>
      <w:tr>
        <w:tc>
          <w:tcPr>
            <w:tcW w:type="dxa" w:w="2200"/>
            <w:shd w:fill="F7F8FA" w:color="F7F8FA" w:val="clear"/>
          </w:tcPr>
          <w:p>
            <w:pPr>
              <w:spacing w:after="0"/>
            </w:pPr>
            <w:r>
              <w:rPr>
                <w:color w:val="2D2D2D"/>
                <w:sz w:val="18"/>
                <w:szCs w:val="18"/>
              </w:rPr>
              <w:t xml:space="preserve">Comptroller General</w:t>
            </w:r>
          </w:p>
        </w:tc>
        <w:tc>
          <w:tcPr>
            <w:tcW w:type="dxa" w:w="3500"/>
            <w:shd w:fill="F7F8FA" w:color="F7F8FA" w:val="clear"/>
          </w:tcPr>
          <w:p>
            <w:pPr>
              <w:spacing w:after="0"/>
            </w:pPr>
            <w:r>
              <w:rPr>
                <w:color w:val="2D2D2D"/>
                <w:sz w:val="18"/>
                <w:szCs w:val="18"/>
              </w:rPr>
              <w:t xml:space="preserve">National audit body. Can sanction individuals.</w:t>
            </w:r>
          </w:p>
        </w:tc>
        <w:tc>
          <w:tcPr>
            <w:tcW w:type="dxa" w:w="3500"/>
            <w:shd w:fill="F7F8FA" w:color="F7F8FA" w:val="clear"/>
          </w:tcPr>
          <w:p>
            <w:pPr>
              <w:spacing w:after="0"/>
            </w:pPr>
            <w:r>
              <w:rPr>
                <w:color w:val="2D2D2D"/>
                <w:sz w:val="18"/>
                <w:szCs w:val="18"/>
              </w:rPr>
              <w:t xml:space="preserve">Not a customer, but the reason the customer needs us.</w:t>
            </w:r>
          </w:p>
        </w:tc>
      </w:tr>
    </w:tbl>
    <w:p>
      <w:pPr>
        <w:spacing w:after="120"/>
      </w:pPr>
    </w:p>
    <w:p>
      <w:pPr>
        <w:pStyle w:val="Heading2"/>
        <w:spacing w:after="120" w:before="300"/>
      </w:pPr>
      <w:r>
        <w:t xml:space="preserve">2.3 The legal and financial machinery</w:t>
      </w:r>
    </w:p>
    <w:p>
      <w:pPr>
        <w:spacing w:after="100"/>
      </w:pPr>
      <w:r>
        <w:rPr>
          <w:color w:val="2D2D2D"/>
          <w:sz w:val="20"/>
          <w:szCs w:val="20"/>
        </w:rPr>
        <w:t xml:space="preserve">Three facts drive the entire business case. Internalize these:</w:t>
      </w:r>
    </w:p>
    <w:p>
      <w:pPr>
        <w:spacing w:after="120"/>
      </w:pPr>
    </w:p>
    <w:p>
      <w:pPr>
        <w:pStyle w:val="Heading3"/>
        <w:spacing w:after="80" w:before="200"/>
      </w:pPr>
      <w:r>
        <w:t xml:space="preserve">Fact 1 — Quality documents gate the money</w:t>
      </w:r>
    </w:p>
    <w:p>
      <w:pPr>
        <w:spacing w:after="100"/>
      </w:pPr>
      <w:r>
        <w:rPr>
          <w:color w:val="2D2D2D"/>
          <w:sz w:val="20"/>
          <w:szCs w:val="20"/>
        </w:rPr>
        <w:t xml:space="preserve">Contractors get paid monthly through a document called a valorización (payment certificate). It measures physical progress and requests payment. If the quality documentation backing that progress is incomplete, the certificate is objected and payment is delayed. We have the internal memos from this project proving this — the Site Resident formally requesting quality certificates "for evaluation, conformity and payment processing."</w:t>
      </w:r>
    </w:p>
    <w:p>
      <w:pPr>
        <w:spacing w:after="120"/>
      </w:pPr>
    </w:p>
    <w:p>
      <w:pPr>
        <w:pStyle w:val="Heading3"/>
        <w:spacing w:after="80" w:before="200"/>
      </w:pPr>
      <w:r>
        <w:t xml:space="preserve">Fact 2 — Personal liability lasts seven years</w:t>
      </w:r>
    </w:p>
    <w:p>
      <w:pPr>
        <w:spacing w:after="100"/>
      </w:pPr>
      <w:r>
        <w:rPr>
          <w:color w:val="2D2D2D"/>
          <w:sz w:val="20"/>
          <w:szCs w:val="20"/>
        </w:rPr>
        <w:t xml:space="preserve">Under Peruvian Civil Code Article 1784, if a structure shows serious defects or partial collapse, the builder is liable. For public works, that liability extends a minimum of seven years from formal acceptance. The quality documentation is the only defense. A quality engineer with no records is personally exposed.</w:t>
      </w:r>
    </w:p>
    <w:p>
      <w:pPr>
        <w:spacing w:after="120"/>
      </w:pPr>
    </w:p>
    <w:p>
      <w:pPr>
        <w:pStyle w:val="Heading3"/>
        <w:spacing w:after="80" w:before="200"/>
      </w:pPr>
      <w:r>
        <w:t xml:space="preserve">Fact 3 — There is already a mandatory state system, and it is a wedge, not a competitor</w:t>
      </w:r>
    </w:p>
    <w:p>
      <w:pPr>
        <w:spacing w:after="100"/>
      </w:pPr>
      <w:r>
        <w:rPr>
          <w:color w:val="2D2D2D"/>
          <w:sz w:val="20"/>
          <w:szCs w:val="20"/>
        </w:rPr>
        <w:t xml:space="preserve">Since June 2024, Comptroller Directive N° 017-2023-CG/GMPL governs projects executed directly by state entities. It requires the resident and supervisor to register execution information in INFOBRAS — the Comptroller's public works information system — replacing the old paper site logbook. Registration is mandatory under sanctionable responsibility.</w:t>
      </w:r>
    </w:p>
    <w:p>
      <w:pPr>
        <w:spacing w:after="120" w:before="80"/>
        <w:ind w:left="360"/>
      </w:pPr>
      <w:r>
        <w:rPr>
          <w:i/>
          <w:iCs/>
          <w:color w:val="2D6A4F"/>
          <w:sz w:val="18"/>
          <w:szCs w:val="18"/>
        </w:rPr>
        <w:t xml:space="preserve">▸  This is our strongest commercial angle and it must shape the architecture: Protokol should feed INFOBRAS, not compete with it. Design the data model so that exporting to INFOBRAS format is straightforward.</w:t>
      </w:r>
    </w:p>
    <w:p>
      <w:pPr>
        <w:spacing w:after="120"/>
      </w:pPr>
    </w:p>
    <w:p>
      <w:pPr>
        <w:pStyle w:val="Heading2"/>
        <w:spacing w:after="120" w:before="300"/>
      </w:pPr>
      <w:r>
        <w:t xml:space="preserve">2.4 Glossary — terms used throughout this document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c>
          <w:tcPr>
            <w:tcW w:type="dxa" w:w="2400"/>
            <w:shd w:fill="0B2545" w:color="0B2545" w:val="clear"/>
          </w:tcPr>
          <w:p>
            <w:pPr>
              <w:spacing w:after="0"/>
            </w:pPr>
            <w:r>
              <w:rPr>
                <w:b/>
                <w:bCs/>
                <w:color w:val="FFFFFF"/>
                <w:sz w:val="18"/>
                <w:szCs w:val="18"/>
              </w:rPr>
              <w:t xml:space="preserve">Spanish term</w:t>
            </w:r>
          </w:p>
        </w:tc>
        <w:tc>
          <w:tcPr>
            <w:tcW w:type="dxa" w:w="6800"/>
            <w:shd w:fill="0B2545" w:color="0B2545" w:val="clear"/>
          </w:tcPr>
          <w:p>
            <w:pPr>
              <w:spacing w:after="0"/>
            </w:pPr>
            <w:r>
              <w:rPr>
                <w:b/>
                <w:bCs/>
                <w:color w:val="FFFFFF"/>
                <w:sz w:val="18"/>
                <w:szCs w:val="18"/>
              </w:rPr>
              <w:t xml:space="preserve">English meaning</w:t>
            </w:r>
          </w:p>
        </w:tc>
      </w:tr>
      <w:tr>
        <w:tc>
          <w:tcPr>
            <w:tcW w:type="dxa" w:w="2400"/>
            <w:shd w:fill="FFFFFF" w:color="FFFFFF" w:val="clear"/>
          </w:tcPr>
          <w:p>
            <w:pPr>
              <w:spacing w:after="0"/>
            </w:pPr>
            <w:r>
              <w:rPr>
                <w:color w:val="2D2D2D"/>
                <w:sz w:val="18"/>
                <w:szCs w:val="18"/>
              </w:rPr>
              <w:t xml:space="preserve">Progresiva</w:t>
            </w:r>
          </w:p>
        </w:tc>
        <w:tc>
          <w:tcPr>
            <w:tcW w:type="dxa" w:w="6800"/>
            <w:shd w:fill="FFFFFF" w:color="FFFFFF" w:val="clear"/>
          </w:tcPr>
          <w:p>
            <w:pPr>
              <w:spacing w:after="0"/>
            </w:pPr>
            <w:r>
              <w:rPr>
                <w:color w:val="2D2D2D"/>
                <w:sz w:val="18"/>
                <w:szCs w:val="18"/>
              </w:rPr>
              <w:t xml:space="preserve">Chainage. Distance along the road centerline, written as km+meters. '0+144' = 144 meters from start.</w:t>
            </w:r>
          </w:p>
        </w:tc>
      </w:tr>
      <w:tr>
        <w:tc>
          <w:tcPr>
            <w:tcW w:type="dxa" w:w="2400"/>
            <w:shd w:fill="F7F8FA" w:color="F7F8FA" w:val="clear"/>
          </w:tcPr>
          <w:p>
            <w:pPr>
              <w:spacing w:after="0"/>
            </w:pPr>
            <w:r>
              <w:rPr>
                <w:color w:val="2D2D2D"/>
                <w:sz w:val="18"/>
                <w:szCs w:val="18"/>
              </w:rPr>
              <w:t xml:space="preserve">Paño</w:t>
            </w:r>
          </w:p>
        </w:tc>
        <w:tc>
          <w:tcPr>
            <w:tcW w:type="dxa" w:w="6800"/>
            <w:shd w:fill="F7F8FA" w:color="F7F8FA" w:val="clear"/>
          </w:tcPr>
          <w:p>
            <w:pPr>
              <w:spacing w:after="0"/>
            </w:pPr>
            <w:r>
              <w:rPr>
                <w:color w:val="2D2D2D"/>
                <w:sz w:val="18"/>
                <w:szCs w:val="18"/>
              </w:rPr>
              <w:t xml:space="preserve">Slab panel. A rectangular section of pavement poured in one work session. The daily unit of work.</w:t>
            </w:r>
          </w:p>
        </w:tc>
      </w:tr>
      <w:tr>
        <w:tc>
          <w:tcPr>
            <w:tcW w:type="dxa" w:w="2400"/>
            <w:shd w:fill="FFFFFF" w:color="FFFFFF" w:val="clear"/>
          </w:tcPr>
          <w:p>
            <w:pPr>
              <w:spacing w:after="0"/>
            </w:pPr>
            <w:r>
              <w:rPr>
                <w:color w:val="2D2D2D"/>
                <w:sz w:val="18"/>
                <w:szCs w:val="18"/>
              </w:rPr>
              <w:t xml:space="preserve">Vaciado</w:t>
            </w:r>
          </w:p>
        </w:tc>
        <w:tc>
          <w:tcPr>
            <w:tcW w:type="dxa" w:w="6800"/>
            <w:shd w:fill="FFFFFF" w:color="FFFFFF" w:val="clear"/>
          </w:tcPr>
          <w:p>
            <w:pPr>
              <w:spacing w:after="0"/>
            </w:pPr>
            <w:r>
              <w:rPr>
                <w:color w:val="2D2D2D"/>
                <w:sz w:val="18"/>
                <w:szCs w:val="18"/>
              </w:rPr>
              <w:t xml:space="preserve">Concrete pour.</w:t>
            </w:r>
          </w:p>
        </w:tc>
      </w:tr>
      <w:tr>
        <w:tc>
          <w:tcPr>
            <w:tcW w:type="dxa" w:w="2400"/>
            <w:shd w:fill="F7F8FA" w:color="F7F8FA" w:val="clear"/>
          </w:tcPr>
          <w:p>
            <w:pPr>
              <w:spacing w:after="0"/>
            </w:pPr>
            <w:r>
              <w:rPr>
                <w:color w:val="2D2D2D"/>
                <w:sz w:val="18"/>
                <w:szCs w:val="18"/>
              </w:rPr>
              <w:t xml:space="preserve">Encofrado</w:t>
            </w:r>
          </w:p>
        </w:tc>
        <w:tc>
          <w:tcPr>
            <w:tcW w:type="dxa" w:w="6800"/>
            <w:shd w:fill="F7F8FA" w:color="F7F8FA" w:val="clear"/>
          </w:tcPr>
          <w:p>
            <w:pPr>
              <w:spacing w:after="0"/>
            </w:pPr>
            <w:r>
              <w:rPr>
                <w:color w:val="2D2D2D"/>
                <w:sz w:val="18"/>
                <w:szCs w:val="18"/>
              </w:rPr>
              <w:t xml:space="preserve">Formwork. The temporary mold holding fresh concrete.</w:t>
            </w:r>
          </w:p>
        </w:tc>
      </w:tr>
      <w:tr>
        <w:tc>
          <w:tcPr>
            <w:tcW w:type="dxa" w:w="2400"/>
            <w:shd w:fill="FFFFFF" w:color="FFFFFF" w:val="clear"/>
          </w:tcPr>
          <w:p>
            <w:pPr>
              <w:spacing w:after="0"/>
            </w:pPr>
            <w:r>
              <w:rPr>
                <w:color w:val="2D2D2D"/>
                <w:sz w:val="18"/>
                <w:szCs w:val="18"/>
              </w:rPr>
              <w:t xml:space="preserve">Slump</w:t>
            </w:r>
          </w:p>
        </w:tc>
        <w:tc>
          <w:tcPr>
            <w:tcW w:type="dxa" w:w="6800"/>
            <w:shd w:fill="FFFFFF" w:color="FFFFFF" w:val="clear"/>
          </w:tcPr>
          <w:p>
            <w:pPr>
              <w:spacing w:after="0"/>
            </w:pPr>
            <w:r>
              <w:rPr>
                <w:color w:val="2D2D2D"/>
                <w:sz w:val="18"/>
                <w:szCs w:val="18"/>
              </w:rPr>
              <w:t xml:space="preserve">Concrete consistency test. A cone is filled, lifted, and the mix subsidence is measured in cm. Checks workability.</w:t>
            </w:r>
          </w:p>
        </w:tc>
      </w:tr>
      <w:tr>
        <w:tc>
          <w:tcPr>
            <w:tcW w:type="dxa" w:w="2400"/>
            <w:shd w:fill="F7F8FA" w:color="F7F8FA" w:val="clear"/>
          </w:tcPr>
          <w:p>
            <w:pPr>
              <w:spacing w:after="0"/>
            </w:pPr>
            <w:r>
              <w:rPr>
                <w:color w:val="2D2D2D"/>
                <w:sz w:val="18"/>
                <w:szCs w:val="18"/>
              </w:rPr>
              <w:t xml:space="preserve">f'c</w:t>
            </w:r>
          </w:p>
        </w:tc>
        <w:tc>
          <w:tcPr>
            <w:tcW w:type="dxa" w:w="6800"/>
            <w:shd w:fill="F7F8FA" w:color="F7F8FA" w:val="clear"/>
          </w:tcPr>
          <w:p>
            <w:pPr>
              <w:spacing w:after="0"/>
            </w:pPr>
            <w:r>
              <w:rPr>
                <w:color w:val="2D2D2D"/>
                <w:sz w:val="18"/>
                <w:szCs w:val="18"/>
              </w:rPr>
              <w:t xml:space="preserve">Design compressive strength of concrete, in kg/cm². Peru uses kg/cm², not MPa or psi.</w:t>
            </w:r>
          </w:p>
        </w:tc>
      </w:tr>
      <w:tr>
        <w:tc>
          <w:tcPr>
            <w:tcW w:type="dxa" w:w="2400"/>
            <w:shd w:fill="FFFFFF" w:color="FFFFFF" w:val="clear"/>
          </w:tcPr>
          <w:p>
            <w:pPr>
              <w:spacing w:after="0"/>
            </w:pPr>
            <w:r>
              <w:rPr>
                <w:color w:val="2D2D2D"/>
                <w:sz w:val="18"/>
                <w:szCs w:val="18"/>
              </w:rPr>
              <w:t xml:space="preserve">Probeta / Testigo</w:t>
            </w:r>
          </w:p>
        </w:tc>
        <w:tc>
          <w:tcPr>
            <w:tcW w:type="dxa" w:w="6800"/>
            <w:shd w:fill="FFFFFF" w:color="FFFFFF" w:val="clear"/>
          </w:tcPr>
          <w:p>
            <w:pPr>
              <w:spacing w:after="0"/>
            </w:pPr>
            <w:r>
              <w:rPr>
                <w:color w:val="2D2D2D"/>
                <w:sz w:val="18"/>
                <w:szCs w:val="18"/>
              </w:rPr>
              <w:t xml:space="preserve">Concrete test cylinder, cast during the pour, crushed at 7 and 28 days.</w:t>
            </w:r>
          </w:p>
        </w:tc>
      </w:tr>
      <w:tr>
        <w:tc>
          <w:tcPr>
            <w:tcW w:type="dxa" w:w="2400"/>
            <w:shd w:fill="F7F8FA" w:color="F7F8FA" w:val="clear"/>
          </w:tcPr>
          <w:p>
            <w:pPr>
              <w:spacing w:after="0"/>
            </w:pPr>
            <w:r>
              <w:rPr>
                <w:color w:val="2D2D2D"/>
                <w:sz w:val="18"/>
                <w:szCs w:val="18"/>
              </w:rPr>
              <w:t xml:space="preserve">Mixer</w:t>
            </w:r>
          </w:p>
        </w:tc>
        <w:tc>
          <w:tcPr>
            <w:tcW w:type="dxa" w:w="6800"/>
            <w:shd w:fill="F7F8FA" w:color="F7F8FA" w:val="clear"/>
          </w:tcPr>
          <w:p>
            <w:pPr>
              <w:spacing w:after="0"/>
            </w:pPr>
            <w:r>
              <w:rPr>
                <w:color w:val="2D2D2D"/>
                <w:sz w:val="18"/>
                <w:szCs w:val="18"/>
              </w:rPr>
              <w:t xml:space="preserve">Ready-mix concrete truck.</w:t>
            </w:r>
          </w:p>
        </w:tc>
      </w:tr>
      <w:tr>
        <w:tc>
          <w:tcPr>
            <w:tcW w:type="dxa" w:w="2400"/>
            <w:shd w:fill="FFFFFF" w:color="FFFFFF" w:val="clear"/>
          </w:tcPr>
          <w:p>
            <w:pPr>
              <w:spacing w:after="0"/>
            </w:pPr>
            <w:r>
              <w:rPr>
                <w:color w:val="2D2D2D"/>
                <w:sz w:val="18"/>
                <w:szCs w:val="18"/>
              </w:rPr>
              <w:t xml:space="preserve">Curado</w:t>
            </w:r>
          </w:p>
        </w:tc>
        <w:tc>
          <w:tcPr>
            <w:tcW w:type="dxa" w:w="6800"/>
            <w:shd w:fill="FFFFFF" w:color="FFFFFF" w:val="clear"/>
          </w:tcPr>
          <w:p>
            <w:pPr>
              <w:spacing w:after="0"/>
            </w:pPr>
            <w:r>
              <w:rPr>
                <w:color w:val="2D2D2D"/>
                <w:sz w:val="18"/>
                <w:szCs w:val="18"/>
              </w:rPr>
              <w:t xml:space="preserve">Curing. Keeping concrete moist so it develops strength.</w:t>
            </w:r>
          </w:p>
        </w:tc>
      </w:tr>
      <w:tr>
        <w:tc>
          <w:tcPr>
            <w:tcW w:type="dxa" w:w="2400"/>
            <w:shd w:fill="F7F8FA" w:color="F7F8FA" w:val="clear"/>
          </w:tcPr>
          <w:p>
            <w:pPr>
              <w:spacing w:after="0"/>
            </w:pPr>
            <w:r>
              <w:rPr>
                <w:color w:val="2D2D2D"/>
                <w:sz w:val="18"/>
                <w:szCs w:val="18"/>
              </w:rPr>
              <w:t xml:space="preserve">Subrasante</w:t>
            </w:r>
          </w:p>
        </w:tc>
        <w:tc>
          <w:tcPr>
            <w:tcW w:type="dxa" w:w="6800"/>
            <w:shd w:fill="F7F8FA" w:color="F7F8FA" w:val="clear"/>
          </w:tcPr>
          <w:p>
            <w:pPr>
              <w:spacing w:after="0"/>
            </w:pPr>
            <w:r>
              <w:rPr>
                <w:color w:val="2D2D2D"/>
                <w:sz w:val="18"/>
                <w:szCs w:val="18"/>
              </w:rPr>
              <w:t xml:space="preserve">Subgrade. Prepared natural soil layer.</w:t>
            </w:r>
          </w:p>
        </w:tc>
      </w:tr>
      <w:tr>
        <w:tc>
          <w:tcPr>
            <w:tcW w:type="dxa" w:w="2400"/>
            <w:shd w:fill="FFFFFF" w:color="FFFFFF" w:val="clear"/>
          </w:tcPr>
          <w:p>
            <w:pPr>
              <w:spacing w:after="0"/>
            </w:pPr>
            <w:r>
              <w:rPr>
                <w:color w:val="2D2D2D"/>
                <w:sz w:val="18"/>
                <w:szCs w:val="18"/>
              </w:rPr>
              <w:t xml:space="preserve">Sub base / Base granular</w:t>
            </w:r>
          </w:p>
        </w:tc>
        <w:tc>
          <w:tcPr>
            <w:tcW w:type="dxa" w:w="6800"/>
            <w:shd w:fill="FFFFFF" w:color="FFFFFF" w:val="clear"/>
          </w:tcPr>
          <w:p>
            <w:pPr>
              <w:spacing w:after="0"/>
            </w:pPr>
            <w:r>
              <w:rPr>
                <w:color w:val="2D2D2D"/>
                <w:sz w:val="18"/>
                <w:szCs w:val="18"/>
              </w:rPr>
              <w:t xml:space="preserve">Granular sub-base and base layers.</w:t>
            </w:r>
          </w:p>
        </w:tc>
      </w:tr>
      <w:tr>
        <w:tc>
          <w:tcPr>
            <w:tcW w:type="dxa" w:w="2400"/>
            <w:shd w:fill="F7F8FA" w:color="F7F8FA" w:val="clear"/>
          </w:tcPr>
          <w:p>
            <w:pPr>
              <w:spacing w:after="0"/>
            </w:pPr>
            <w:r>
              <w:rPr>
                <w:color w:val="2D2D2D"/>
                <w:sz w:val="18"/>
                <w:szCs w:val="18"/>
              </w:rPr>
              <w:t xml:space="preserve">Proctor Modificado</w:t>
            </w:r>
          </w:p>
        </w:tc>
        <w:tc>
          <w:tcPr>
            <w:tcW w:type="dxa" w:w="6800"/>
            <w:shd w:fill="F7F8FA" w:color="F7F8FA" w:val="clear"/>
          </w:tcPr>
          <w:p>
            <w:pPr>
              <w:spacing w:after="0"/>
            </w:pPr>
            <w:r>
              <w:rPr>
                <w:color w:val="2D2D2D"/>
                <w:sz w:val="18"/>
                <w:szCs w:val="18"/>
              </w:rPr>
              <w:t xml:space="preserve">Modified Proctor. Lab test establishing maximum achievable soil density. Field compaction is expressed as % of this.</w:t>
            </w:r>
          </w:p>
        </w:tc>
      </w:tr>
      <w:tr>
        <w:tc>
          <w:tcPr>
            <w:tcW w:type="dxa" w:w="2400"/>
            <w:shd w:fill="FFFFFF" w:color="FFFFFF" w:val="clear"/>
          </w:tcPr>
          <w:p>
            <w:pPr>
              <w:spacing w:after="0"/>
            </w:pPr>
            <w:r>
              <w:rPr>
                <w:color w:val="2D2D2D"/>
                <w:sz w:val="18"/>
                <w:szCs w:val="18"/>
              </w:rPr>
              <w:t xml:space="preserve">Cota</w:t>
            </w:r>
          </w:p>
        </w:tc>
        <w:tc>
          <w:tcPr>
            <w:tcW w:type="dxa" w:w="6800"/>
            <w:shd w:fill="FFFFFF" w:color="FFFFFF" w:val="clear"/>
          </w:tcPr>
          <w:p>
            <w:pPr>
              <w:spacing w:after="0"/>
            </w:pPr>
            <w:r>
              <w:rPr>
                <w:color w:val="2D2D2D"/>
                <w:sz w:val="18"/>
                <w:szCs w:val="18"/>
              </w:rPr>
              <w:t xml:space="preserve">Elevation level, verified by survey equipment.</w:t>
            </w:r>
          </w:p>
        </w:tc>
      </w:tr>
      <w:tr>
        <w:tc>
          <w:tcPr>
            <w:tcW w:type="dxa" w:w="2400"/>
            <w:shd w:fill="F7F8FA" w:color="F7F8FA" w:val="clear"/>
          </w:tcPr>
          <w:p>
            <w:pPr>
              <w:spacing w:after="0"/>
            </w:pPr>
            <w:r>
              <w:rPr>
                <w:color w:val="2D2D2D"/>
                <w:sz w:val="18"/>
                <w:szCs w:val="18"/>
              </w:rPr>
              <w:t xml:space="preserve">Protocolo</w:t>
            </w:r>
          </w:p>
        </w:tc>
        <w:tc>
          <w:tcPr>
            <w:tcW w:type="dxa" w:w="6800"/>
            <w:shd w:fill="F7F8FA" w:color="F7F8FA" w:val="clear"/>
          </w:tcPr>
          <w:p>
            <w:pPr>
              <w:spacing w:after="0"/>
            </w:pPr>
            <w:r>
              <w:rPr>
                <w:color w:val="2D2D2D"/>
                <w:sz w:val="18"/>
                <w:szCs w:val="18"/>
              </w:rPr>
              <w:t xml:space="preserve">Quality protocol. The formal record proving an activity met standard. Our core artifact.</w:t>
            </w:r>
          </w:p>
        </w:tc>
      </w:tr>
      <w:tr>
        <w:tc>
          <w:tcPr>
            <w:tcW w:type="dxa" w:w="2400"/>
            <w:shd w:fill="FFFFFF" w:color="FFFFFF" w:val="clear"/>
          </w:tcPr>
          <w:p>
            <w:pPr>
              <w:spacing w:after="0"/>
            </w:pPr>
            <w:r>
              <w:rPr>
                <w:color w:val="2D2D2D"/>
                <w:sz w:val="18"/>
                <w:szCs w:val="18"/>
              </w:rPr>
              <w:t xml:space="preserve">Liberación</w:t>
            </w:r>
          </w:p>
        </w:tc>
        <w:tc>
          <w:tcPr>
            <w:tcW w:type="dxa" w:w="6800"/>
            <w:shd w:fill="FFFFFF" w:color="FFFFFF" w:val="clear"/>
          </w:tcPr>
          <w:p>
            <w:pPr>
              <w:spacing w:after="0"/>
            </w:pPr>
            <w:r>
              <w:rPr>
                <w:color w:val="2D2D2D"/>
                <w:sz w:val="18"/>
                <w:szCs w:val="18"/>
              </w:rPr>
              <w:t xml:space="preserve">Release / sign-off allowing work to proceed to the next stage.</w:t>
            </w:r>
          </w:p>
        </w:tc>
      </w:tr>
      <w:tr>
        <w:tc>
          <w:tcPr>
            <w:tcW w:type="dxa" w:w="2400"/>
            <w:shd w:fill="F7F8FA" w:color="F7F8FA" w:val="clear"/>
          </w:tcPr>
          <w:p>
            <w:pPr>
              <w:spacing w:after="0"/>
            </w:pPr>
            <w:r>
              <w:rPr>
                <w:color w:val="2D2D2D"/>
                <w:sz w:val="18"/>
                <w:szCs w:val="18"/>
              </w:rPr>
              <w:t xml:space="preserve">No Conformidad (NC)</w:t>
            </w:r>
          </w:p>
        </w:tc>
        <w:tc>
          <w:tcPr>
            <w:tcW w:type="dxa" w:w="6800"/>
            <w:shd w:fill="F7F8FA" w:color="F7F8FA" w:val="clear"/>
          </w:tcPr>
          <w:p>
            <w:pPr>
              <w:spacing w:after="0"/>
            </w:pPr>
            <w:r>
              <w:rPr>
                <w:color w:val="2D2D2D"/>
                <w:sz w:val="18"/>
                <w:szCs w:val="18"/>
              </w:rPr>
              <w:t xml:space="preserve">Non-conformance. Formal record that something failed a criterion. Requires documented corrective action.</w:t>
            </w:r>
          </w:p>
        </w:tc>
      </w:tr>
      <w:tr>
        <w:tc>
          <w:tcPr>
            <w:tcW w:type="dxa" w:w="2400"/>
            <w:shd w:fill="FFFFFF" w:color="FFFFFF" w:val="clear"/>
          </w:tcPr>
          <w:p>
            <w:pPr>
              <w:spacing w:after="0"/>
            </w:pPr>
            <w:r>
              <w:rPr>
                <w:color w:val="2D2D2D"/>
                <w:sz w:val="18"/>
                <w:szCs w:val="18"/>
              </w:rPr>
              <w:t xml:space="preserve">Dosier de Calidad</w:t>
            </w:r>
          </w:p>
        </w:tc>
        <w:tc>
          <w:tcPr>
            <w:tcW w:type="dxa" w:w="6800"/>
            <w:shd w:fill="FFFFFF" w:color="FFFFFF" w:val="clear"/>
          </w:tcPr>
          <w:p>
            <w:pPr>
              <w:spacing w:after="0"/>
            </w:pPr>
            <w:r>
              <w:rPr>
                <w:color w:val="2D2D2D"/>
                <w:sz w:val="18"/>
                <w:szCs w:val="18"/>
              </w:rPr>
              <w:t xml:space="preserve">Quality dossier. The complete compiled documentation package. Required to close the contract.</w:t>
            </w:r>
          </w:p>
        </w:tc>
      </w:tr>
      <w:tr>
        <w:tc>
          <w:tcPr>
            <w:tcW w:type="dxa" w:w="2400"/>
            <w:shd w:fill="F7F8FA" w:color="F7F8FA" w:val="clear"/>
          </w:tcPr>
          <w:p>
            <w:pPr>
              <w:spacing w:after="0"/>
            </w:pPr>
            <w:r>
              <w:rPr>
                <w:color w:val="2D2D2D"/>
                <w:sz w:val="18"/>
                <w:szCs w:val="18"/>
              </w:rPr>
              <w:t xml:space="preserve">Valorización</w:t>
            </w:r>
          </w:p>
        </w:tc>
        <w:tc>
          <w:tcPr>
            <w:tcW w:type="dxa" w:w="6800"/>
            <w:shd w:fill="F7F8FA" w:color="F7F8FA" w:val="clear"/>
          </w:tcPr>
          <w:p>
            <w:pPr>
              <w:spacing w:after="0"/>
            </w:pPr>
            <w:r>
              <w:rPr>
                <w:color w:val="2D2D2D"/>
                <w:sz w:val="18"/>
                <w:szCs w:val="18"/>
              </w:rPr>
              <w:t xml:space="preserve">Monthly payment certificate based on measured progress.</w:t>
            </w:r>
          </w:p>
        </w:tc>
      </w:tr>
      <w:tr>
        <w:tc>
          <w:tcPr>
            <w:tcW w:type="dxa" w:w="2400"/>
            <w:shd w:fill="FFFFFF" w:color="FFFFFF" w:val="clear"/>
          </w:tcPr>
          <w:p>
            <w:pPr>
              <w:spacing w:after="0"/>
            </w:pPr>
            <w:r>
              <w:rPr>
                <w:color w:val="2D2D2D"/>
                <w:sz w:val="18"/>
                <w:szCs w:val="18"/>
              </w:rPr>
              <w:t xml:space="preserve">Expediente Técnico</w:t>
            </w:r>
          </w:p>
        </w:tc>
        <w:tc>
          <w:tcPr>
            <w:tcW w:type="dxa" w:w="6800"/>
            <w:shd w:fill="FFFFFF" w:color="FFFFFF" w:val="clear"/>
          </w:tcPr>
          <w:p>
            <w:pPr>
              <w:spacing w:after="0"/>
            </w:pPr>
            <w:r>
              <w:rPr>
                <w:color w:val="2D2D2D"/>
                <w:sz w:val="18"/>
                <w:szCs w:val="18"/>
              </w:rPr>
              <w:t xml:space="preserve">Master project document: drawings, specifications, quantities, budget.</w:t>
            </w:r>
          </w:p>
        </w:tc>
      </w:tr>
      <w:tr>
        <w:tc>
          <w:tcPr>
            <w:tcW w:type="dxa" w:w="2400"/>
            <w:shd w:fill="F7F8FA" w:color="F7F8FA" w:val="clear"/>
          </w:tcPr>
          <w:p>
            <w:pPr>
              <w:spacing w:after="0"/>
            </w:pPr>
            <w:r>
              <w:rPr>
                <w:color w:val="2D2D2D"/>
                <w:sz w:val="18"/>
                <w:szCs w:val="18"/>
              </w:rPr>
              <w:t xml:space="preserve">Metrado</w:t>
            </w:r>
          </w:p>
        </w:tc>
        <w:tc>
          <w:tcPr>
            <w:tcW w:type="dxa" w:w="6800"/>
            <w:shd w:fill="F7F8FA" w:color="F7F8FA" w:val="clear"/>
          </w:tcPr>
          <w:p>
            <w:pPr>
              <w:spacing w:after="0"/>
            </w:pPr>
            <w:r>
              <w:rPr>
                <w:color w:val="2D2D2D"/>
                <w:sz w:val="18"/>
                <w:szCs w:val="18"/>
              </w:rPr>
              <w:t xml:space="preserve">Quantity take-off.</w:t>
            </w:r>
          </w:p>
        </w:tc>
      </w:tr>
      <w:tr>
        <w:tc>
          <w:tcPr>
            <w:tcW w:type="dxa" w:w="2400"/>
            <w:shd w:fill="FFFFFF" w:color="FFFFFF" w:val="clear"/>
          </w:tcPr>
          <w:p>
            <w:pPr>
              <w:spacing w:after="0"/>
            </w:pPr>
            <w:r>
              <w:rPr>
                <w:color w:val="2D2D2D"/>
                <w:sz w:val="18"/>
                <w:szCs w:val="18"/>
              </w:rPr>
              <w:t xml:space="preserve">Residente de Obra</w:t>
            </w:r>
          </w:p>
        </w:tc>
        <w:tc>
          <w:tcPr>
            <w:tcW w:type="dxa" w:w="6800"/>
            <w:shd w:fill="FFFFFF" w:color="FFFFFF" w:val="clear"/>
          </w:tcPr>
          <w:p>
            <w:pPr>
              <w:spacing w:after="0"/>
            </w:pPr>
            <w:r>
              <w:rPr>
                <w:color w:val="2D2D2D"/>
                <w:sz w:val="18"/>
                <w:szCs w:val="18"/>
              </w:rPr>
              <w:t xml:space="preserve">Site Resident Engineer — runs execution.</w:t>
            </w:r>
          </w:p>
        </w:tc>
      </w:tr>
      <w:tr>
        <w:tc>
          <w:tcPr>
            <w:tcW w:type="dxa" w:w="2400"/>
            <w:shd w:fill="F7F8FA" w:color="F7F8FA" w:val="clear"/>
          </w:tcPr>
          <w:p>
            <w:pPr>
              <w:spacing w:after="0"/>
            </w:pPr>
            <w:r>
              <w:rPr>
                <w:color w:val="2D2D2D"/>
                <w:sz w:val="18"/>
                <w:szCs w:val="18"/>
              </w:rPr>
              <w:t xml:space="preserve">Supervisor / Inspector</w:t>
            </w:r>
          </w:p>
        </w:tc>
        <w:tc>
          <w:tcPr>
            <w:tcW w:type="dxa" w:w="6800"/>
            <w:shd w:fill="F7F8FA" w:color="F7F8FA" w:val="clear"/>
          </w:tcPr>
          <w:p>
            <w:pPr>
              <w:spacing w:after="0"/>
            </w:pPr>
            <w:r>
              <w:rPr>
                <w:color w:val="2D2D2D"/>
                <w:sz w:val="18"/>
                <w:szCs w:val="18"/>
              </w:rPr>
              <w:t xml:space="preserve">Independent supervising engineer appointed by the state entity.</w:t>
            </w:r>
          </w:p>
        </w:tc>
      </w:tr>
      <w:tr>
        <w:tc>
          <w:tcPr>
            <w:tcW w:type="dxa" w:w="2400"/>
            <w:shd w:fill="FFFFFF" w:color="FFFFFF" w:val="clear"/>
          </w:tcPr>
          <w:p>
            <w:pPr>
              <w:spacing w:after="0"/>
            </w:pPr>
            <w:r>
              <w:rPr>
                <w:color w:val="2D2D2D"/>
                <w:sz w:val="18"/>
                <w:szCs w:val="18"/>
              </w:rPr>
              <w:t xml:space="preserve">Administración Directa</w:t>
            </w:r>
          </w:p>
        </w:tc>
        <w:tc>
          <w:tcPr>
            <w:tcW w:type="dxa" w:w="6800"/>
            <w:shd w:fill="FFFFFF" w:color="FFFFFF" w:val="clear"/>
          </w:tcPr>
          <w:p>
            <w:pPr>
              <w:spacing w:after="0"/>
            </w:pPr>
            <w:r>
              <w:rPr>
                <w:color w:val="2D2D2D"/>
                <w:sz w:val="18"/>
                <w:szCs w:val="18"/>
              </w:rPr>
              <w:t xml:space="preserve">Direct execution. The state entity builds with its own staff rather than contracting a construction company.</w:t>
            </w:r>
          </w:p>
        </w:tc>
      </w:tr>
      <w:tr>
        <w:tc>
          <w:tcPr>
            <w:tcW w:type="dxa" w:w="2400"/>
            <w:shd w:fill="F7F8FA" w:color="F7F8FA" w:val="clear"/>
          </w:tcPr>
          <w:p>
            <w:pPr>
              <w:spacing w:after="0"/>
            </w:pPr>
            <w:r>
              <w:rPr>
                <w:color w:val="2D2D2D"/>
                <w:sz w:val="18"/>
                <w:szCs w:val="18"/>
              </w:rPr>
              <w:t xml:space="preserve">EG-2013</w:t>
            </w:r>
          </w:p>
        </w:tc>
        <w:tc>
          <w:tcPr>
            <w:tcW w:type="dxa" w:w="6800"/>
            <w:shd w:fill="F7F8FA" w:color="F7F8FA" w:val="clear"/>
          </w:tcPr>
          <w:p>
            <w:pPr>
              <w:spacing w:after="0"/>
            </w:pPr>
            <w:r>
              <w:rPr>
                <w:color w:val="2D2D2D"/>
                <w:sz w:val="18"/>
                <w:szCs w:val="18"/>
              </w:rPr>
              <w:t xml:space="preserve">Ministry of Transport road construction specification manual. Legally binding technical standard.</w:t>
            </w:r>
          </w:p>
        </w:tc>
      </w:tr>
      <w:tr>
        <w:tc>
          <w:tcPr>
            <w:tcW w:type="dxa" w:w="2400"/>
            <w:shd w:fill="FFFFFF" w:color="FFFFFF" w:val="clear"/>
          </w:tcPr>
          <w:p>
            <w:pPr>
              <w:spacing w:after="0"/>
            </w:pPr>
            <w:r>
              <w:rPr>
                <w:color w:val="2D2D2D"/>
                <w:sz w:val="18"/>
                <w:szCs w:val="18"/>
              </w:rPr>
              <w:t xml:space="preserve">INFOBRAS</w:t>
            </w:r>
          </w:p>
        </w:tc>
        <w:tc>
          <w:tcPr>
            <w:tcW w:type="dxa" w:w="6800"/>
            <w:shd w:fill="FFFFFF" w:color="FFFFFF" w:val="clear"/>
          </w:tcPr>
          <w:p>
            <w:pPr>
              <w:spacing w:after="0"/>
            </w:pPr>
            <w:r>
              <w:rPr>
                <w:color w:val="2D2D2D"/>
                <w:sz w:val="18"/>
                <w:szCs w:val="18"/>
              </w:rPr>
              <w:t xml:space="preserve">Comptroller General's mandatory public works information system.</w:t>
            </w:r>
          </w:p>
        </w:tc>
      </w:tr>
    </w:tbl>
    <w:p>
      <w:pPr>
        <w:spacing w:after="120"/>
      </w:pPr>
    </w:p>
    <w:p>
      <w:pPr>
        <w:pStyle w:val="Heading1"/>
        <w:pBdr>
          <w:bottom w:val="single" w:color="006D77" w:sz="12" w:space="4"/>
        </w:pBdr>
        <w:spacing w:after="160" w:before="400"/>
      </w:pPr>
      <w:r>
        <w:t xml:space="preserve">3. WHAT WE INVESTIGATED AND HOW</w:t>
      </w:r>
    </w:p>
    <w:p>
      <w:pPr>
        <w:spacing w:after="100"/>
      </w:pPr>
      <w:r>
        <w:rPr>
          <w:color w:val="2D2D2D"/>
          <w:sz w:val="20"/>
          <w:szCs w:val="20"/>
        </w:rPr>
        <w:t xml:space="preserve">This document is not based on assumptions about the market. It is based on primary evidence from a live project. Here is exactly what we analyzed:</w:t>
      </w:r>
    </w:p>
    <w:p>
      <w:pPr>
        <w:spacing w:after="12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400"/>
      </w:tblGrid>
      <w:tr>
        <w:tc>
          <w:tcPr>
            <w:tcW w:type="dxa" w:w="2400"/>
            <w:shd w:fill="0B2545" w:color="0B2545" w:val="clear"/>
          </w:tcPr>
          <w:p>
            <w:pPr>
              <w:spacing w:after="0"/>
            </w:pPr>
            <w:r>
              <w:rPr>
                <w:b/>
                <w:bCs/>
                <w:color w:val="FFFFFF"/>
                <w:sz w:val="18"/>
                <w:szCs w:val="18"/>
              </w:rPr>
              <w:t xml:space="preserve">Source</w:t>
            </w:r>
          </w:p>
        </w:tc>
        <w:tc>
          <w:tcPr>
            <w:tcW w:type="dxa" w:w="2400"/>
            <w:shd w:fill="0B2545" w:color="0B2545" w:val="clear"/>
          </w:tcPr>
          <w:p>
            <w:pPr>
              <w:spacing w:after="0"/>
            </w:pPr>
            <w:r>
              <w:rPr>
                <w:b/>
                <w:bCs/>
                <w:color w:val="FFFFFF"/>
                <w:sz w:val="18"/>
                <w:szCs w:val="18"/>
              </w:rPr>
              <w:t xml:space="preserve">Volume</w:t>
            </w:r>
          </w:p>
        </w:tc>
        <w:tc>
          <w:tcPr>
            <w:tcW w:type="dxa" w:w="4400"/>
            <w:shd w:fill="0B2545" w:color="0B2545" w:val="clear"/>
          </w:tcPr>
          <w:p>
            <w:pPr>
              <w:spacing w:after="0"/>
            </w:pPr>
            <w:r>
              <w:rPr>
                <w:b/>
                <w:bCs/>
                <w:color w:val="FFFFFF"/>
                <w:sz w:val="18"/>
                <w:szCs w:val="18"/>
              </w:rPr>
              <w:t xml:space="preserve">What it gave us</w:t>
            </w:r>
          </w:p>
        </w:tc>
      </w:tr>
      <w:tr>
        <w:tc>
          <w:tcPr>
            <w:tcW w:type="dxa" w:w="2400"/>
            <w:shd w:fill="FFFFFF" w:color="FFFFFF" w:val="clear"/>
          </w:tcPr>
          <w:p>
            <w:pPr>
              <w:spacing w:after="0"/>
            </w:pPr>
            <w:r>
              <w:rPr>
                <w:color w:val="2D2D2D"/>
                <w:sz w:val="18"/>
                <w:szCs w:val="18"/>
              </w:rPr>
              <w:t xml:space="preserve">Project quality Drive (full archive)</w:t>
            </w:r>
          </w:p>
        </w:tc>
        <w:tc>
          <w:tcPr>
            <w:tcW w:type="dxa" w:w="2400"/>
            <w:shd w:fill="FFFFFF" w:color="FFFFFF" w:val="clear"/>
          </w:tcPr>
          <w:p>
            <w:pPr>
              <w:spacing w:after="0"/>
            </w:pPr>
            <w:r>
              <w:rPr>
                <w:color w:val="2D2D2D"/>
                <w:sz w:val="18"/>
                <w:szCs w:val="18"/>
              </w:rPr>
              <w:t xml:space="preserve">487 files across 49 folders, 6.79 MB of extracted text</w:t>
            </w:r>
          </w:p>
        </w:tc>
        <w:tc>
          <w:tcPr>
            <w:tcW w:type="dxa" w:w="4400"/>
            <w:shd w:fill="FFFFFF" w:color="FFFFFF" w:val="clear"/>
          </w:tcPr>
          <w:p>
            <w:pPr>
              <w:spacing w:after="0"/>
            </w:pPr>
            <w:r>
              <w:rPr>
                <w:color w:val="2D2D2D"/>
                <w:sz w:val="18"/>
                <w:szCs w:val="18"/>
              </w:rPr>
              <w:t xml:space="preserve">The official document taxonomy, all procedures, the master protocol tracker, technical specifications, budget</w:t>
            </w:r>
          </w:p>
        </w:tc>
      </w:tr>
      <w:tr>
        <w:tc>
          <w:tcPr>
            <w:tcW w:type="dxa" w:w="2400"/>
            <w:shd w:fill="F7F8FA" w:color="F7F8FA" w:val="clear"/>
          </w:tcPr>
          <w:p>
            <w:pPr>
              <w:spacing w:after="0"/>
            </w:pPr>
            <w:r>
              <w:rPr>
                <w:color w:val="2D2D2D"/>
                <w:sz w:val="18"/>
                <w:szCs w:val="18"/>
              </w:rPr>
              <w:t xml:space="preserve">Team WhatsApp group</w:t>
            </w:r>
          </w:p>
        </w:tc>
        <w:tc>
          <w:tcPr>
            <w:tcW w:type="dxa" w:w="2400"/>
            <w:shd w:fill="F7F8FA" w:color="F7F8FA" w:val="clear"/>
          </w:tcPr>
          <w:p>
            <w:pPr>
              <w:spacing w:after="0"/>
            </w:pPr>
            <w:r>
              <w:rPr>
                <w:color w:val="2D2D2D"/>
                <w:sz w:val="18"/>
                <w:szCs w:val="18"/>
              </w:rPr>
              <w:t xml:space="preserve">Complete history, 31 Jul – 27 Aug 2026</w:t>
            </w:r>
          </w:p>
        </w:tc>
        <w:tc>
          <w:tcPr>
            <w:tcW w:type="dxa" w:w="4400"/>
            <w:shd w:fill="F7F8FA" w:color="F7F8FA" w:val="clear"/>
          </w:tcPr>
          <w:p>
            <w:pPr>
              <w:spacing w:after="0"/>
            </w:pPr>
            <w:r>
              <w:rPr>
                <w:color w:val="2D2D2D"/>
                <w:sz w:val="18"/>
                <w:szCs w:val="18"/>
              </w:rPr>
              <w:t xml:space="preserve">How work is actually coordinated, real frustrations, response patterns</w:t>
            </w:r>
          </w:p>
        </w:tc>
      </w:tr>
      <w:tr>
        <w:tc>
          <w:tcPr>
            <w:tcW w:type="dxa" w:w="2400"/>
            <w:shd w:fill="FFFFFF" w:color="FFFFFF" w:val="clear"/>
          </w:tcPr>
          <w:p>
            <w:pPr>
              <w:spacing w:after="0"/>
            </w:pPr>
            <w:r>
              <w:rPr>
                <w:color w:val="2D2D2D"/>
                <w:sz w:val="18"/>
                <w:szCs w:val="18"/>
              </w:rPr>
              <w:t xml:space="preserve">Official memoranda</w:t>
            </w:r>
          </w:p>
        </w:tc>
        <w:tc>
          <w:tcPr>
            <w:tcW w:type="dxa" w:w="2400"/>
            <w:shd w:fill="FFFFFF" w:color="FFFFFF" w:val="clear"/>
          </w:tcPr>
          <w:p>
            <w:pPr>
              <w:spacing w:after="0"/>
            </w:pPr>
            <w:r>
              <w:rPr>
                <w:color w:val="2D2D2D"/>
                <w:sz w:val="18"/>
                <w:szCs w:val="18"/>
              </w:rPr>
              <w:t xml:space="preserve">6 formal memos between Site Resident and Quality Specialist</w:t>
            </w:r>
          </w:p>
        </w:tc>
        <w:tc>
          <w:tcPr>
            <w:tcW w:type="dxa" w:w="4400"/>
            <w:shd w:fill="FFFFFF" w:color="FFFFFF" w:val="clear"/>
          </w:tcPr>
          <w:p>
            <w:pPr>
              <w:spacing w:after="0"/>
            </w:pPr>
            <w:r>
              <w:rPr>
                <w:color w:val="2D2D2D"/>
                <w:sz w:val="18"/>
                <w:szCs w:val="18"/>
              </w:rPr>
              <w:t xml:space="preserve">Proof that quality documents gate payment; contract number and legal framing</w:t>
            </w:r>
          </w:p>
        </w:tc>
      </w:tr>
      <w:tr>
        <w:tc>
          <w:tcPr>
            <w:tcW w:type="dxa" w:w="2400"/>
            <w:shd w:fill="F7F8FA" w:color="F7F8FA" w:val="clear"/>
          </w:tcPr>
          <w:p>
            <w:pPr>
              <w:spacing w:after="0"/>
            </w:pPr>
            <w:r>
              <w:rPr>
                <w:color w:val="2D2D2D"/>
                <w:sz w:val="18"/>
                <w:szCs w:val="18"/>
              </w:rPr>
              <w:t xml:space="preserve">Monthly quality report</w:t>
            </w:r>
          </w:p>
        </w:tc>
        <w:tc>
          <w:tcPr>
            <w:tcW w:type="dxa" w:w="2400"/>
            <w:shd w:fill="F7F8FA" w:color="F7F8FA" w:val="clear"/>
          </w:tcPr>
          <w:p>
            <w:pPr>
              <w:spacing w:after="0"/>
            </w:pPr>
            <w:r>
              <w:rPr>
                <w:color w:val="2D2D2D"/>
                <w:sz w:val="18"/>
                <w:szCs w:val="18"/>
              </w:rPr>
              <w:t xml:space="preserve">Report N°01-2026, written by the Quality Specialist</w:t>
            </w:r>
          </w:p>
        </w:tc>
        <w:tc>
          <w:tcPr>
            <w:tcW w:type="dxa" w:w="4400"/>
            <w:shd w:fill="F7F8FA" w:color="F7F8FA" w:val="clear"/>
          </w:tcPr>
          <w:p>
            <w:pPr>
              <w:spacing w:after="0"/>
            </w:pPr>
            <w:r>
              <w:rPr>
                <w:color w:val="2D2D2D"/>
                <w:sz w:val="18"/>
                <w:szCs w:val="18"/>
              </w:rPr>
              <w:t xml:space="preserve">Complete project history: 10 time extensions, budget growth, and the state of quality management on arrival</w:t>
            </w:r>
          </w:p>
        </w:tc>
      </w:tr>
      <w:tr>
        <w:tc>
          <w:tcPr>
            <w:tcW w:type="dxa" w:w="2400"/>
            <w:shd w:fill="FFFFFF" w:color="FFFFFF" w:val="clear"/>
          </w:tcPr>
          <w:p>
            <w:pPr>
              <w:spacing w:after="0"/>
            </w:pPr>
            <w:r>
              <w:rPr>
                <w:color w:val="2D2D2D"/>
                <w:sz w:val="18"/>
                <w:szCs w:val="18"/>
              </w:rPr>
              <w:t xml:space="preserve">Master protocol tracker</w:t>
            </w:r>
          </w:p>
        </w:tc>
        <w:tc>
          <w:tcPr>
            <w:tcW w:type="dxa" w:w="2400"/>
            <w:shd w:fill="FFFFFF" w:color="FFFFFF" w:val="clear"/>
          </w:tcPr>
          <w:p>
            <w:pPr>
              <w:spacing w:after="0"/>
            </w:pPr>
            <w:r>
              <w:rPr>
                <w:color w:val="2D2D2D"/>
                <w:sz w:val="18"/>
                <w:szCs w:val="18"/>
              </w:rPr>
              <w:t xml:space="preserve">84 rows of live quality records</w:t>
            </w:r>
          </w:p>
        </w:tc>
        <w:tc>
          <w:tcPr>
            <w:tcW w:type="dxa" w:w="4400"/>
            <w:shd w:fill="FFFFFF" w:color="FFFFFF" w:val="clear"/>
          </w:tcPr>
          <w:p>
            <w:pPr>
              <w:spacing w:after="0"/>
            </w:pPr>
            <w:r>
              <w:rPr>
                <w:color w:val="2D2D2D"/>
                <w:sz w:val="18"/>
                <w:szCs w:val="18"/>
              </w:rPr>
              <w:t xml:space="preserve">Quantified data inconsistencies</w:t>
            </w:r>
          </w:p>
        </w:tc>
      </w:tr>
      <w:tr>
        <w:tc>
          <w:tcPr>
            <w:tcW w:type="dxa" w:w="2400"/>
            <w:shd w:fill="F7F8FA" w:color="F7F8FA" w:val="clear"/>
          </w:tcPr>
          <w:p>
            <w:pPr>
              <w:spacing w:after="0"/>
            </w:pPr>
            <w:r>
              <w:rPr>
                <w:color w:val="2D2D2D"/>
                <w:sz w:val="18"/>
                <w:szCs w:val="18"/>
              </w:rPr>
              <w:t xml:space="preserve">Technical file</w:t>
            </w:r>
          </w:p>
        </w:tc>
        <w:tc>
          <w:tcPr>
            <w:tcW w:type="dxa" w:w="2400"/>
            <w:shd w:fill="F7F8FA" w:color="F7F8FA" w:val="clear"/>
          </w:tcPr>
          <w:p>
            <w:pPr>
              <w:spacing w:after="0"/>
            </w:pPr>
            <w:r>
              <w:rPr>
                <w:color w:val="2D2D2D"/>
                <w:sz w:val="18"/>
                <w:szCs w:val="18"/>
              </w:rPr>
              <w:t xml:space="preserve">Reformulated budget, drawings, quantity take-offs</w:t>
            </w:r>
          </w:p>
        </w:tc>
        <w:tc>
          <w:tcPr>
            <w:tcW w:type="dxa" w:w="4400"/>
            <w:shd w:fill="F7F8FA" w:color="F7F8FA" w:val="clear"/>
          </w:tcPr>
          <w:p>
            <w:pPr>
              <w:spacing w:after="0"/>
            </w:pPr>
            <w:r>
              <w:rPr>
                <w:color w:val="2D2D2D"/>
                <w:sz w:val="18"/>
                <w:szCs w:val="18"/>
              </w:rPr>
              <w:t xml:space="preserve">Real activities, materials and specifications</w:t>
            </w:r>
          </w:p>
        </w:tc>
      </w:tr>
      <w:tr>
        <w:tc>
          <w:tcPr>
            <w:tcW w:type="dxa" w:w="2400"/>
            <w:shd w:fill="FFFFFF" w:color="FFFFFF" w:val="clear"/>
          </w:tcPr>
          <w:p>
            <w:pPr>
              <w:spacing w:after="0"/>
            </w:pPr>
            <w:r>
              <w:rPr>
                <w:color w:val="2D2D2D"/>
                <w:sz w:val="18"/>
                <w:szCs w:val="18"/>
              </w:rPr>
              <w:t xml:space="preserve">Concrete mix designs</w:t>
            </w:r>
          </w:p>
        </w:tc>
        <w:tc>
          <w:tcPr>
            <w:tcW w:type="dxa" w:w="2400"/>
            <w:shd w:fill="FFFFFF" w:color="FFFFFF" w:val="clear"/>
          </w:tcPr>
          <w:p>
            <w:pPr>
              <w:spacing w:after="0"/>
            </w:pPr>
            <w:r>
              <w:rPr>
                <w:color w:val="2D2D2D"/>
                <w:sz w:val="18"/>
                <w:szCs w:val="18"/>
              </w:rPr>
              <w:t xml:space="preserve">Lab reports from the accredited testing lab</w:t>
            </w:r>
          </w:p>
        </w:tc>
        <w:tc>
          <w:tcPr>
            <w:tcW w:type="dxa" w:w="4400"/>
            <w:shd w:fill="FFFFFF" w:color="FFFFFF" w:val="clear"/>
          </w:tcPr>
          <w:p>
            <w:pPr>
              <w:spacing w:after="0"/>
            </w:pPr>
            <w:r>
              <w:rPr>
                <w:color w:val="2D2D2D"/>
                <w:sz w:val="18"/>
                <w:szCs w:val="18"/>
              </w:rPr>
              <w:t xml:space="preserve">The actual validation thresholds for this project</w:t>
            </w:r>
          </w:p>
        </w:tc>
      </w:tr>
    </w:tbl>
    <w:p>
      <w:pPr>
        <w:spacing w:after="120"/>
      </w:pPr>
    </w:p>
    <w:p>
      <w:pPr>
        <w:pStyle w:val="Heading2"/>
        <w:spacing w:after="120" w:before="300"/>
      </w:pPr>
      <w:r>
        <w:t xml:space="preserve">The pilot project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6600"/>
      </w:tblGrid>
      <w:tr>
        <w:tc>
          <w:tcPr>
            <w:tcW w:type="dxa" w:w="2600"/>
            <w:shd w:fill="0B2545" w:color="0B2545" w:val="clear"/>
          </w:tcPr>
          <w:p>
            <w:pPr>
              <w:spacing w:after="0"/>
            </w:pPr>
            <w:r>
              <w:rPr>
                <w:b/>
                <w:bCs/>
                <w:color w:val="FFFFFF"/>
                <w:sz w:val="18"/>
                <w:szCs w:val="18"/>
              </w:rPr>
              <w:t xml:space="preserve">Attribute</w:t>
            </w:r>
          </w:p>
        </w:tc>
        <w:tc>
          <w:tcPr>
            <w:tcW w:type="dxa" w:w="6600"/>
            <w:shd w:fill="0B2545" w:color="0B2545" w:val="clear"/>
          </w:tcPr>
          <w:p>
            <w:pPr>
              <w:spacing w:after="0"/>
            </w:pPr>
            <w:r>
              <w:rPr>
                <w:b/>
                <w:bCs/>
                <w:color w:val="FFFFFF"/>
                <w:sz w:val="18"/>
                <w:szCs w:val="18"/>
              </w:rPr>
              <w:t xml:space="preserve">Value</w:t>
            </w:r>
          </w:p>
        </w:tc>
      </w:tr>
      <w:tr>
        <w:tc>
          <w:tcPr>
            <w:tcW w:type="dxa" w:w="2600"/>
            <w:shd w:fill="FFFFFF" w:color="FFFFFF" w:val="clear"/>
          </w:tcPr>
          <w:p>
            <w:pPr>
              <w:spacing w:after="0"/>
            </w:pPr>
            <w:r>
              <w:rPr>
                <w:color w:val="2D2D2D"/>
                <w:sz w:val="18"/>
                <w:szCs w:val="18"/>
              </w:rPr>
              <w:t xml:space="preserve">Project</w:t>
            </w:r>
          </w:p>
        </w:tc>
        <w:tc>
          <w:tcPr>
            <w:tcW w:type="dxa" w:w="6600"/>
            <w:shd w:fill="FFFFFF" w:color="FFFFFF" w:val="clear"/>
          </w:tcPr>
          <w:p>
            <w:pPr>
              <w:spacing w:after="0"/>
            </w:pPr>
            <w:r>
              <w:rPr>
                <w:color w:val="2D2D2D"/>
                <w:sz w:val="18"/>
                <w:szCs w:val="18"/>
              </w:rPr>
              <w:t xml:space="preserve">Road transitability improvement and expansion, section AY-728 to AY-729</w:t>
            </w:r>
          </w:p>
        </w:tc>
      </w:tr>
      <w:tr>
        <w:tc>
          <w:tcPr>
            <w:tcW w:type="dxa" w:w="2600"/>
            <w:shd w:fill="F7F8FA" w:color="F7F8FA" w:val="clear"/>
          </w:tcPr>
          <w:p>
            <w:pPr>
              <w:spacing w:after="0"/>
            </w:pPr>
            <w:r>
              <w:rPr>
                <w:color w:val="2D2D2D"/>
                <w:sz w:val="18"/>
                <w:szCs w:val="18"/>
              </w:rPr>
              <w:t xml:space="preserve">Location</w:t>
            </w:r>
          </w:p>
        </w:tc>
        <w:tc>
          <w:tcPr>
            <w:tcW w:type="dxa" w:w="6600"/>
            <w:shd w:fill="F7F8FA" w:color="F7F8FA" w:val="clear"/>
          </w:tcPr>
          <w:p>
            <w:pPr>
              <w:spacing w:after="0"/>
            </w:pPr>
            <w:r>
              <w:rPr>
                <w:color w:val="2D2D2D"/>
                <w:sz w:val="18"/>
                <w:szCs w:val="18"/>
              </w:rPr>
              <w:t xml:space="preserve">Ayacucho region, Peru</w:t>
            </w:r>
          </w:p>
        </w:tc>
      </w:tr>
      <w:tr>
        <w:tc>
          <w:tcPr>
            <w:tcW w:type="dxa" w:w="2600"/>
            <w:shd w:fill="FFFFFF" w:color="FFFFFF" w:val="clear"/>
          </w:tcPr>
          <w:p>
            <w:pPr>
              <w:spacing w:after="0"/>
            </w:pPr>
            <w:r>
              <w:rPr>
                <w:color w:val="2D2D2D"/>
                <w:sz w:val="18"/>
                <w:szCs w:val="18"/>
              </w:rPr>
              <w:t xml:space="preserve">Length</w:t>
            </w:r>
          </w:p>
        </w:tc>
        <w:tc>
          <w:tcPr>
            <w:tcW w:type="dxa" w:w="6600"/>
            <w:shd w:fill="FFFFFF" w:color="FFFFFF" w:val="clear"/>
          </w:tcPr>
          <w:p>
            <w:pPr>
              <w:spacing w:after="0"/>
            </w:pPr>
            <w:r>
              <w:rPr>
                <w:color w:val="2D2D2D"/>
                <w:sz w:val="18"/>
                <w:szCs w:val="18"/>
              </w:rPr>
              <w:t xml:space="preserve">2.38 km</w:t>
            </w:r>
          </w:p>
        </w:tc>
      </w:tr>
      <w:tr>
        <w:tc>
          <w:tcPr>
            <w:tcW w:type="dxa" w:w="2600"/>
            <w:shd w:fill="F7F8FA" w:color="F7F8FA" w:val="clear"/>
          </w:tcPr>
          <w:p>
            <w:pPr>
              <w:spacing w:after="0"/>
            </w:pPr>
            <w:r>
              <w:rPr>
                <w:color w:val="2D2D2D"/>
                <w:sz w:val="18"/>
                <w:szCs w:val="18"/>
              </w:rPr>
              <w:t xml:space="preserve">Contract</w:t>
            </w:r>
          </w:p>
        </w:tc>
        <w:tc>
          <w:tcPr>
            <w:tcW w:type="dxa" w:w="6600"/>
            <w:shd w:fill="F7F8FA" w:color="F7F8FA" w:val="clear"/>
          </w:tcPr>
          <w:p>
            <w:pPr>
              <w:spacing w:after="0"/>
            </w:pPr>
            <w:r>
              <w:rPr>
                <w:color w:val="2D2D2D"/>
                <w:sz w:val="18"/>
                <w:szCs w:val="18"/>
              </w:rPr>
              <w:t xml:space="preserve">N° 81-2026-GRA-SEDECENTRAL-OAPF</w:t>
            </w:r>
          </w:p>
        </w:tc>
      </w:tr>
      <w:tr>
        <w:tc>
          <w:tcPr>
            <w:tcW w:type="dxa" w:w="2600"/>
            <w:shd w:fill="FFFFFF" w:color="FFFFFF" w:val="clear"/>
          </w:tcPr>
          <w:p>
            <w:pPr>
              <w:spacing w:after="0"/>
            </w:pPr>
            <w:r>
              <w:rPr>
                <w:color w:val="2D2D2D"/>
                <w:sz w:val="18"/>
                <w:szCs w:val="18"/>
              </w:rPr>
              <w:t xml:space="preserve">Owner</w:t>
            </w:r>
          </w:p>
        </w:tc>
        <w:tc>
          <w:tcPr>
            <w:tcW w:type="dxa" w:w="6600"/>
            <w:shd w:fill="FFFFFF" w:color="FFFFFF" w:val="clear"/>
          </w:tcPr>
          <w:p>
            <w:pPr>
              <w:spacing w:after="0"/>
            </w:pPr>
            <w:r>
              <w:rPr>
                <w:color w:val="2D2D2D"/>
                <w:sz w:val="18"/>
                <w:szCs w:val="18"/>
              </w:rPr>
              <w:t xml:space="preserve">Regional Government of Ayacucho</w:t>
            </w:r>
          </w:p>
        </w:tc>
      </w:tr>
      <w:tr>
        <w:tc>
          <w:tcPr>
            <w:tcW w:type="dxa" w:w="2600"/>
            <w:shd w:fill="F7F8FA" w:color="F7F8FA" w:val="clear"/>
          </w:tcPr>
          <w:p>
            <w:pPr>
              <w:spacing w:after="0"/>
            </w:pPr>
            <w:r>
              <w:rPr>
                <w:color w:val="2D2D2D"/>
                <w:sz w:val="18"/>
                <w:szCs w:val="18"/>
              </w:rPr>
              <w:t xml:space="preserve">Execution mode</w:t>
            </w:r>
          </w:p>
        </w:tc>
        <w:tc>
          <w:tcPr>
            <w:tcW w:type="dxa" w:w="6600"/>
            <w:shd w:fill="F7F8FA" w:color="F7F8FA" w:val="clear"/>
          </w:tcPr>
          <w:p>
            <w:pPr>
              <w:spacing w:after="0"/>
            </w:pPr>
            <w:r>
              <w:rPr>
                <w:color w:val="2D2D2D"/>
                <w:sz w:val="18"/>
                <w:szCs w:val="18"/>
              </w:rPr>
              <w:t xml:space="preserve">Direct execution (Administración Directa)</w:t>
            </w:r>
          </w:p>
        </w:tc>
      </w:tr>
      <w:tr>
        <w:tc>
          <w:tcPr>
            <w:tcW w:type="dxa" w:w="2600"/>
            <w:shd w:fill="FFFFFF" w:color="FFFFFF" w:val="clear"/>
          </w:tcPr>
          <w:p>
            <w:pPr>
              <w:spacing w:after="0"/>
            </w:pPr>
            <w:r>
              <w:rPr>
                <w:color w:val="2D2D2D"/>
                <w:sz w:val="18"/>
                <w:szCs w:val="18"/>
              </w:rPr>
              <w:t xml:space="preserve">Original budget</w:t>
            </w:r>
          </w:p>
        </w:tc>
        <w:tc>
          <w:tcPr>
            <w:tcW w:type="dxa" w:w="6600"/>
            <w:shd w:fill="FFFFFF" w:color="FFFFFF" w:val="clear"/>
          </w:tcPr>
          <w:p>
            <w:pPr>
              <w:spacing w:after="0"/>
            </w:pPr>
            <w:r>
              <w:rPr>
                <w:color w:val="2D2D2D"/>
                <w:sz w:val="18"/>
                <w:szCs w:val="18"/>
              </w:rPr>
              <w:t xml:space="preserve">S/ 16.3M — reformulated to S/ 41.9M (+156%)</w:t>
            </w:r>
          </w:p>
        </w:tc>
      </w:tr>
      <w:tr>
        <w:tc>
          <w:tcPr>
            <w:tcW w:type="dxa" w:w="2600"/>
            <w:shd w:fill="F7F8FA" w:color="F7F8FA" w:val="clear"/>
          </w:tcPr>
          <w:p>
            <w:pPr>
              <w:spacing w:after="0"/>
            </w:pPr>
            <w:r>
              <w:rPr>
                <w:color w:val="2D2D2D"/>
                <w:sz w:val="18"/>
                <w:szCs w:val="18"/>
              </w:rPr>
              <w:t xml:space="preserve">Original duration</w:t>
            </w:r>
          </w:p>
        </w:tc>
        <w:tc>
          <w:tcPr>
            <w:tcW w:type="dxa" w:w="6600"/>
            <w:shd w:fill="F7F8FA" w:color="F7F8FA" w:val="clear"/>
          </w:tcPr>
          <w:p>
            <w:pPr>
              <w:spacing w:after="0"/>
            </w:pPr>
            <w:r>
              <w:rPr>
                <w:color w:val="2D2D2D"/>
                <w:sz w:val="18"/>
                <w:szCs w:val="18"/>
              </w:rPr>
              <w:t xml:space="preserve">240 days — extended to 1,325 calendar days</w:t>
            </w:r>
          </w:p>
        </w:tc>
      </w:tr>
      <w:tr>
        <w:tc>
          <w:tcPr>
            <w:tcW w:type="dxa" w:w="2600"/>
            <w:shd w:fill="FFFFFF" w:color="FFFFFF" w:val="clear"/>
          </w:tcPr>
          <w:p>
            <w:pPr>
              <w:spacing w:after="0"/>
            </w:pPr>
            <w:r>
              <w:rPr>
                <w:color w:val="2D2D2D"/>
                <w:sz w:val="18"/>
                <w:szCs w:val="18"/>
              </w:rPr>
              <w:t xml:space="preserve">Time extensions</w:t>
            </w:r>
          </w:p>
        </w:tc>
        <w:tc>
          <w:tcPr>
            <w:tcW w:type="dxa" w:w="6600"/>
            <w:shd w:fill="FFFFFF" w:color="FFFFFF" w:val="clear"/>
          </w:tcPr>
          <w:p>
            <w:pPr>
              <w:spacing w:after="0"/>
            </w:pPr>
            <w:r>
              <w:rPr>
                <w:color w:val="2D2D2D"/>
                <w:sz w:val="18"/>
                <w:szCs w:val="18"/>
              </w:rPr>
              <w:t xml:space="preserve">10 (AP01 through AP10)</w:t>
            </w:r>
          </w:p>
        </w:tc>
      </w:tr>
      <w:tr>
        <w:tc>
          <w:tcPr>
            <w:tcW w:type="dxa" w:w="2600"/>
            <w:shd w:fill="F7F8FA" w:color="F7F8FA" w:val="clear"/>
          </w:tcPr>
          <w:p>
            <w:pPr>
              <w:spacing w:after="0"/>
            </w:pPr>
            <w:r>
              <w:rPr>
                <w:color w:val="2D2D2D"/>
                <w:sz w:val="18"/>
                <w:szCs w:val="18"/>
              </w:rPr>
              <w:t xml:space="preserve">Progress at analysis</w:t>
            </w:r>
          </w:p>
        </w:tc>
        <w:tc>
          <w:tcPr>
            <w:tcW w:type="dxa" w:w="6600"/>
            <w:shd w:fill="F7F8FA" w:color="F7F8FA" w:val="clear"/>
          </w:tcPr>
          <w:p>
            <w:pPr>
              <w:spacing w:after="0"/>
            </w:pPr>
            <w:r>
              <w:rPr>
                <w:color w:val="2D2D2D"/>
                <w:sz w:val="18"/>
                <w:szCs w:val="18"/>
              </w:rPr>
              <w:t xml:space="preserve">53.19% physical, 68.37% financial</w:t>
            </w:r>
          </w:p>
        </w:tc>
      </w:tr>
      <w:tr>
        <w:tc>
          <w:tcPr>
            <w:tcW w:type="dxa" w:w="2600"/>
            <w:shd w:fill="FFFFFF" w:color="FFFFFF" w:val="clear"/>
          </w:tcPr>
          <w:p>
            <w:pPr>
              <w:spacing w:after="0"/>
            </w:pPr>
            <w:r>
              <w:rPr>
                <w:color w:val="2D2D2D"/>
                <w:sz w:val="18"/>
                <w:szCs w:val="18"/>
              </w:rPr>
              <w:t xml:space="preserve">Scope</w:t>
            </w:r>
          </w:p>
        </w:tc>
        <w:tc>
          <w:tcPr>
            <w:tcW w:type="dxa" w:w="6600"/>
            <w:shd w:fill="FFFFFF" w:color="FFFFFF" w:val="clear"/>
          </w:tcPr>
          <w:p>
            <w:pPr>
              <w:spacing w:after="0"/>
            </w:pPr>
            <w:r>
              <w:rPr>
                <w:color w:val="2D2D2D"/>
                <w:sz w:val="18"/>
                <w:szCs w:val="18"/>
              </w:rPr>
              <w:t xml:space="preserve">Rigid pavement, asphalt, a bridge, curbs, sidewalks, culverts, gravity walls, retaining walls</w:t>
            </w:r>
          </w:p>
        </w:tc>
      </w:tr>
    </w:tbl>
    <w:p>
      <w:pPr>
        <w:spacing w:after="120"/>
      </w:pPr>
    </w:p>
    <w:p>
      <w:pPr>
        <w:pStyle w:val="Heading1"/>
        <w:pBdr>
          <w:bottom w:val="single" w:color="006D77" w:sz="12" w:space="4"/>
        </w:pBdr>
        <w:spacing w:after="160" w:before="400"/>
      </w:pPr>
      <w:r>
        <w:t xml:space="preserve">4. FINDINGS — WHAT IS ACTUALLY BROKEN</w:t>
      </w:r>
    </w:p>
    <w:p>
      <w:pPr>
        <w:spacing w:after="100"/>
      </w:pPr>
      <w:r>
        <w:rPr>
          <w:color w:val="2D2D2D"/>
          <w:sz w:val="20"/>
          <w:szCs w:val="20"/>
        </w:rPr>
        <w:t xml:space="preserve">Every finding below is backed by a specific artifact we hold. These are not hypotheses.</w:t>
      </w:r>
    </w:p>
    <w:p>
      <w:pPr>
        <w:spacing w:after="120"/>
      </w:pPr>
    </w:p>
    <w:p>
      <w:pPr>
        <w:pStyle w:val="Heading2"/>
        <w:spacing w:after="120" w:before="300"/>
      </w:pPr>
      <w:r>
        <w:t xml:space="preserve">Finding 1 — Quality records are not being completed, and everyone knows it</w:t>
      </w:r>
    </w:p>
    <w:p>
      <w:pPr>
        <w:spacing w:after="100"/>
      </w:pPr>
      <w:r>
        <w:rPr>
          <w:color w:val="2D2D2D"/>
          <w:sz w:val="20"/>
          <w:szCs w:val="20"/>
        </w:rPr>
        <w:t xml:space="preserve">On 8 August 2026, the Quality Specialist wrote to the entire team group, in capital letters:</w:t>
      </w:r>
    </w:p>
    <w:p>
      <w:pPr>
        <w:spacing w:after="140" w:before="80"/>
        <w:ind w:left="500" w:right="500"/>
        <w:jc w:val="center"/>
      </w:pPr>
      <w:r>
        <w:rPr>
          <w:b/>
          <w:bCs/>
          <w:i/>
          <w:iCs/>
          <w:color w:val="C1121F"/>
          <w:sz w:val="20"/>
          <w:szCs w:val="20"/>
        </w:rPr>
        <w:t xml:space="preserve">"AS OF TODAY WE ARE NOT MANAGING TO COMPLETE THE PROTOCOLS. I NEED YOU YOURSELVES TO BE PREPARING THE PROTOCOLS AND FILLING THEM IN."</w:t>
      </w:r>
    </w:p>
    <w:p>
      <w:pPr>
        <w:spacing w:after="100"/>
      </w:pPr>
      <w:r>
        <w:rPr>
          <w:color w:val="2D2D2D"/>
          <w:sz w:val="20"/>
          <w:szCs w:val="20"/>
        </w:rPr>
        <w:t xml:space="preserve">No one replied. The next messages in the chat are unrelated photos. Earlier the same day another team member wrote that there were no protocol forms left and they needed to be printed.</w:t>
      </w:r>
    </w:p>
    <w:p>
      <w:pPr>
        <w:spacing w:after="120" w:before="80"/>
        <w:ind w:left="360"/>
      </w:pPr>
      <w:r>
        <w:rPr>
          <w:i/>
          <w:iCs/>
          <w:color w:val="B45309"/>
          <w:sz w:val="18"/>
          <w:szCs w:val="18"/>
        </w:rPr>
        <w:t xml:space="preserve">▸  Interpretation that matters for design: the bottleneck is not awareness. Everyone knows the protocols are needed. The bottleneck is friction at the moment of recording.</w:t>
      </w:r>
    </w:p>
    <w:p>
      <w:pPr>
        <w:spacing w:after="120"/>
      </w:pPr>
    </w:p>
    <w:p>
      <w:pPr>
        <w:pStyle w:val="Heading2"/>
        <w:spacing w:after="120" w:before="300"/>
      </w:pPr>
      <w:r>
        <w:t xml:space="preserve">Finding 2 — There are five parallel sources of truth for the same data</w:t>
      </w:r>
    </w:p>
    <w:p>
      <w:pPr>
        <w:spacing w:after="100"/>
      </w:pPr>
      <w:r>
        <w:rPr>
          <w:color w:val="2D2D2D"/>
          <w:sz w:val="20"/>
          <w:szCs w:val="20"/>
        </w:rPr>
        <w:t xml:space="preserve">The same construction reality is recorded in at least five disconnected places, none of which reconcile automatically:</w:t>
      </w:r>
    </w:p>
    <w:p>
      <w:pPr>
        <w:pStyle w:val="ListParagraph"/>
        <w:numPr>
          <w:ilvl w:val="0"/>
          <w:numId w:val="1"/>
        </w:numPr>
        <w:spacing w:after="80"/>
      </w:pPr>
      <w:r>
        <w:rPr>
          <w:color w:val="2D2D2D"/>
          <w:sz w:val="20"/>
          <w:szCs w:val="20"/>
        </w:rPr>
        <w:t xml:space="preserve">The pour schedule (Excel) — which panel gets poured on which day</w:t>
      </w:r>
    </w:p>
    <w:p>
      <w:pPr>
        <w:pStyle w:val="ListParagraph"/>
        <w:numPr>
          <w:ilvl w:val="0"/>
          <w:numId w:val="1"/>
        </w:numPr>
        <w:spacing w:after="80"/>
      </w:pPr>
      <w:r>
        <w:rPr>
          <w:color w:val="2D2D2D"/>
          <w:sz w:val="20"/>
          <w:szCs w:val="20"/>
        </w:rPr>
        <w:t xml:space="preserve">The ready-mix delivery log (Excel, 137 rows) — one row per concrete truck</w:t>
      </w:r>
    </w:p>
    <w:p>
      <w:pPr>
        <w:pStyle w:val="ListParagraph"/>
        <w:numPr>
          <w:ilvl w:val="0"/>
          <w:numId w:val="1"/>
        </w:numPr>
        <w:spacing w:after="80"/>
      </w:pPr>
      <w:r>
        <w:rPr>
          <w:color w:val="2D2D2D"/>
          <w:sz w:val="20"/>
          <w:szCs w:val="20"/>
        </w:rPr>
        <w:t xml:space="preserve">The lab test template (Excel) — sample cylinders and results</w:t>
      </w:r>
    </w:p>
    <w:p>
      <w:pPr>
        <w:pStyle w:val="ListParagraph"/>
        <w:numPr>
          <w:ilvl w:val="0"/>
          <w:numId w:val="1"/>
        </w:numPr>
        <w:spacing w:after="80"/>
      </w:pPr>
      <w:r>
        <w:rPr>
          <w:color w:val="2D2D2D"/>
          <w:sz w:val="20"/>
          <w:szCs w:val="20"/>
        </w:rPr>
        <w:t xml:space="preserve">A physical paper notebook — cement bags consumed per structural element</w:t>
      </w:r>
    </w:p>
    <w:p>
      <w:pPr>
        <w:pStyle w:val="ListParagraph"/>
        <w:numPr>
          <w:ilvl w:val="0"/>
          <w:numId w:val="1"/>
        </w:numPr>
        <w:spacing w:after="80"/>
      </w:pPr>
      <w:r>
        <w:rPr>
          <w:color w:val="2D2D2D"/>
          <w:sz w:val="20"/>
          <w:szCs w:val="20"/>
        </w:rPr>
        <w:t xml:space="preserve">The master protocol tracker (Excel) — quality release status</w:t>
      </w:r>
    </w:p>
    <w:p>
      <w:pPr>
        <w:spacing w:after="120"/>
      </w:pPr>
    </w:p>
    <w:p>
      <w:pPr>
        <w:spacing w:after="100"/>
      </w:pPr>
      <w:r>
        <w:rPr>
          <w:color w:val="2D2D2D"/>
          <w:sz w:val="20"/>
          <w:szCs w:val="20"/>
        </w:rPr>
        <w:t xml:space="preserve">Concrete evidence of divergence: we hold two files with the same name, Cronograma_Progresivas.xlsx, shared days apart in the same chat. For the same road section on the same day, one states 96.5 m³ of concrete required and the other states 39.9 m³. One of them is wrong, and nobody knows which.</w:t>
      </w:r>
    </w:p>
    <w:p>
      <w:pPr>
        <w:spacing w:after="100"/>
      </w:pPr>
      <w:r>
        <w:rPr>
          <w:color w:val="2D2D2D"/>
          <w:sz w:val="20"/>
          <w:szCs w:val="20"/>
        </w:rPr>
        <w:t xml:space="preserve">Additionally, the same technical drawing exists in four formats: the native CAD file, a clean PDF exported from it, a photocopier scan of a printed copy, and a re-shared duplicate under a different filename. We verified two of these files are byte-for-byte identical with different names.</w:t>
      </w:r>
    </w:p>
    <w:p>
      <w:pPr>
        <w:spacing w:after="120"/>
      </w:pPr>
    </w:p>
    <w:p>
      <w:pPr>
        <w:pStyle w:val="Heading2"/>
        <w:spacing w:after="120" w:before="300"/>
      </w:pPr>
      <w:r>
        <w:t xml:space="preserve">Finding 3 — Paper loses data permanently</w:t>
      </w:r>
    </w:p>
    <w:p>
      <w:pPr>
        <w:spacing w:after="100"/>
      </w:pPr>
      <w:r>
        <w:rPr>
          <w:color w:val="2D2D2D"/>
          <w:sz w:val="20"/>
          <w:szCs w:val="20"/>
        </w:rPr>
        <w:t xml:space="preserve">The cement consumption notebook records bags used per structural element per date. On one entry, dated 24/07, the quantity field contains a handwritten question mark. The person recording did not know the number and it was never recovered. That data is gone forever.</w:t>
      </w:r>
    </w:p>
    <w:p>
      <w:pPr>
        <w:spacing w:after="120"/>
      </w:pPr>
    </w:p>
    <w:p>
      <w:pPr>
        <w:pStyle w:val="Heading2"/>
        <w:spacing w:after="120" w:before="300"/>
      </w:pPr>
      <w:r>
        <w:t xml:space="preserve">Finding 4 — The tracker itself contains contradictions</w:t>
      </w:r>
    </w:p>
    <w:p>
      <w:pPr>
        <w:spacing w:after="100"/>
      </w:pPr>
      <w:r>
        <w:rPr>
          <w:color w:val="2D2D2D"/>
          <w:sz w:val="20"/>
          <w:szCs w:val="20"/>
        </w:rPr>
        <w:t xml:space="preserve">We analyzed the master protocol tracker (84 rows). Two systematic problems: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600"/>
        <w:gridCol w:w="1600"/>
        <w:gridCol w:w="4000"/>
      </w:tblGrid>
      <w:tr>
        <w:tc>
          <w:tcPr>
            <w:tcW w:type="dxa" w:w="3600"/>
            <w:shd w:fill="0B2545" w:color="0B2545" w:val="clear"/>
          </w:tcPr>
          <w:p>
            <w:pPr>
              <w:spacing w:after="0"/>
            </w:pPr>
            <w:r>
              <w:rPr>
                <w:b/>
                <w:bCs/>
                <w:color w:val="FFFFFF"/>
                <w:sz w:val="18"/>
                <w:szCs w:val="18"/>
              </w:rPr>
              <w:t xml:space="preserve">Issue</w:t>
            </w:r>
          </w:p>
        </w:tc>
        <w:tc>
          <w:tcPr>
            <w:tcW w:type="dxa" w:w="1600"/>
            <w:shd w:fill="0B2545" w:color="0B2545" w:val="clear"/>
          </w:tcPr>
          <w:p>
            <w:pPr>
              <w:spacing w:after="0"/>
            </w:pPr>
            <w:r>
              <w:rPr>
                <w:b/>
                <w:bCs/>
                <w:color w:val="FFFFFF"/>
                <w:sz w:val="18"/>
                <w:szCs w:val="18"/>
              </w:rPr>
              <w:t xml:space="preserve">Count</w:t>
            </w:r>
          </w:p>
        </w:tc>
        <w:tc>
          <w:tcPr>
            <w:tcW w:type="dxa" w:w="4000"/>
            <w:shd w:fill="0B2545" w:color="0B2545" w:val="clear"/>
          </w:tcPr>
          <w:p>
            <w:pPr>
              <w:spacing w:after="0"/>
            </w:pPr>
            <w:r>
              <w:rPr>
                <w:b/>
                <w:bCs/>
                <w:color w:val="FFFFFF"/>
                <w:sz w:val="18"/>
                <w:szCs w:val="18"/>
              </w:rPr>
              <w:t xml:space="preserve">Implication</w:t>
            </w:r>
          </w:p>
        </w:tc>
      </w:tr>
      <w:tr>
        <w:tc>
          <w:tcPr>
            <w:tcW w:type="dxa" w:w="3600"/>
            <w:shd w:fill="FFFFFF" w:color="FFFFFF" w:val="clear"/>
          </w:tcPr>
          <w:p>
            <w:pPr>
              <w:spacing w:after="0"/>
            </w:pPr>
            <w:r>
              <w:rPr>
                <w:color w:val="2D2D2D"/>
                <w:sz w:val="18"/>
                <w:szCs w:val="18"/>
              </w:rPr>
              <w:t xml:space="preserve">Rows showing progress above 100%, some reaching 154%</w:t>
            </w:r>
          </w:p>
        </w:tc>
        <w:tc>
          <w:tcPr>
            <w:tcW w:type="dxa" w:w="1600"/>
            <w:shd w:fill="FFFFFF" w:color="FFFFFF" w:val="clear"/>
          </w:tcPr>
          <w:p>
            <w:pPr>
              <w:spacing w:after="0"/>
            </w:pPr>
            <w:r>
              <w:rPr>
                <w:color w:val="2D2D2D"/>
                <w:sz w:val="18"/>
                <w:szCs w:val="18"/>
              </w:rPr>
              <w:t xml:space="preserve">26 of 84 rows</w:t>
            </w:r>
          </w:p>
        </w:tc>
        <w:tc>
          <w:tcPr>
            <w:tcW w:type="dxa" w:w="4000"/>
            <w:shd w:fill="FFFFFF" w:color="FFFFFF" w:val="clear"/>
          </w:tcPr>
          <w:p>
            <w:pPr>
              <w:spacing w:after="0"/>
            </w:pPr>
            <w:r>
              <w:rPr>
                <w:color w:val="2D2D2D"/>
                <w:sz w:val="18"/>
                <w:szCs w:val="18"/>
              </w:rPr>
              <w:t xml:space="preserve">The baseline denominator is wrong or unmaintained. The percentages are meaningless.</w:t>
            </w:r>
          </w:p>
        </w:tc>
      </w:tr>
      <w:tr>
        <w:tc>
          <w:tcPr>
            <w:tcW w:type="dxa" w:w="3600"/>
            <w:shd w:fill="F7F8FA" w:color="F7F8FA" w:val="clear"/>
          </w:tcPr>
          <w:p>
            <w:pPr>
              <w:spacing w:after="0"/>
            </w:pPr>
            <w:r>
              <w:rPr>
                <w:color w:val="2D2D2D"/>
                <w:sz w:val="18"/>
                <w:szCs w:val="18"/>
              </w:rPr>
              <w:t xml:space="preserve">Rows with recorded non-conformances still marked as COMPLIED</w:t>
            </w:r>
          </w:p>
        </w:tc>
        <w:tc>
          <w:tcPr>
            <w:tcW w:type="dxa" w:w="1600"/>
            <w:shd w:fill="F7F8FA" w:color="F7F8FA" w:val="clear"/>
          </w:tcPr>
          <w:p>
            <w:pPr>
              <w:spacing w:after="0"/>
            </w:pPr>
            <w:r>
              <w:rPr>
                <w:color w:val="2D2D2D"/>
                <w:sz w:val="18"/>
                <w:szCs w:val="18"/>
              </w:rPr>
              <w:t xml:space="preserve">17 rows affected</w:t>
            </w:r>
          </w:p>
        </w:tc>
        <w:tc>
          <w:tcPr>
            <w:tcW w:type="dxa" w:w="4000"/>
            <w:shd w:fill="F7F8FA" w:color="F7F8FA" w:val="clear"/>
          </w:tcPr>
          <w:p>
            <w:pPr>
              <w:spacing w:after="0"/>
            </w:pPr>
            <w:r>
              <w:rPr>
                <w:color w:val="2D2D2D"/>
                <w:sz w:val="18"/>
                <w:szCs w:val="18"/>
              </w:rPr>
              <w:t xml:space="preserve">Either the sign-off criterion ignores the non-conformance column, or people are marking status without checking. Both are audit risks.</w:t>
            </w:r>
          </w:p>
        </w:tc>
      </w:tr>
    </w:tbl>
    <w:p>
      <w:pPr>
        <w:spacing w:after="120"/>
      </w:pPr>
    </w:p>
    <w:p>
      <w:pPr>
        <w:pStyle w:val="Heading2"/>
        <w:spacing w:after="120" w:before="300"/>
      </w:pPr>
      <w:r>
        <w:t xml:space="preserve">Finding 5 — Procedures were copied from an unrelated project and never adapted</w:t>
      </w:r>
    </w:p>
    <w:p>
      <w:pPr>
        <w:spacing w:after="100"/>
      </w:pPr>
      <w:r>
        <w:rPr>
          <w:color w:val="2D2D2D"/>
          <w:sz w:val="20"/>
          <w:szCs w:val="20"/>
        </w:rPr>
        <w:t xml:space="preserve">We reviewed three work procedure documents from the project's own procedures folder. All three have a correct cover page naming this project — and a body that still refers to a completely different project: a mining project executed by different companies in 2011–2012. Internal document codes still carry the other project's prefix.</w:t>
      </w:r>
    </w:p>
    <w:p>
      <w:pPr>
        <w:spacing w:after="120" w:before="80"/>
        <w:ind w:left="360"/>
      </w:pPr>
      <w:r>
        <w:rPr>
          <w:i/>
          <w:iCs/>
          <w:color w:val="C1121F"/>
          <w:sz w:val="18"/>
          <w:szCs w:val="18"/>
        </w:rPr>
        <w:t xml:space="preserve">▸  This is a serious document-control finding in a state contract. It is also a product opportunity: generated documents that are always correctly attributed are a feature worth paying for.</w:t>
      </w:r>
    </w:p>
    <w:p>
      <w:pPr>
        <w:spacing w:after="120"/>
      </w:pPr>
    </w:p>
    <w:p>
      <w:pPr>
        <w:pStyle w:val="Heading2"/>
        <w:spacing w:after="120" w:before="300"/>
      </w:pPr>
      <w:r>
        <w:t xml:space="preserve">Finding 6 — They already have construction software, and quality still runs on WhatsApp</w:t>
      </w:r>
    </w:p>
    <w:p>
      <w:pPr>
        <w:spacing w:after="100"/>
      </w:pPr>
      <w:r>
        <w:rPr>
          <w:color w:val="2D2D2D"/>
          <w:sz w:val="20"/>
          <w:szCs w:val="20"/>
        </w:rPr>
        <w:t xml:space="preserve">The project uses a construction management platform for site tasks, drawings and progress tracking. The quality manager shared the project link in the team group and asked everyone to install it. It is in active use for what it covers.</w:t>
      </w:r>
    </w:p>
    <w:p>
      <w:pPr>
        <w:spacing w:after="100"/>
      </w:pPr>
      <w:r>
        <w:rPr>
          <w:color w:val="2D2D2D"/>
          <w:sz w:val="20"/>
          <w:szCs w:val="20"/>
        </w:rPr>
        <w:t xml:space="preserve">And yet every quality-critical exchange we observed in the team chat still flows through WhatsApp: test requests, slump photos, pour schedules, mix design reports, cement consumption figures, even formal memoranda. Two versions of the same schedule file were shared through the chat days apart.</w:t>
      </w:r>
    </w:p>
    <w:p>
      <w:pPr>
        <w:spacing w:after="100"/>
      </w:pPr>
      <w:r>
        <w:rPr>
          <w:color w:val="2D2D2D"/>
          <w:sz w:val="20"/>
          <w:szCs w:val="20"/>
        </w:rPr>
        <w:t xml:space="preserve">This is not a story about a failed tool. It is a story about a gap. General construction management platforms handle tasks, plans and progress. They do not handle the quality protocol chain — the release sequence per layer, validation against the binding national standard, deferred cylinder strength results, non-conformance workflow, and the compiled quality dossier the state requires at closure. That work has nowhere to live, so it lives in WhatsApp and on paper.</w:t>
      </w:r>
    </w:p>
    <w:p>
      <w:pPr>
        <w:pBdr>
          <w:top w:val="single" w:color="006D77" w:sz="8" w:space="5"/>
          <w:bottom w:val="single" w:color="006D77" w:sz="8" w:space="5"/>
        </w:pBdr>
        <w:spacing w:after="180" w:before="160"/>
        <w:jc w:val="center"/>
      </w:pPr>
      <w:r>
        <w:rPr>
          <w:b/>
          <w:bCs/>
          <w:i/>
          <w:iCs/>
          <w:color w:val="006D77"/>
          <w:sz w:val="22"/>
          <w:szCs w:val="22"/>
        </w:rPr>
        <w:t xml:space="preserve">Protokol does not replace their construction platform.
It fills the quality compliance gap that no platform in this market covers.</w:t>
      </w:r>
    </w:p>
    <w:p>
      <w:pPr>
        <w:spacing w:after="120"/>
      </w:pPr>
    </w:p>
    <w:p>
      <w:pPr>
        <w:pStyle w:val="Heading2"/>
        <w:spacing w:after="120" w:before="300"/>
      </w:pPr>
      <w:r>
        <w:t xml:space="preserve">Finding 7 — The quality system did not exist until three months ago</w:t>
      </w:r>
    </w:p>
    <w:p>
      <w:pPr>
        <w:spacing w:after="100"/>
      </w:pPr>
      <w:r>
        <w:rPr>
          <w:color w:val="2D2D2D"/>
          <w:sz w:val="20"/>
          <w:szCs w:val="20"/>
        </w:rPr>
        <w:t xml:space="preserve">According to the Quality Specialist's own first monthly report, when he joined the project in June 2026 — with the project already nearly four years into execution — he found: no quality plan, no construction procedures implemented, no quality dossier, and no non-conformance register. Zero. He also identified physical defects in already-built structures: cracking in two retaining walls and segregation voids in several concrete walls.</w:t>
      </w:r>
    </w:p>
    <w:p>
      <w:pPr>
        <w:spacing w:after="120"/>
      </w:pPr>
    </w:p>
    <w:p>
      <w:pPr>
        <w:pStyle w:val="Heading1"/>
        <w:pBdr>
          <w:bottom w:val="single" w:color="006D77" w:sz="12" w:space="4"/>
        </w:pBdr>
        <w:spacing w:after="160" w:before="400"/>
      </w:pPr>
      <w:r>
        <w:t xml:space="preserve">5. THE OPPORTUNITY</w:t>
      </w:r>
    </w:p>
    <w:p>
      <w:pPr>
        <w:pStyle w:val="Heading2"/>
        <w:spacing w:after="120" w:before="300"/>
      </w:pPr>
      <w:r>
        <w:t xml:space="preserve">5.1 Why a business exists here</w:t>
      </w:r>
    </w:p>
    <w:p>
      <w:pPr>
        <w:spacing w:after="100"/>
      </w:pPr>
      <w:r>
        <w:rPr>
          <w:color w:val="2D2D2D"/>
          <w:sz w:val="20"/>
          <w:szCs w:val="20"/>
        </w:rPr>
        <w:t xml:space="preserve">Three forces converge:</w:t>
      </w:r>
    </w:p>
    <w:p>
      <w:pPr>
        <w:pStyle w:val="ListParagraph"/>
        <w:numPr>
          <w:ilvl w:val="0"/>
          <w:numId w:val="1"/>
        </w:numPr>
        <w:spacing w:after="80"/>
      </w:pPr>
      <w:r>
        <w:rPr>
          <w:color w:val="2D2D2D"/>
          <w:sz w:val="20"/>
          <w:szCs w:val="20"/>
        </w:rPr>
        <w:t xml:space="preserve">Legal obligation — quality documentation is mandatory, not discretionary. Under the Comptroller directive, registration carries sanctionable responsibility.</w:t>
      </w:r>
    </w:p>
    <w:p>
      <w:pPr>
        <w:pStyle w:val="ListParagraph"/>
        <w:numPr>
          <w:ilvl w:val="0"/>
          <w:numId w:val="1"/>
        </w:numPr>
        <w:spacing w:after="80"/>
      </w:pPr>
      <w:r>
        <w:rPr>
          <w:color w:val="2D2D2D"/>
          <w:sz w:val="20"/>
          <w:szCs w:val="20"/>
        </w:rPr>
        <w:t xml:space="preserve">Financial trigger — incomplete documentation delays payment certificates. There is immediate cash pain.</w:t>
      </w:r>
    </w:p>
    <w:p>
      <w:pPr>
        <w:pStyle w:val="ListParagraph"/>
        <w:numPr>
          <w:ilvl w:val="0"/>
          <w:numId w:val="1"/>
        </w:numPr>
        <w:spacing w:after="80"/>
      </w:pPr>
      <w:r>
        <w:rPr>
          <w:color w:val="2D2D2D"/>
          <w:sz w:val="20"/>
          <w:szCs w:val="20"/>
        </w:rPr>
        <w:t xml:space="preserve">Personal exposure — the quality engineer is individually liable for seven years. The buyer has skin in the game.</w:t>
      </w:r>
    </w:p>
    <w:p>
      <w:pPr>
        <w:spacing w:after="120"/>
      </w:pPr>
    </w:p>
    <w:p>
      <w:pPr>
        <w:spacing w:after="100"/>
      </w:pPr>
      <w:r>
        <w:rPr>
          <w:color w:val="2D2D2D"/>
          <w:sz w:val="20"/>
          <w:szCs w:val="20"/>
        </w:rPr>
        <w:t xml:space="preserve">Most construction software sells efficiency. Protokol sells protection and cash flow. That is a fundamentally stronger sale.</w:t>
      </w:r>
    </w:p>
    <w:p>
      <w:pPr>
        <w:spacing w:after="120"/>
      </w:pPr>
    </w:p>
    <w:p>
      <w:pPr>
        <w:pStyle w:val="Heading2"/>
        <w:spacing w:after="120" w:before="300"/>
      </w:pPr>
      <w:r>
        <w:t xml:space="preserve">5.2 Market size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3800"/>
      </w:tblGrid>
      <w:tr>
        <w:tc>
          <w:tcPr>
            <w:tcW w:type="dxa" w:w="3000"/>
            <w:shd w:fill="0B2545" w:color="0B2545" w:val="clear"/>
          </w:tcPr>
          <w:p>
            <w:pPr>
              <w:spacing w:after="0"/>
            </w:pPr>
            <w:r>
              <w:rPr>
                <w:b/>
                <w:bCs/>
                <w:color w:val="FFFFFF"/>
                <w:sz w:val="18"/>
                <w:szCs w:val="18"/>
              </w:rPr>
              <w:t xml:space="preserve">Metric</w:t>
            </w:r>
          </w:p>
        </w:tc>
        <w:tc>
          <w:tcPr>
            <w:tcW w:type="dxa" w:w="2400"/>
            <w:shd w:fill="0B2545" w:color="0B2545" w:val="clear"/>
          </w:tcPr>
          <w:p>
            <w:pPr>
              <w:spacing w:after="0"/>
            </w:pPr>
            <w:r>
              <w:rPr>
                <w:b/>
                <w:bCs/>
                <w:color w:val="FFFFFF"/>
                <w:sz w:val="18"/>
                <w:szCs w:val="18"/>
              </w:rPr>
              <w:t xml:space="preserve">Figure</w:t>
            </w:r>
          </w:p>
        </w:tc>
        <w:tc>
          <w:tcPr>
            <w:tcW w:type="dxa" w:w="3800"/>
            <w:shd w:fill="0B2545" w:color="0B2545" w:val="clear"/>
          </w:tcPr>
          <w:p>
            <w:pPr>
              <w:spacing w:after="0"/>
            </w:pPr>
            <w:r>
              <w:rPr>
                <w:b/>
                <w:bCs/>
                <w:color w:val="FFFFFF"/>
                <w:sz w:val="18"/>
                <w:szCs w:val="18"/>
              </w:rPr>
              <w:t xml:space="preserve">Source</w:t>
            </w:r>
          </w:p>
        </w:tc>
      </w:tr>
      <w:tr>
        <w:tc>
          <w:tcPr>
            <w:tcW w:type="dxa" w:w="3000"/>
            <w:shd w:fill="FFFFFF" w:color="FFFFFF" w:val="clear"/>
          </w:tcPr>
          <w:p>
            <w:pPr>
              <w:spacing w:after="0"/>
            </w:pPr>
            <w:r>
              <w:rPr>
                <w:color w:val="2D2D2D"/>
                <w:sz w:val="18"/>
                <w:szCs w:val="18"/>
              </w:rPr>
              <w:t xml:space="preserve">Stalled public works projects in Peru</w:t>
            </w:r>
          </w:p>
        </w:tc>
        <w:tc>
          <w:tcPr>
            <w:tcW w:type="dxa" w:w="2400"/>
            <w:shd w:fill="FFFFFF" w:color="FFFFFF" w:val="clear"/>
          </w:tcPr>
          <w:p>
            <w:pPr>
              <w:spacing w:after="0"/>
            </w:pPr>
            <w:r>
              <w:rPr>
                <w:color w:val="2D2D2D"/>
                <w:sz w:val="18"/>
                <w:szCs w:val="18"/>
              </w:rPr>
              <w:t xml:space="preserve">2,741 as of early 2026</w:t>
            </w:r>
          </w:p>
        </w:tc>
        <w:tc>
          <w:tcPr>
            <w:tcW w:type="dxa" w:w="3800"/>
            <w:shd w:fill="FFFFFF" w:color="FFFFFF" w:val="clear"/>
          </w:tcPr>
          <w:p>
            <w:pPr>
              <w:spacing w:after="0"/>
            </w:pPr>
            <w:r>
              <w:rPr>
                <w:color w:val="2D2D2D"/>
                <w:sz w:val="18"/>
                <w:szCs w:val="18"/>
              </w:rPr>
              <w:t xml:space="preserve">Comptroller General</w:t>
            </w:r>
          </w:p>
        </w:tc>
      </w:tr>
      <w:tr>
        <w:tc>
          <w:tcPr>
            <w:tcW w:type="dxa" w:w="3000"/>
            <w:shd w:fill="F7F8FA" w:color="F7F8FA" w:val="clear"/>
          </w:tcPr>
          <w:p>
            <w:pPr>
              <w:spacing w:after="0"/>
            </w:pPr>
            <w:r>
              <w:rPr>
                <w:color w:val="2D2D2D"/>
                <w:sz w:val="18"/>
                <w:szCs w:val="18"/>
              </w:rPr>
              <w:t xml:space="preserve">Committed investment in stalled projects</w:t>
            </w:r>
          </w:p>
        </w:tc>
        <w:tc>
          <w:tcPr>
            <w:tcW w:type="dxa" w:w="2400"/>
            <w:shd w:fill="F7F8FA" w:color="F7F8FA" w:val="clear"/>
          </w:tcPr>
          <w:p>
            <w:pPr>
              <w:spacing w:after="0"/>
            </w:pPr>
            <w:r>
              <w:rPr>
                <w:color w:val="2D2D2D"/>
                <w:sz w:val="18"/>
                <w:szCs w:val="18"/>
              </w:rPr>
              <w:t xml:space="preserve">Over S/ 67 billion</w:t>
            </w:r>
          </w:p>
        </w:tc>
        <w:tc>
          <w:tcPr>
            <w:tcW w:type="dxa" w:w="3800"/>
            <w:shd w:fill="F7F8FA" w:color="F7F8FA" w:val="clear"/>
          </w:tcPr>
          <w:p>
            <w:pPr>
              <w:spacing w:after="0"/>
            </w:pPr>
            <w:r>
              <w:rPr>
                <w:color w:val="2D2D2D"/>
                <w:sz w:val="18"/>
                <w:szCs w:val="18"/>
              </w:rPr>
              <w:t xml:space="preserve">Comptroller General</w:t>
            </w:r>
          </w:p>
        </w:tc>
      </w:tr>
      <w:tr>
        <w:tc>
          <w:tcPr>
            <w:tcW w:type="dxa" w:w="3000"/>
            <w:shd w:fill="FFFFFF" w:color="FFFFFF" w:val="clear"/>
          </w:tcPr>
          <w:p>
            <w:pPr>
              <w:spacing w:after="0"/>
            </w:pPr>
            <w:r>
              <w:rPr>
                <w:color w:val="2D2D2D"/>
                <w:sz w:val="18"/>
                <w:szCs w:val="18"/>
              </w:rPr>
              <w:t xml:space="preserve">Leading cause cited</w:t>
            </w:r>
          </w:p>
        </w:tc>
        <w:tc>
          <w:tcPr>
            <w:tcW w:type="dxa" w:w="2400"/>
            <w:shd w:fill="FFFFFF" w:color="FFFFFF" w:val="clear"/>
          </w:tcPr>
          <w:p>
            <w:pPr>
              <w:spacing w:after="0"/>
            </w:pPr>
            <w:r>
              <w:rPr>
                <w:color w:val="2D2D2D"/>
                <w:sz w:val="18"/>
                <w:szCs w:val="18"/>
              </w:rPr>
              <w:t xml:space="preserve">Insufficient technical capacity in project management and documentation</w:t>
            </w:r>
          </w:p>
        </w:tc>
        <w:tc>
          <w:tcPr>
            <w:tcW w:type="dxa" w:w="3800"/>
            <w:shd w:fill="FFFFFF" w:color="FFFFFF" w:val="clear"/>
          </w:tcPr>
          <w:p>
            <w:pPr>
              <w:spacing w:after="0"/>
            </w:pPr>
            <w:r>
              <w:rPr>
                <w:color w:val="2D2D2D"/>
                <w:sz w:val="18"/>
                <w:szCs w:val="18"/>
              </w:rPr>
              <w:t xml:space="preserve">Comptroller General</w:t>
            </w:r>
          </w:p>
        </w:tc>
      </w:tr>
      <w:tr>
        <w:tc>
          <w:tcPr>
            <w:tcW w:type="dxa" w:w="3000"/>
            <w:shd w:fill="F7F8FA" w:color="F7F8FA" w:val="clear"/>
          </w:tcPr>
          <w:p>
            <w:pPr>
              <w:spacing w:after="0"/>
            </w:pPr>
            <w:r>
              <w:rPr>
                <w:color w:val="2D2D2D"/>
                <w:sz w:val="18"/>
                <w:szCs w:val="18"/>
              </w:rPr>
              <w:t xml:space="preserve">Audited projects that doubled cost and tripled schedule</w:t>
            </w:r>
          </w:p>
        </w:tc>
        <w:tc>
          <w:tcPr>
            <w:tcW w:type="dxa" w:w="2400"/>
            <w:shd w:fill="F7F8FA" w:color="F7F8FA" w:val="clear"/>
          </w:tcPr>
          <w:p>
            <w:pPr>
              <w:spacing w:after="0"/>
            </w:pPr>
            <w:r>
              <w:rPr>
                <w:color w:val="2D2D2D"/>
                <w:sz w:val="18"/>
                <w:szCs w:val="18"/>
              </w:rPr>
              <w:t xml:space="preserve">32 in a single 2026 audit</w:t>
            </w:r>
          </w:p>
        </w:tc>
        <w:tc>
          <w:tcPr>
            <w:tcW w:type="dxa" w:w="3800"/>
            <w:shd w:fill="F7F8FA" w:color="F7F8FA" w:val="clear"/>
          </w:tcPr>
          <w:p>
            <w:pPr>
              <w:spacing w:after="0"/>
            </w:pPr>
            <w:r>
              <w:rPr>
                <w:color w:val="2D2D2D"/>
                <w:sz w:val="18"/>
                <w:szCs w:val="18"/>
              </w:rPr>
              <w:t xml:space="preserve">Comptroller General</w:t>
            </w:r>
          </w:p>
        </w:tc>
      </w:tr>
      <w:tr>
        <w:tc>
          <w:tcPr>
            <w:tcW w:type="dxa" w:w="3000"/>
            <w:shd w:fill="FFFFFF" w:color="FFFFFF" w:val="clear"/>
          </w:tcPr>
          <w:p>
            <w:pPr>
              <w:spacing w:after="0"/>
            </w:pPr>
            <w:r>
              <w:rPr>
                <w:color w:val="2D2D2D"/>
                <w:sz w:val="18"/>
                <w:szCs w:val="18"/>
              </w:rPr>
              <w:t xml:space="preserve">Our pilot project's own record</w:t>
            </w:r>
          </w:p>
        </w:tc>
        <w:tc>
          <w:tcPr>
            <w:tcW w:type="dxa" w:w="2400"/>
            <w:shd w:fill="FFFFFF" w:color="FFFFFF" w:val="clear"/>
          </w:tcPr>
          <w:p>
            <w:pPr>
              <w:spacing w:after="0"/>
            </w:pPr>
            <w:r>
              <w:rPr>
                <w:color w:val="2D2D2D"/>
                <w:sz w:val="18"/>
                <w:szCs w:val="18"/>
              </w:rPr>
              <w:t xml:space="preserve">+156% budget, 10 time extensions</w:t>
            </w:r>
          </w:p>
        </w:tc>
        <w:tc>
          <w:tcPr>
            <w:tcW w:type="dxa" w:w="3800"/>
            <w:shd w:fill="FFFFFF" w:color="FFFFFF" w:val="clear"/>
          </w:tcPr>
          <w:p>
            <w:pPr>
              <w:spacing w:after="0"/>
            </w:pPr>
            <w:r>
              <w:rPr>
                <w:color w:val="2D2D2D"/>
                <w:sz w:val="18"/>
                <w:szCs w:val="18"/>
              </w:rPr>
              <w:t xml:space="preserve">Project's internal monthly report</w:t>
            </w:r>
          </w:p>
        </w:tc>
      </w:tr>
    </w:tbl>
    <w:p>
      <w:pPr>
        <w:spacing w:after="100"/>
      </w:pPr>
      <w:r>
        <w:rPr>
          <w:color w:val="2D2D2D"/>
          <w:sz w:val="20"/>
          <w:szCs w:val="20"/>
        </w:rPr>
        <w:t xml:space="preserve">The relevant addressable market is every public infrastructure project executed under direct administration in Peru. Ayacucho region alone runs dozens simultaneously. The same regulatory framework applies in all 25 regions.</w:t>
      </w:r>
    </w:p>
    <w:p>
      <w:pPr>
        <w:spacing w:after="120"/>
      </w:pPr>
    </w:p>
    <w:p>
      <w:pPr>
        <w:pStyle w:val="Heading2"/>
        <w:spacing w:after="120" w:before="300"/>
      </w:pPr>
      <w:r>
        <w:t xml:space="preserve">5.3 Competitive position — honest assessment</w:t>
      </w:r>
    </w:p>
    <w:p>
      <w:pPr>
        <w:spacing w:after="100"/>
      </w:pPr>
      <w:r>
        <w:rPr>
          <w:color w:val="2D2D2D"/>
          <w:sz w:val="20"/>
          <w:szCs w:val="20"/>
        </w:rPr>
        <w:t xml:space="preserve">International construction management platforms exist and are available in Peru — our own pilot project uses one. Digital checklist products with mobile photo capture and signatures also exist in the Spanish-speaking market. We are not the first to build digital site forms, and we should never claim we are.</w:t>
      </w:r>
    </w:p>
    <w:p>
      <w:pPr>
        <w:spacing w:after="100"/>
      </w:pPr>
      <w:r>
        <w:rPr>
          <w:color w:val="2D2D2D"/>
          <w:sz w:val="20"/>
          <w:szCs w:val="20"/>
        </w:rPr>
        <w:t xml:space="preserve">What none of them do is the compliance layer: encoding a specific project's binding technical criteria, enforcing the layer-by-layer release sequence, handling deferred lab results weeks after the pour, and compiling the quality dossier in the format the Peruvian state requires at contract closure. That is why our pilot project can run a construction platform and still manage all quality work through WhatsApp and paper.</w:t>
      </w:r>
    </w:p>
    <w:p>
      <w:pPr>
        <w:spacing w:after="100"/>
      </w:pPr>
      <w:r>
        <w:rPr>
          <w:color w:val="2D2D2D"/>
          <w:sz w:val="20"/>
          <w:szCs w:val="20"/>
        </w:rPr>
        <w:t xml:space="preserve">Our defensibility is not the software. It is three things that compound:</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6600"/>
      </w:tblGrid>
      <w:tr>
        <w:tc>
          <w:tcPr>
            <w:tcW w:type="dxa" w:w="2600"/>
            <w:shd w:fill="0B2545" w:color="0B2545" w:val="clear"/>
          </w:tcPr>
          <w:p>
            <w:pPr>
              <w:spacing w:after="0"/>
            </w:pPr>
            <w:r>
              <w:rPr>
                <w:b/>
                <w:bCs/>
                <w:color w:val="FFFFFF"/>
                <w:sz w:val="18"/>
                <w:szCs w:val="18"/>
              </w:rPr>
              <w:t xml:space="preserve">Asset</w:t>
            </w:r>
          </w:p>
        </w:tc>
        <w:tc>
          <w:tcPr>
            <w:tcW w:type="dxa" w:w="6600"/>
            <w:shd w:fill="0B2545" w:color="0B2545" w:val="clear"/>
          </w:tcPr>
          <w:p>
            <w:pPr>
              <w:spacing w:after="0"/>
            </w:pPr>
            <w:r>
              <w:rPr>
                <w:b/>
                <w:bCs/>
                <w:color w:val="FFFFFF"/>
                <w:sz w:val="18"/>
                <w:szCs w:val="18"/>
              </w:rPr>
              <w:t xml:space="preserve">Why it is hard to copy</w:t>
            </w:r>
          </w:p>
        </w:tc>
      </w:tr>
      <w:tr>
        <w:tc>
          <w:tcPr>
            <w:tcW w:type="dxa" w:w="2600"/>
            <w:shd w:fill="FFFFFF" w:color="FFFFFF" w:val="clear"/>
          </w:tcPr>
          <w:p>
            <w:pPr>
              <w:spacing w:after="0"/>
            </w:pPr>
            <w:r>
              <w:rPr>
                <w:color w:val="2D2D2D"/>
                <w:sz w:val="18"/>
                <w:szCs w:val="18"/>
              </w:rPr>
              <w:t xml:space="preserve">Normative knowledge base</w:t>
            </w:r>
          </w:p>
        </w:tc>
        <w:tc>
          <w:tcPr>
            <w:tcW w:type="dxa" w:w="6600"/>
            <w:shd w:fill="FFFFFF" w:color="FFFFFF" w:val="clear"/>
          </w:tcPr>
          <w:p>
            <w:pPr>
              <w:spacing w:after="0"/>
            </w:pPr>
            <w:r>
              <w:rPr>
                <w:color w:val="2D2D2D"/>
                <w:sz w:val="18"/>
                <w:szCs w:val="18"/>
              </w:rPr>
              <w:t xml:space="preserve">Each project's binding criteria are buried in its own technical file and lab mix designs. Extracting and structuring these correctly requires domain access. Every project we process makes the library deeper.</w:t>
            </w:r>
          </w:p>
        </w:tc>
      </w:tr>
      <w:tr>
        <w:tc>
          <w:tcPr>
            <w:tcW w:type="dxa" w:w="2600"/>
            <w:shd w:fill="F7F8FA" w:color="F7F8FA" w:val="clear"/>
          </w:tcPr>
          <w:p>
            <w:pPr>
              <w:spacing w:after="0"/>
            </w:pPr>
            <w:r>
              <w:rPr>
                <w:color w:val="2D2D2D"/>
                <w:sz w:val="18"/>
                <w:szCs w:val="18"/>
              </w:rPr>
              <w:t xml:space="preserve">State system integration</w:t>
            </w:r>
          </w:p>
        </w:tc>
        <w:tc>
          <w:tcPr>
            <w:tcW w:type="dxa" w:w="6600"/>
            <w:shd w:fill="F7F8FA" w:color="F7F8FA" w:val="clear"/>
          </w:tcPr>
          <w:p>
            <w:pPr>
              <w:spacing w:after="0"/>
            </w:pPr>
            <w:r>
              <w:rPr>
                <w:color w:val="2D2D2D"/>
                <w:sz w:val="18"/>
                <w:szCs w:val="18"/>
              </w:rPr>
              <w:t xml:space="preserve">Feeding INFOBRAS in the Comptroller's required format is a compliance feature, not a convenience feature. Foreign platforms will not build it.</w:t>
            </w:r>
          </w:p>
        </w:tc>
      </w:tr>
      <w:tr>
        <w:tc>
          <w:tcPr>
            <w:tcW w:type="dxa" w:w="2600"/>
            <w:shd w:fill="FFFFFF" w:color="FFFFFF" w:val="clear"/>
          </w:tcPr>
          <w:p>
            <w:pPr>
              <w:spacing w:after="0"/>
            </w:pPr>
            <w:r>
              <w:rPr>
                <w:color w:val="2D2D2D"/>
                <w:sz w:val="18"/>
                <w:szCs w:val="18"/>
              </w:rPr>
              <w:t xml:space="preserve">Channel through credibility</w:t>
            </w:r>
          </w:p>
        </w:tc>
        <w:tc>
          <w:tcPr>
            <w:tcW w:type="dxa" w:w="6600"/>
            <w:shd w:fill="FFFFFF" w:color="FFFFFF" w:val="clear"/>
          </w:tcPr>
          <w:p>
            <w:pPr>
              <w:spacing w:after="0"/>
            </w:pPr>
            <w:r>
              <w:rPr>
                <w:color w:val="2D2D2D"/>
                <w:sz w:val="18"/>
                <w:szCs w:val="18"/>
              </w:rPr>
              <w:t xml:space="preserve">Sector trust in Peru is personal. A civil engineer with institutional reputation opens doors that marketing spend cannot.</w:t>
            </w:r>
          </w:p>
        </w:tc>
      </w:tr>
    </w:tbl>
    <w:p>
      <w:pPr>
        <w:spacing w:after="120"/>
      </w:pPr>
    </w:p>
    <w:p>
      <w:pPr>
        <w:pStyle w:val="Heading2"/>
        <w:spacing w:after="120" w:before="300"/>
      </w:pPr>
      <w:r>
        <w:t xml:space="preserve">5.4 The wedge and the ladder</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300"/>
        <w:gridCol w:w="3300"/>
        <w:gridCol w:w="2300"/>
        <w:gridCol w:w="2300"/>
      </w:tblGrid>
      <w:tr>
        <w:tc>
          <w:tcPr>
            <w:tcW w:type="dxa" w:w="1300"/>
            <w:shd w:fill="0B2545" w:color="0B2545" w:val="clear"/>
          </w:tcPr>
          <w:p>
            <w:pPr>
              <w:spacing w:after="0"/>
            </w:pPr>
            <w:r>
              <w:rPr>
                <w:b/>
                <w:bCs/>
                <w:color w:val="FFFFFF"/>
                <w:sz w:val="18"/>
                <w:szCs w:val="18"/>
              </w:rPr>
              <w:t xml:space="preserve">Stage</w:t>
            </w:r>
          </w:p>
        </w:tc>
        <w:tc>
          <w:tcPr>
            <w:tcW w:type="dxa" w:w="3300"/>
            <w:shd w:fill="0B2545" w:color="0B2545" w:val="clear"/>
          </w:tcPr>
          <w:p>
            <w:pPr>
              <w:spacing w:after="0"/>
            </w:pPr>
            <w:r>
              <w:rPr>
                <w:b/>
                <w:bCs/>
                <w:color w:val="FFFFFF"/>
                <w:sz w:val="18"/>
                <w:szCs w:val="18"/>
              </w:rPr>
              <w:t xml:space="preserve">What we sell</w:t>
            </w:r>
          </w:p>
        </w:tc>
        <w:tc>
          <w:tcPr>
            <w:tcW w:type="dxa" w:w="2300"/>
            <w:shd w:fill="0B2545" w:color="0B2545" w:val="clear"/>
          </w:tcPr>
          <w:p>
            <w:pPr>
              <w:spacing w:after="0"/>
            </w:pPr>
            <w:r>
              <w:rPr>
                <w:b/>
                <w:bCs/>
                <w:color w:val="FFFFFF"/>
                <w:sz w:val="18"/>
                <w:szCs w:val="18"/>
              </w:rPr>
              <w:t xml:space="preserve">To whom</w:t>
            </w:r>
          </w:p>
        </w:tc>
        <w:tc>
          <w:tcPr>
            <w:tcW w:type="dxa" w:w="2300"/>
            <w:shd w:fill="0B2545" w:color="0B2545" w:val="clear"/>
          </w:tcPr>
          <w:p>
            <w:pPr>
              <w:spacing w:after="0"/>
            </w:pPr>
            <w:r>
              <w:rPr>
                <w:b/>
                <w:bCs/>
                <w:color w:val="FFFFFF"/>
                <w:sz w:val="18"/>
                <w:szCs w:val="18"/>
              </w:rPr>
              <w:t xml:space="preserve">Why they buy</w:t>
            </w:r>
          </w:p>
        </w:tc>
      </w:tr>
      <w:tr>
        <w:tc>
          <w:tcPr>
            <w:tcW w:type="dxa" w:w="1300"/>
            <w:shd w:fill="FFFFFF" w:color="FFFFFF" w:val="clear"/>
          </w:tcPr>
          <w:p>
            <w:pPr>
              <w:spacing w:after="0"/>
            </w:pPr>
            <w:r>
              <w:rPr>
                <w:color w:val="2D2D2D"/>
                <w:sz w:val="18"/>
                <w:szCs w:val="18"/>
              </w:rPr>
              <w:t xml:space="preserve">Wedge</w:t>
            </w:r>
          </w:p>
        </w:tc>
        <w:tc>
          <w:tcPr>
            <w:tcW w:type="dxa" w:w="3300"/>
            <w:shd w:fill="FFFFFF" w:color="FFFFFF" w:val="clear"/>
          </w:tcPr>
          <w:p>
            <w:pPr>
              <w:spacing w:after="0"/>
            </w:pPr>
            <w:r>
              <w:rPr>
                <w:color w:val="2D2D2D"/>
                <w:sz w:val="18"/>
                <w:szCs w:val="18"/>
              </w:rPr>
              <w:t xml:space="preserve">Quality record capture and dossier generation</w:t>
            </w:r>
          </w:p>
        </w:tc>
        <w:tc>
          <w:tcPr>
            <w:tcW w:type="dxa" w:w="2300"/>
            <w:shd w:fill="FFFFFF" w:color="FFFFFF" w:val="clear"/>
          </w:tcPr>
          <w:p>
            <w:pPr>
              <w:spacing w:after="0"/>
            </w:pPr>
            <w:r>
              <w:rPr>
                <w:color w:val="2D2D2D"/>
                <w:sz w:val="18"/>
                <w:szCs w:val="18"/>
              </w:rPr>
              <w:t xml:space="preserve">Quality Specialist</w:t>
            </w:r>
          </w:p>
        </w:tc>
        <w:tc>
          <w:tcPr>
            <w:tcW w:type="dxa" w:w="2300"/>
            <w:shd w:fill="FFFFFF" w:color="FFFFFF" w:val="clear"/>
          </w:tcPr>
          <w:p>
            <w:pPr>
              <w:spacing w:after="0"/>
            </w:pPr>
            <w:r>
              <w:rPr>
                <w:color w:val="2D2D2D"/>
                <w:sz w:val="18"/>
                <w:szCs w:val="18"/>
              </w:rPr>
              <w:t xml:space="preserve">Personal legal protection, stops chasing people</w:t>
            </w:r>
          </w:p>
        </w:tc>
      </w:tr>
      <w:tr>
        <w:tc>
          <w:tcPr>
            <w:tcW w:type="dxa" w:w="1300"/>
            <w:shd w:fill="F7F8FA" w:color="F7F8FA" w:val="clear"/>
          </w:tcPr>
          <w:p>
            <w:pPr>
              <w:spacing w:after="0"/>
            </w:pPr>
            <w:r>
              <w:rPr>
                <w:color w:val="2D2D2D"/>
                <w:sz w:val="18"/>
                <w:szCs w:val="18"/>
              </w:rPr>
              <w:t xml:space="preserve">Step 2</w:t>
            </w:r>
          </w:p>
        </w:tc>
        <w:tc>
          <w:tcPr>
            <w:tcW w:type="dxa" w:w="3300"/>
            <w:shd w:fill="F7F8FA" w:color="F7F8FA" w:val="clear"/>
          </w:tcPr>
          <w:p>
            <w:pPr>
              <w:spacing w:after="0"/>
            </w:pPr>
            <w:r>
              <w:rPr>
                <w:color w:val="2D2D2D"/>
                <w:sz w:val="18"/>
                <w:szCs w:val="18"/>
              </w:rPr>
              <w:t xml:space="preserve">Payment certificate backing package</w:t>
            </w:r>
          </w:p>
        </w:tc>
        <w:tc>
          <w:tcPr>
            <w:tcW w:type="dxa" w:w="2300"/>
            <w:shd w:fill="F7F8FA" w:color="F7F8FA" w:val="clear"/>
          </w:tcPr>
          <w:p>
            <w:pPr>
              <w:spacing w:after="0"/>
            </w:pPr>
            <w:r>
              <w:rPr>
                <w:color w:val="2D2D2D"/>
                <w:sz w:val="18"/>
                <w:szCs w:val="18"/>
              </w:rPr>
              <w:t xml:space="preserve">Site Resident / contractor</w:t>
            </w:r>
          </w:p>
        </w:tc>
        <w:tc>
          <w:tcPr>
            <w:tcW w:type="dxa" w:w="2300"/>
            <w:shd w:fill="F7F8FA" w:color="F7F8FA" w:val="clear"/>
          </w:tcPr>
          <w:p>
            <w:pPr>
              <w:spacing w:after="0"/>
            </w:pPr>
            <w:r>
              <w:rPr>
                <w:color w:val="2D2D2D"/>
                <w:sz w:val="18"/>
                <w:szCs w:val="18"/>
              </w:rPr>
              <w:t xml:space="preserve">Unblocks monthly cash flow</w:t>
            </w:r>
          </w:p>
        </w:tc>
      </w:tr>
      <w:tr>
        <w:tc>
          <w:tcPr>
            <w:tcW w:type="dxa" w:w="1300"/>
            <w:shd w:fill="FFFFFF" w:color="FFFFFF" w:val="clear"/>
          </w:tcPr>
          <w:p>
            <w:pPr>
              <w:spacing w:after="0"/>
            </w:pPr>
            <w:r>
              <w:rPr>
                <w:color w:val="2D2D2D"/>
                <w:sz w:val="18"/>
                <w:szCs w:val="18"/>
              </w:rPr>
              <w:t xml:space="preserve">Step 3</w:t>
            </w:r>
          </w:p>
        </w:tc>
        <w:tc>
          <w:tcPr>
            <w:tcW w:type="dxa" w:w="3300"/>
            <w:shd w:fill="FFFFFF" w:color="FFFFFF" w:val="clear"/>
          </w:tcPr>
          <w:p>
            <w:pPr>
              <w:spacing w:after="0"/>
            </w:pPr>
            <w:r>
              <w:rPr>
                <w:color w:val="2D2D2D"/>
                <w:sz w:val="18"/>
                <w:szCs w:val="18"/>
              </w:rPr>
              <w:t xml:space="preserve">Real-time compliance visibility and INFOBRAS feed</w:t>
            </w:r>
          </w:p>
        </w:tc>
        <w:tc>
          <w:tcPr>
            <w:tcW w:type="dxa" w:w="2300"/>
            <w:shd w:fill="FFFFFF" w:color="FFFFFF" w:val="clear"/>
          </w:tcPr>
          <w:p>
            <w:pPr>
              <w:spacing w:after="0"/>
            </w:pPr>
            <w:r>
              <w:rPr>
                <w:color w:val="2D2D2D"/>
                <w:sz w:val="18"/>
                <w:szCs w:val="18"/>
              </w:rPr>
              <w:t xml:space="preserve">State entity / supervision</w:t>
            </w:r>
          </w:p>
        </w:tc>
        <w:tc>
          <w:tcPr>
            <w:tcW w:type="dxa" w:w="2300"/>
            <w:shd w:fill="FFFFFF" w:color="FFFFFF" w:val="clear"/>
          </w:tcPr>
          <w:p>
            <w:pPr>
              <w:spacing w:after="0"/>
            </w:pPr>
            <w:r>
              <w:rPr>
                <w:color w:val="2D2D2D"/>
                <w:sz w:val="18"/>
                <w:szCs w:val="18"/>
              </w:rPr>
              <w:t xml:space="preserve">Audit readiness, sanction avoidance</w:t>
            </w:r>
          </w:p>
        </w:tc>
      </w:tr>
      <w:tr>
        <w:tc>
          <w:tcPr>
            <w:tcW w:type="dxa" w:w="1300"/>
            <w:shd w:fill="F7F8FA" w:color="F7F8FA" w:val="clear"/>
          </w:tcPr>
          <w:p>
            <w:pPr>
              <w:spacing w:after="0"/>
            </w:pPr>
            <w:r>
              <w:rPr>
                <w:color w:val="2D2D2D"/>
                <w:sz w:val="18"/>
                <w:szCs w:val="18"/>
              </w:rPr>
              <w:t xml:space="preserve">Step 4</w:t>
            </w:r>
          </w:p>
        </w:tc>
        <w:tc>
          <w:tcPr>
            <w:tcW w:type="dxa" w:w="3300"/>
            <w:shd w:fill="F7F8FA" w:color="F7F8FA" w:val="clear"/>
          </w:tcPr>
          <w:p>
            <w:pPr>
              <w:spacing w:after="0"/>
            </w:pPr>
            <w:r>
              <w:rPr>
                <w:color w:val="2D2D2D"/>
                <w:sz w:val="18"/>
                <w:szCs w:val="18"/>
              </w:rPr>
              <w:t xml:space="preserve">Multi-project quality intelligence across a region</w:t>
            </w:r>
          </w:p>
        </w:tc>
        <w:tc>
          <w:tcPr>
            <w:tcW w:type="dxa" w:w="2300"/>
            <w:shd w:fill="F7F8FA" w:color="F7F8FA" w:val="clear"/>
          </w:tcPr>
          <w:p>
            <w:pPr>
              <w:spacing w:after="0"/>
            </w:pPr>
            <w:r>
              <w:rPr>
                <w:color w:val="2D2D2D"/>
                <w:sz w:val="18"/>
                <w:szCs w:val="18"/>
              </w:rPr>
              <w:t xml:space="preserve">Regional Government</w:t>
            </w:r>
          </w:p>
        </w:tc>
        <w:tc>
          <w:tcPr>
            <w:tcW w:type="dxa" w:w="2300"/>
            <w:shd w:fill="F7F8FA" w:color="F7F8FA" w:val="clear"/>
          </w:tcPr>
          <w:p>
            <w:pPr>
              <w:spacing w:after="0"/>
            </w:pPr>
            <w:r>
              <w:rPr>
                <w:color w:val="2D2D2D"/>
                <w:sz w:val="18"/>
                <w:szCs w:val="18"/>
              </w:rPr>
              <w:t xml:space="preserve">Portfolio-level control of stalled-project risk</w:t>
            </w:r>
          </w:p>
        </w:tc>
      </w:tr>
    </w:tbl>
    <w:p>
      <w:pPr>
        <w:spacing w:after="120"/>
      </w:pPr>
    </w:p>
    <w:p>
      <w:pPr>
        <w:pStyle w:val="Heading1"/>
        <w:pBdr>
          <w:bottom w:val="single" w:color="006D77" w:sz="12" w:space="4"/>
        </w:pBdr>
        <w:spacing w:after="160" w:before="400"/>
      </w:pPr>
      <w:r>
        <w:t xml:space="preserve">6. WHAT WE ARE BUILDING</w:t>
      </w:r>
    </w:p>
    <w:p>
      <w:pPr>
        <w:pBdr>
          <w:top w:val="single" w:color="006D77" w:sz="8" w:space="5"/>
          <w:bottom w:val="single" w:color="006D77" w:sz="8" w:space="5"/>
        </w:pBdr>
        <w:spacing w:after="180" w:before="160"/>
        <w:jc w:val="center"/>
      </w:pPr>
      <w:r>
        <w:rPr>
          <w:b/>
          <w:bCs/>
          <w:i/>
          <w:iCs/>
          <w:color w:val="006D77"/>
          <w:sz w:val="22"/>
          <w:szCs w:val="22"/>
        </w:rPr>
        <w:t xml:space="preserve">Protokol captures quality data where the work happens, validates it against the legally binding standard,
and produces the document package the state requires — automatically.</w:t>
      </w:r>
    </w:p>
    <w:p>
      <w:pPr>
        <w:spacing w:after="120"/>
      </w:pPr>
    </w:p>
    <w:p>
      <w:pPr>
        <w:pStyle w:val="Heading2"/>
        <w:spacing w:after="120" w:before="300"/>
      </w:pPr>
      <w:r>
        <w:t xml:space="preserve">6.1 Three layers</w:t>
      </w:r>
    </w:p>
    <w:p>
      <w:pPr>
        <w:pStyle w:val="Heading3"/>
        <w:spacing w:after="80" w:before="200"/>
      </w:pPr>
      <w:r>
        <w:t xml:space="preserve">Layer 1 — Capture (field)</w:t>
      </w:r>
    </w:p>
    <w:p>
      <w:pPr>
        <w:spacing w:after="100"/>
      </w:pPr>
      <w:r>
        <w:rPr>
          <w:color w:val="2D2D2D"/>
          <w:sz w:val="20"/>
          <w:szCs w:val="20"/>
        </w:rPr>
        <w:t xml:space="preserve">A progressive web app. No install from an app store, no account creation, opens from a link, works on a low-end Android phone with intermittent signal. The field technician records what they just did in under five minutes.</w:t>
      </w:r>
    </w:p>
    <w:p>
      <w:pPr>
        <w:pStyle w:val="ListParagraph"/>
        <w:numPr>
          <w:ilvl w:val="0"/>
          <w:numId w:val="1"/>
        </w:numPr>
        <w:spacing w:after="80"/>
      </w:pPr>
      <w:r>
        <w:rPr>
          <w:color w:val="2D2D2D"/>
          <w:sz w:val="20"/>
          <w:szCs w:val="20"/>
        </w:rPr>
        <w:t xml:space="preserve">Guided forms per activity type, not free-form data entry</w:t>
      </w:r>
    </w:p>
    <w:p>
      <w:pPr>
        <w:pStyle w:val="ListParagraph"/>
        <w:numPr>
          <w:ilvl w:val="0"/>
          <w:numId w:val="1"/>
        </w:numPr>
        <w:spacing w:after="80"/>
      </w:pPr>
      <w:r>
        <w:rPr>
          <w:color w:val="2D2D2D"/>
          <w:sz w:val="20"/>
          <w:szCs w:val="20"/>
        </w:rPr>
        <w:t xml:space="preserve">Camera capture with GPS coordinates and tamper-resistant timestamp</w:t>
      </w:r>
    </w:p>
    <w:p>
      <w:pPr>
        <w:pStyle w:val="ListParagraph"/>
        <w:numPr>
          <w:ilvl w:val="0"/>
          <w:numId w:val="1"/>
        </w:numPr>
        <w:spacing w:after="80"/>
      </w:pPr>
      <w:r>
        <w:rPr>
          <w:color w:val="2D2D2D"/>
          <w:sz w:val="20"/>
          <w:szCs w:val="20"/>
        </w:rPr>
        <w:t xml:space="preserve">Offline-first: queues locally, syncs when signal returns</w:t>
      </w:r>
    </w:p>
    <w:p>
      <w:pPr>
        <w:pStyle w:val="ListParagraph"/>
        <w:numPr>
          <w:ilvl w:val="0"/>
          <w:numId w:val="1"/>
        </w:numPr>
        <w:spacing w:after="80"/>
      </w:pPr>
      <w:r>
        <w:rPr>
          <w:color w:val="2D2D2D"/>
          <w:sz w:val="20"/>
          <w:szCs w:val="20"/>
        </w:rPr>
        <w:t xml:space="preserve">Real-time validation feedback — the technician knows immediately if a value is out of range</w:t>
      </w:r>
    </w:p>
    <w:p>
      <w:pPr>
        <w:spacing w:after="120"/>
      </w:pPr>
    </w:p>
    <w:p>
      <w:pPr>
        <w:pStyle w:val="Heading3"/>
        <w:spacing w:after="80" w:before="200"/>
      </w:pPr>
      <w:r>
        <w:t xml:space="preserve">Layer 2 — Intelligence (backend)</w:t>
      </w:r>
    </w:p>
    <w:p>
      <w:pPr>
        <w:spacing w:after="100"/>
      </w:pPr>
      <w:r>
        <w:rPr>
          <w:color w:val="2D2D2D"/>
          <w:sz w:val="20"/>
          <w:szCs w:val="20"/>
        </w:rPr>
        <w:t xml:space="preserve">Maintains the true state of the project at all times and enforces the rules.</w:t>
      </w:r>
    </w:p>
    <w:p>
      <w:pPr>
        <w:pStyle w:val="ListParagraph"/>
        <w:numPr>
          <w:ilvl w:val="0"/>
          <w:numId w:val="1"/>
        </w:numPr>
        <w:spacing w:after="80"/>
      </w:pPr>
      <w:r>
        <w:rPr>
          <w:color w:val="2D2D2D"/>
          <w:sz w:val="20"/>
          <w:szCs w:val="20"/>
        </w:rPr>
        <w:t xml:space="preserve">Validates every submitted value against project-specific criteria loaded as data</w:t>
      </w:r>
    </w:p>
    <w:p>
      <w:pPr>
        <w:pStyle w:val="ListParagraph"/>
        <w:numPr>
          <w:ilvl w:val="0"/>
          <w:numId w:val="1"/>
        </w:numPr>
        <w:spacing w:after="80"/>
      </w:pPr>
      <w:r>
        <w:rPr>
          <w:color w:val="2D2D2D"/>
          <w:sz w:val="20"/>
          <w:szCs w:val="20"/>
        </w:rPr>
        <w:t xml:space="preserve">Automatically opens a non-conformance record when a value fails</w:t>
      </w:r>
    </w:p>
    <w:p>
      <w:pPr>
        <w:pStyle w:val="ListParagraph"/>
        <w:numPr>
          <w:ilvl w:val="0"/>
          <w:numId w:val="1"/>
        </w:numPr>
        <w:spacing w:after="80"/>
      </w:pPr>
      <w:r>
        <w:rPr>
          <w:color w:val="2D2D2D"/>
          <w:sz w:val="20"/>
          <w:szCs w:val="20"/>
        </w:rPr>
        <w:t xml:space="preserve">Tracks the release state of every panel across every protocol stage</w:t>
      </w:r>
    </w:p>
    <w:p>
      <w:pPr>
        <w:pStyle w:val="ListParagraph"/>
        <w:numPr>
          <w:ilvl w:val="0"/>
          <w:numId w:val="1"/>
        </w:numPr>
        <w:spacing w:after="80"/>
      </w:pPr>
      <w:r>
        <w:rPr>
          <w:color w:val="2D2D2D"/>
          <w:sz w:val="20"/>
          <w:szCs w:val="20"/>
        </w:rPr>
        <w:t xml:space="preserve">Manages the deferred workflow: cylinder strength results arriving 7 and 28 days after the pour</w:t>
      </w:r>
    </w:p>
    <w:p>
      <w:pPr>
        <w:pStyle w:val="ListParagraph"/>
        <w:numPr>
          <w:ilvl w:val="0"/>
          <w:numId w:val="1"/>
        </w:numPr>
        <w:spacing w:after="80"/>
      </w:pPr>
      <w:r>
        <w:rPr>
          <w:color w:val="2D2D2D"/>
          <w:sz w:val="20"/>
          <w:szCs w:val="20"/>
        </w:rPr>
        <w:t xml:space="preserve">Immutable evidence store — records are append-only with integrity hashing</w:t>
      </w:r>
    </w:p>
    <w:p>
      <w:pPr>
        <w:spacing w:after="120"/>
      </w:pPr>
    </w:p>
    <w:p>
      <w:pPr>
        <w:pStyle w:val="Heading3"/>
        <w:spacing w:after="80" w:before="200"/>
      </w:pPr>
      <w:r>
        <w:t xml:space="preserve">Layer 3 — Output (office and state)</w:t>
      </w:r>
    </w:p>
    <w:p>
      <w:pPr>
        <w:pStyle w:val="ListParagraph"/>
        <w:numPr>
          <w:ilvl w:val="0"/>
          <w:numId w:val="1"/>
        </w:numPr>
        <w:spacing w:after="80"/>
      </w:pPr>
      <w:r>
        <w:rPr>
          <w:color w:val="2D2D2D"/>
          <w:sz w:val="20"/>
          <w:szCs w:val="20"/>
        </w:rPr>
        <w:t xml:space="preserve">Generated protocol PDF per record, in the format supervision accepts</w:t>
      </w:r>
    </w:p>
    <w:p>
      <w:pPr>
        <w:pStyle w:val="ListParagraph"/>
        <w:numPr>
          <w:ilvl w:val="0"/>
          <w:numId w:val="1"/>
        </w:numPr>
        <w:spacing w:after="80"/>
      </w:pPr>
      <w:r>
        <w:rPr>
          <w:color w:val="2D2D2D"/>
          <w:sz w:val="20"/>
          <w:szCs w:val="20"/>
        </w:rPr>
        <w:t xml:space="preserve">Live status view for the quality manager — what is released, pending, or non-conforming</w:t>
      </w:r>
    </w:p>
    <w:p>
      <w:pPr>
        <w:pStyle w:val="ListParagraph"/>
        <w:numPr>
          <w:ilvl w:val="0"/>
          <w:numId w:val="1"/>
        </w:numPr>
        <w:spacing w:after="80"/>
      </w:pPr>
      <w:r>
        <w:rPr>
          <w:color w:val="2D2D2D"/>
          <w:sz w:val="20"/>
          <w:szCs w:val="20"/>
        </w:rPr>
        <w:t xml:space="preserve">Quality dossier compilation for contract closure</w:t>
      </w:r>
    </w:p>
    <w:p>
      <w:pPr>
        <w:pStyle w:val="ListParagraph"/>
        <w:numPr>
          <w:ilvl w:val="0"/>
          <w:numId w:val="1"/>
        </w:numPr>
        <w:spacing w:after="80"/>
      </w:pPr>
      <w:r>
        <w:rPr>
          <w:color w:val="2D2D2D"/>
          <w:sz w:val="20"/>
          <w:szCs w:val="20"/>
        </w:rPr>
        <w:t xml:space="preserve">Export in INFOBRAS-compatible structure</w:t>
      </w:r>
    </w:p>
    <w:p>
      <w:pPr>
        <w:spacing w:after="120"/>
      </w:pPr>
    </w:p>
    <w:p>
      <w:pPr>
        <w:pStyle w:val="Heading2"/>
        <w:spacing w:after="120" w:before="300"/>
      </w:pPr>
      <w:r>
        <w:t xml:space="preserve">6.2 What WhatsApp is and is not</w:t>
      </w:r>
    </w:p>
    <w:p>
      <w:pPr>
        <w:spacing w:after="100"/>
      </w:pPr>
      <w:r>
        <w:rPr>
          <w:color w:val="2D2D2D"/>
          <w:sz w:val="20"/>
          <w:szCs w:val="20"/>
        </w:rPr>
        <w:t xml:space="preserve">WhatsApp is the notification and escalation channel — not the data capture channel. Notifications go out when a protocol completes, when a non-conformance opens, and when a record is overdue. Data entry happens in the PWA, because photo quality, GPS metadata and structured fields matter legally and WhatsApp degrades all three.</w:t>
      </w:r>
    </w:p>
    <w:p>
      <w:pPr>
        <w:spacing w:after="120"/>
      </w:pPr>
    </w:p>
    <w:p>
      <w:pPr>
        <w:pStyle w:val="Heading1"/>
        <w:pBdr>
          <w:bottom w:val="single" w:color="006D77" w:sz="12" w:space="4"/>
        </w:pBdr>
        <w:spacing w:after="160" w:before="400"/>
      </w:pPr>
      <w:r>
        <w:t xml:space="preserve">7. PHASE 0 — THE PILOT BUILD</w:t>
      </w:r>
    </w:p>
    <w:p>
      <w:pPr>
        <w:spacing w:after="120" w:before="80"/>
        <w:ind w:left="360"/>
      </w:pPr>
      <w:r>
        <w:rPr>
          <w:i/>
          <w:iCs/>
          <w:color w:val="B45309"/>
          <w:sz w:val="18"/>
          <w:szCs w:val="18"/>
        </w:rPr>
        <w:t xml:space="preserve">▸  Scope discipline: Phase 0 exists to answer one question, not to be a product.</w:t>
      </w:r>
    </w:p>
    <w:p>
      <w:pPr>
        <w:pBdr>
          <w:top w:val="single" w:color="006D77" w:sz="8" w:space="5"/>
          <w:bottom w:val="single" w:color="006D77" w:sz="8" w:space="5"/>
        </w:pBdr>
        <w:spacing w:after="180" w:before="160"/>
        <w:jc w:val="center"/>
      </w:pPr>
      <w:r>
        <w:rPr>
          <w:b/>
          <w:bCs/>
          <w:i/>
          <w:iCs/>
          <w:color w:val="006D77"/>
          <w:sz w:val="22"/>
          <w:szCs w:val="22"/>
        </w:rPr>
        <w:t xml:space="preserve">Does the field team record quality data through Protokol without the quality manager chasing them?</w:t>
      </w:r>
    </w:p>
    <w:p>
      <w:pPr>
        <w:spacing w:after="120"/>
      </w:pPr>
    </w:p>
    <w:p>
      <w:pPr>
        <w:pStyle w:val="Heading2"/>
        <w:spacing w:after="120" w:before="300"/>
      </w:pPr>
      <w:r>
        <w:t xml:space="preserve">7.1 In scope</w:t>
      </w:r>
    </w:p>
    <w:p>
      <w:pPr>
        <w:pStyle w:val="ListParagraph"/>
        <w:numPr>
          <w:ilvl w:val="0"/>
          <w:numId w:val="1"/>
        </w:numPr>
        <w:spacing w:after="80"/>
      </w:pPr>
      <w:r>
        <w:rPr>
          <w:color w:val="2D2D2D"/>
          <w:sz w:val="20"/>
          <w:szCs w:val="20"/>
        </w:rPr>
        <w:t xml:space="preserve">PWA with guided forms for three activities: concrete, survey, compaction</w:t>
      </w:r>
    </w:p>
    <w:p>
      <w:pPr>
        <w:pStyle w:val="ListParagraph"/>
        <w:numPr>
          <w:ilvl w:val="0"/>
          <w:numId w:val="1"/>
        </w:numPr>
        <w:spacing w:after="80"/>
      </w:pPr>
      <w:r>
        <w:rPr>
          <w:color w:val="2D2D2D"/>
          <w:sz w:val="20"/>
          <w:szCs w:val="20"/>
        </w:rPr>
        <w:t xml:space="preserve">Backend API with the four endpoints in Section 8</w:t>
      </w:r>
    </w:p>
    <w:p>
      <w:pPr>
        <w:pStyle w:val="ListParagraph"/>
        <w:numPr>
          <w:ilvl w:val="0"/>
          <w:numId w:val="1"/>
        </w:numPr>
        <w:spacing w:after="80"/>
      </w:pPr>
      <w:r>
        <w:rPr>
          <w:color w:val="2D2D2D"/>
          <w:sz w:val="20"/>
          <w:szCs w:val="20"/>
        </w:rPr>
        <w:t xml:space="preserve">Immutable record storage with photo handling</w:t>
      </w:r>
    </w:p>
    <w:p>
      <w:pPr>
        <w:pStyle w:val="ListParagraph"/>
        <w:numPr>
          <w:ilvl w:val="0"/>
          <w:numId w:val="1"/>
        </w:numPr>
        <w:spacing w:after="80"/>
      </w:pPr>
      <w:r>
        <w:rPr>
          <w:color w:val="2D2D2D"/>
          <w:sz w:val="20"/>
          <w:szCs w:val="20"/>
        </w:rPr>
        <w:t xml:space="preserve">Project-specific validation criteria loaded as data</w:t>
      </w:r>
    </w:p>
    <w:p>
      <w:pPr>
        <w:pStyle w:val="ListParagraph"/>
        <w:numPr>
          <w:ilvl w:val="0"/>
          <w:numId w:val="1"/>
        </w:numPr>
        <w:spacing w:after="80"/>
      </w:pPr>
      <w:r>
        <w:rPr>
          <w:color w:val="2D2D2D"/>
          <w:sz w:val="20"/>
          <w:szCs w:val="20"/>
        </w:rPr>
        <w:t xml:space="preserve">Protocol PDF generation</w:t>
      </w:r>
    </w:p>
    <w:p>
      <w:pPr>
        <w:pStyle w:val="ListParagraph"/>
        <w:numPr>
          <w:ilvl w:val="0"/>
          <w:numId w:val="1"/>
        </w:numPr>
        <w:spacing w:after="80"/>
      </w:pPr>
      <w:r>
        <w:rPr>
          <w:color w:val="2D2D2D"/>
          <w:sz w:val="20"/>
          <w:szCs w:val="20"/>
        </w:rPr>
        <w:t xml:space="preserve">WhatsApp notifications to the quality manager</w:t>
      </w:r>
    </w:p>
    <w:p>
      <w:pPr>
        <w:pStyle w:val="ListParagraph"/>
        <w:numPr>
          <w:ilvl w:val="0"/>
          <w:numId w:val="1"/>
        </w:numPr>
        <w:spacing w:after="80"/>
      </w:pPr>
      <w:r>
        <w:rPr>
          <w:color w:val="2D2D2D"/>
          <w:sz w:val="20"/>
          <w:szCs w:val="20"/>
        </w:rPr>
        <w:t xml:space="preserve">Deferred cylinder result entry (7 and 28 day strength)</w:t>
      </w:r>
    </w:p>
    <w:p>
      <w:pPr>
        <w:pStyle w:val="ListParagraph"/>
        <w:numPr>
          <w:ilvl w:val="0"/>
          <w:numId w:val="1"/>
        </w:numPr>
        <w:spacing w:after="80"/>
      </w:pPr>
      <w:r>
        <w:rPr>
          <w:color w:val="2D2D2D"/>
          <w:sz w:val="20"/>
          <w:szCs w:val="20"/>
        </w:rPr>
        <w:t xml:space="preserve">Simple status view — a synced spreadsheet is acceptable for Phase 0</w:t>
      </w:r>
    </w:p>
    <w:p>
      <w:pPr>
        <w:spacing w:after="120"/>
      </w:pPr>
    </w:p>
    <w:p>
      <w:pPr>
        <w:pStyle w:val="Heading2"/>
        <w:spacing w:after="120" w:before="300"/>
      </w:pPr>
      <w:r>
        <w:t xml:space="preserve">7.2 Explicitly out of scope</w:t>
      </w:r>
    </w:p>
    <w:p>
      <w:pPr>
        <w:pStyle w:val="ListParagraph"/>
        <w:numPr>
          <w:ilvl w:val="0"/>
          <w:numId w:val="1"/>
        </w:numPr>
        <w:spacing w:after="80"/>
      </w:pPr>
      <w:r>
        <w:rPr>
          <w:color w:val="2D2D2D"/>
          <w:sz w:val="20"/>
          <w:szCs w:val="20"/>
        </w:rPr>
        <w:t xml:space="preserve">Full web dashboard — deferred to Phase 1</w:t>
      </w:r>
    </w:p>
    <w:p>
      <w:pPr>
        <w:pStyle w:val="ListParagraph"/>
        <w:numPr>
          <w:ilvl w:val="0"/>
          <w:numId w:val="1"/>
        </w:numPr>
        <w:spacing w:after="80"/>
      </w:pPr>
      <w:r>
        <w:rPr>
          <w:color w:val="2D2D2D"/>
          <w:sz w:val="20"/>
          <w:szCs w:val="20"/>
        </w:rPr>
        <w:t xml:space="preserve">Native mobile app — the PWA is sufficient</w:t>
      </w:r>
    </w:p>
    <w:p>
      <w:pPr>
        <w:pStyle w:val="ListParagraph"/>
        <w:numPr>
          <w:ilvl w:val="0"/>
          <w:numId w:val="1"/>
        </w:numPr>
        <w:spacing w:after="80"/>
      </w:pPr>
      <w:r>
        <w:rPr>
          <w:color w:val="2D2D2D"/>
          <w:sz w:val="20"/>
          <w:szCs w:val="20"/>
        </w:rPr>
        <w:t xml:space="preserve">Multi-project support — one project, hardcoded, is fine</w:t>
      </w:r>
    </w:p>
    <w:p>
      <w:pPr>
        <w:pStyle w:val="ListParagraph"/>
        <w:numPr>
          <w:ilvl w:val="0"/>
          <w:numId w:val="1"/>
        </w:numPr>
        <w:spacing w:after="80"/>
      </w:pPr>
      <w:r>
        <w:rPr>
          <w:color w:val="2D2D2D"/>
          <w:sz w:val="20"/>
          <w:szCs w:val="20"/>
        </w:rPr>
        <w:t xml:space="preserve">INFOBRAS integration — design for it, do not build it yet</w:t>
      </w:r>
    </w:p>
    <w:p>
      <w:pPr>
        <w:pStyle w:val="ListParagraph"/>
        <w:numPr>
          <w:ilvl w:val="0"/>
          <w:numId w:val="1"/>
        </w:numPr>
        <w:spacing w:after="80"/>
      </w:pPr>
      <w:r>
        <w:rPr>
          <w:color w:val="2D2D2D"/>
          <w:sz w:val="20"/>
          <w:szCs w:val="20"/>
        </w:rPr>
        <w:t xml:space="preserve">Billing, subscriptions, self-service onboarding</w:t>
      </w:r>
    </w:p>
    <w:p>
      <w:pPr>
        <w:pStyle w:val="ListParagraph"/>
        <w:numPr>
          <w:ilvl w:val="0"/>
          <w:numId w:val="1"/>
        </w:numPr>
        <w:spacing w:after="80"/>
      </w:pPr>
      <w:r>
        <w:rPr>
          <w:color w:val="2D2D2D"/>
          <w:sz w:val="20"/>
          <w:szCs w:val="20"/>
        </w:rPr>
        <w:t xml:space="preserve">Complex authentication — see Section 9 on identity</w:t>
      </w:r>
    </w:p>
    <w:p>
      <w:pPr>
        <w:spacing w:after="120"/>
      </w:pPr>
    </w:p>
    <w:p>
      <w:pPr>
        <w:pStyle w:val="Heading1"/>
        <w:pBdr>
          <w:bottom w:val="single" w:color="006D77" w:sz="12" w:space="4"/>
        </w:pBdr>
        <w:spacing w:after="160" w:before="400"/>
      </w:pPr>
      <w:r>
        <w:t xml:space="preserve">8. API CONTRACTS</w:t>
      </w:r>
    </w:p>
    <w:p>
      <w:pPr>
        <w:spacing w:after="120" w:before="80"/>
        <w:ind w:left="360"/>
      </w:pPr>
      <w:r>
        <w:rPr>
          <w:i/>
          <w:iCs/>
          <w:color w:val="2D6A4F"/>
          <w:sz w:val="18"/>
          <w:szCs w:val="18"/>
        </w:rPr>
        <w:t xml:space="preserve">▸  These contracts define what crosses the boundary. Everything inside is your call — stack, framework, patterns, deployment.</w:t>
      </w:r>
    </w:p>
    <w:p>
      <w:pPr>
        <w:spacing w:after="120"/>
      </w:pPr>
    </w:p>
    <w:p>
      <w:pPr>
        <w:pStyle w:val="Heading2"/>
        <w:spacing w:after="120" w:before="300"/>
      </w:pPr>
      <w:r>
        <w:t xml:space="preserve">8.1 POST /protocols</w:t>
      </w:r>
    </w:p>
    <w:p>
      <w:pPr>
        <w:spacing w:after="100"/>
      </w:pPr>
      <w:r>
        <w:rPr>
          <w:color w:val="2D2D2D"/>
          <w:sz w:val="20"/>
          <w:szCs w:val="20"/>
        </w:rPr>
        <w:t xml:space="preserve">Submitted when the technician completes a form. Server validates against stored criteria and returns the verdict.</w:t>
      </w:r>
    </w:p>
    <w:p>
      <w:pPr>
        <w:shd w:fill="1E1E1E" w:color="1E1E1E" w:val="clear"/>
        <w:spacing w:after="4" w:before="4"/>
        <w:ind w:left="360" w:right="360"/>
      </w:pPr>
      <w:r>
        <w:rPr>
          <w:rFonts w:ascii="Courier New" w:cs="Courier New" w:eastAsia="Courier New" w:hAnsi="Courier New"/>
          <w:color w:val="D4D4D4"/>
          <w:sz w:val="17"/>
          <w:szCs w:val="17"/>
        </w:rPr>
        <w:t xml:space="preserve">// Request</w:t>
      </w:r>
    </w:p>
    <w:p>
      <w:pPr>
        <w:shd w:fill="1E1E1E" w:color="1E1E1E" w:val="clear"/>
        <w:spacing w:after="4" w:before="4"/>
        <w:ind w:left="360" w:right="360"/>
      </w:pPr>
      <w:r>
        <w:rPr>
          <w:rFonts w:ascii="Courier New" w:cs="Courier New" w:eastAsia="Courier New" w:hAnsi="Courier New"/>
          <w:color w:val="D4D4D4"/>
          <w:sz w:val="17"/>
          <w:szCs w:val="17"/>
        </w:rPr>
        <w:t xml:space="preserve">{</w:t>
      </w:r>
    </w:p>
    <w:p>
      <w:pPr>
        <w:shd w:fill="1E1E1E" w:color="1E1E1E" w:val="clear"/>
        <w:spacing w:after="4" w:before="4"/>
        <w:ind w:left="360" w:right="360"/>
      </w:pPr>
      <w:r>
        <w:rPr>
          <w:rFonts w:ascii="Courier New" w:cs="Courier New" w:eastAsia="Courier New" w:hAnsi="Courier New"/>
          <w:color w:val="D4D4D4"/>
          <w:sz w:val="17"/>
          <w:szCs w:val="17"/>
        </w:rPr>
        <w:t xml:space="preserve">  "project_id":    "AY-728-001",</w:t>
      </w:r>
    </w:p>
    <w:p>
      <w:pPr>
        <w:shd w:fill="1E1E1E" w:color="1E1E1E" w:val="clear"/>
        <w:spacing w:after="4" w:before="4"/>
        <w:ind w:left="360" w:right="360"/>
      </w:pPr>
      <w:r>
        <w:rPr>
          <w:rFonts w:ascii="Courier New" w:cs="Courier New" w:eastAsia="Courier New" w:hAnsi="Courier New"/>
          <w:color w:val="D4D4D4"/>
          <w:sz w:val="17"/>
          <w:szCs w:val="17"/>
        </w:rPr>
        <w:t xml:space="preserve">  "device_token":  "dvc_8f3a...",       // issued once per device</w:t>
      </w:r>
    </w:p>
    <w:p>
      <w:pPr>
        <w:shd w:fill="1E1E1E" w:color="1E1E1E" w:val="clear"/>
        <w:spacing w:after="4" w:before="4"/>
        <w:ind w:left="360" w:right="360"/>
      </w:pPr>
      <w:r>
        <w:rPr>
          <w:rFonts w:ascii="Courier New" w:cs="Courier New" w:eastAsia="Courier New" w:hAnsi="Courier New"/>
          <w:color w:val="D4D4D4"/>
          <w:sz w:val="17"/>
          <w:szCs w:val="17"/>
        </w:rPr>
        <w:t xml:space="preserve">  "technician_pin":"1234",</w:t>
      </w:r>
    </w:p>
    <w:p>
      <w:pPr>
        <w:shd w:fill="1E1E1E" w:color="1E1E1E" w:val="clear"/>
        <w:spacing w:after="4" w:before="4"/>
        <w:ind w:left="360" w:right="360"/>
      </w:pPr>
      <w:r>
        <w:rPr>
          <w:rFonts w:ascii="Courier New" w:cs="Courier New" w:eastAsia="Courier New" w:hAnsi="Courier New"/>
          <w:color w:val="D4D4D4"/>
          <w:sz w:val="17"/>
          <w:szCs w:val="17"/>
        </w:rPr>
        <w:t xml:space="preserve">  "activity":      "CONCRETE",           // CONCRETE | SURVEY | COMPACTION</w:t>
      </w:r>
    </w:p>
    <w:p>
      <w:pPr>
        <w:shd w:fill="1E1E1E" w:color="1E1E1E" w:val="clear"/>
        <w:spacing w:after="4" w:before="4"/>
        <w:ind w:left="360" w:right="360"/>
      </w:pPr>
      <w:r>
        <w:rPr>
          <w:rFonts w:ascii="Courier New" w:cs="Courier New" w:eastAsia="Courier New" w:hAnsi="Courier New"/>
          <w:color w:val="D4D4D4"/>
          <w:sz w:val="17"/>
          <w:szCs w:val="17"/>
        </w:rPr>
        <w:t xml:space="preserve">  "recorded_at":   "2026-09-11T08:47:00-05:00",</w:t>
      </w:r>
    </w:p>
    <w:p>
      <w:pPr>
        <w:shd w:fill="1E1E1E" w:color="1E1E1E" w:val="clear"/>
        <w:spacing w:after="4" w:before="4"/>
        <w:ind w:left="360" w:right="360"/>
      </w:pPr>
      <w:r>
        <w:rPr>
          <w:rFonts w:ascii="Courier New" w:cs="Courier New" w:eastAsia="Courier New" w:hAnsi="Courier New"/>
          <w:color w:val="D4D4D4"/>
          <w:sz w:val="17"/>
          <w:szCs w:val="17"/>
        </w:rPr>
        <w:t xml:space="preserve">  "gps":           { "lat": -13.1588, "lng": -74.2236 },</w:t>
      </w:r>
    </w:p>
    <w:p>
      <w:pPr>
        <w:shd w:fill="1E1E1E" w:color="1E1E1E" w:val="clear"/>
        <w:spacing w:after="4" w:before="4"/>
        <w:ind w:left="360" w:right="360"/>
      </w:pPr>
      <w:r>
        <w:rPr>
          <w:rFonts w:ascii="Courier New" w:cs="Courier New" w:eastAsia="Courier New" w:hAnsi="Courier New"/>
          <w:color w:val="D4D4D4"/>
          <w:sz w:val="17"/>
          <w:szCs w:val="17"/>
        </w:rPr>
        <w:t xml:space="preserve">  "panel":         "15",</w:t>
      </w:r>
    </w:p>
    <w:p>
      <w:pPr>
        <w:shd w:fill="1E1E1E" w:color="1E1E1E" w:val="clear"/>
        <w:spacing w:after="4" w:before="4"/>
        <w:ind w:left="360" w:right="360"/>
      </w:pPr>
      <w:r>
        <w:rPr>
          <w:rFonts w:ascii="Courier New" w:cs="Courier New" w:eastAsia="Courier New" w:hAnsi="Courier New"/>
          <w:color w:val="D4D4D4"/>
          <w:sz w:val="17"/>
          <w:szCs w:val="17"/>
        </w:rPr>
        <w:t xml:space="preserve">  "chainage":      "0+144",</w:t>
      </w:r>
    </w:p>
    <w:p>
      <w:pPr>
        <w:shd w:fill="1E1E1E" w:color="1E1E1E" w:val="clear"/>
        <w:spacing w:after="4" w:before="4"/>
        <w:ind w:left="360" w:right="360"/>
      </w:pPr>
      <w:r>
        <w:rPr>
          <w:rFonts w:ascii="Courier New" w:cs="Courier New" w:eastAsia="Courier New" w:hAnsi="Courier New"/>
          <w:color w:val="D4D4D4"/>
          <w:sz w:val="17"/>
          <w:szCs w:val="17"/>
        </w:rPr>
        <w:t xml:space="preserve">  "measurements":  {</w:t>
      </w:r>
    </w:p>
    <w:p>
      <w:pPr>
        <w:shd w:fill="1E1E1E" w:color="1E1E1E" w:val="clear"/>
        <w:spacing w:after="4" w:before="4"/>
        <w:ind w:left="360" w:right="360"/>
      </w:pPr>
      <w:r>
        <w:rPr>
          <w:rFonts w:ascii="Courier New" w:cs="Courier New" w:eastAsia="Courier New" w:hAnsi="Courier New"/>
          <w:color w:val="D4D4D4"/>
          <w:sz w:val="17"/>
          <w:szCs w:val="17"/>
        </w:rPr>
        <w:t xml:space="preserve">     "slump_cm":       8,</w:t>
      </w:r>
    </w:p>
    <w:p>
      <w:pPr>
        <w:shd w:fill="1E1E1E" w:color="1E1E1E" w:val="clear"/>
        <w:spacing w:after="4" w:before="4"/>
        <w:ind w:left="360" w:right="360"/>
      </w:pPr>
      <w:r>
        <w:rPr>
          <w:rFonts w:ascii="Courier New" w:cs="Courier New" w:eastAsia="Courier New" w:hAnsi="Courier New"/>
          <w:color w:val="D4D4D4"/>
          <w:sz w:val="17"/>
          <w:szCs w:val="17"/>
        </w:rPr>
        <w:t xml:space="preserve">     "mixer_id":       "6D37",</w:t>
      </w:r>
    </w:p>
    <w:p>
      <w:pPr>
        <w:shd w:fill="1E1E1E" w:color="1E1E1E" w:val="clear"/>
        <w:spacing w:after="4" w:before="4"/>
        <w:ind w:left="360" w:right="360"/>
      </w:pPr>
      <w:r>
        <w:rPr>
          <w:rFonts w:ascii="Courier New" w:cs="Courier New" w:eastAsia="Courier New" w:hAnsi="Courier New"/>
          <w:color w:val="D4D4D4"/>
          <w:sz w:val="17"/>
          <w:szCs w:val="17"/>
        </w:rPr>
        <w:t xml:space="preserve">     "delivery_note":  "GR-00412",       // legal delivery document</w:t>
      </w:r>
    </w:p>
    <w:p>
      <w:pPr>
        <w:shd w:fill="1E1E1E" w:color="1E1E1E" w:val="clear"/>
        <w:spacing w:after="4" w:before="4"/>
        <w:ind w:left="360" w:right="360"/>
      </w:pPr>
      <w:r>
        <w:rPr>
          <w:rFonts w:ascii="Courier New" w:cs="Courier New" w:eastAsia="Courier New" w:hAnsi="Courier New"/>
          <w:color w:val="D4D4D4"/>
          <w:sz w:val="17"/>
          <w:szCs w:val="17"/>
        </w:rPr>
        <w:t xml:space="preserve">     "cylinders_cast": 2,</w:t>
      </w:r>
    </w:p>
    <w:p>
      <w:pPr>
        <w:shd w:fill="1E1E1E" w:color="1E1E1E" w:val="clear"/>
        <w:spacing w:after="4" w:before="4"/>
        <w:ind w:left="360" w:right="360"/>
      </w:pPr>
      <w:r>
        <w:rPr>
          <w:rFonts w:ascii="Courier New" w:cs="Courier New" w:eastAsia="Courier New" w:hAnsi="Courier New"/>
          <w:color w:val="D4D4D4"/>
          <w:sz w:val="17"/>
          <w:szCs w:val="17"/>
        </w:rPr>
        <w:t xml:space="preserve">     "design_fc":      210</w:t>
      </w:r>
    </w:p>
    <w:p>
      <w:pPr>
        <w:shd w:fill="1E1E1E" w:color="1E1E1E" w:val="clear"/>
        <w:spacing w:after="4" w:before="4"/>
        <w:ind w:left="360" w:right="360"/>
      </w:pPr>
      <w:r>
        <w:rPr>
          <w:rFonts w:ascii="Courier New" w:cs="Courier New" w:eastAsia="Courier New" w:hAnsi="Courier New"/>
          <w:color w:val="D4D4D4"/>
          <w:sz w:val="17"/>
          <w:szCs w:val="17"/>
        </w:rPr>
        <w:t xml:space="preserve">  },</w:t>
      </w:r>
    </w:p>
    <w:p>
      <w:pPr>
        <w:shd w:fill="1E1E1E" w:color="1E1E1E" w:val="clear"/>
        <w:spacing w:after="4" w:before="4"/>
        <w:ind w:left="360" w:right="360"/>
      </w:pPr>
      <w:r>
        <w:rPr>
          <w:rFonts w:ascii="Courier New" w:cs="Courier New" w:eastAsia="Courier New" w:hAnsi="Courier New"/>
          <w:color w:val="D4D4D4"/>
          <w:sz w:val="17"/>
          <w:szCs w:val="17"/>
        </w:rPr>
        <w:t xml:space="preserve">  "photo_ids":     ["ph_a91c...", "ph_b22e..."],</w:t>
      </w:r>
    </w:p>
    <w:p>
      <w:pPr>
        <w:shd w:fill="1E1E1E" w:color="1E1E1E" w:val="clear"/>
        <w:spacing w:after="4" w:before="4"/>
        <w:ind w:left="360" w:right="360"/>
      </w:pPr>
      <w:r>
        <w:rPr>
          <w:rFonts w:ascii="Courier New" w:cs="Courier New" w:eastAsia="Courier New" w:hAnsi="Courier New"/>
          <w:color w:val="D4D4D4"/>
          <w:sz w:val="17"/>
          <w:szCs w:val="17"/>
        </w:rPr>
        <w:t xml:space="preserve">  "notes":         ""</w:t>
      </w:r>
    </w:p>
    <w:p>
      <w:pPr>
        <w:shd w:fill="1E1E1E" w:color="1E1E1E" w:val="clear"/>
        <w:spacing w:after="4" w:before="4"/>
        <w:ind w:left="360" w:right="360"/>
      </w:pPr>
      <w:r>
        <w:rPr>
          <w:rFonts w:ascii="Courier New" w:cs="Courier New" w:eastAsia="Courier New" w:hAnsi="Courier New"/>
          <w:color w:val="D4D4D4"/>
          <w:sz w:val="17"/>
          <w:szCs w:val="17"/>
        </w:rPr>
        <w:t xml:space="preserve">}</w:t>
      </w:r>
    </w:p>
    <w:p>
      <w:pPr>
        <w:spacing w:after="120"/>
      </w:pPr>
    </w:p>
    <w:p>
      <w:pPr>
        <w:shd w:fill="1E1E1E" w:color="1E1E1E" w:val="clear"/>
        <w:spacing w:after="4" w:before="4"/>
        <w:ind w:left="360" w:right="360"/>
      </w:pPr>
      <w:r>
        <w:rPr>
          <w:rFonts w:ascii="Courier New" w:cs="Courier New" w:eastAsia="Courier New" w:hAnsi="Courier New"/>
          <w:color w:val="D4D4D4"/>
          <w:sz w:val="17"/>
          <w:szCs w:val="17"/>
        </w:rPr>
        <w:t xml:space="preserve">// Response</w:t>
      </w:r>
    </w:p>
    <w:p>
      <w:pPr>
        <w:shd w:fill="1E1E1E" w:color="1E1E1E" w:val="clear"/>
        <w:spacing w:after="4" w:before="4"/>
        <w:ind w:left="360" w:right="360"/>
      </w:pPr>
      <w:r>
        <w:rPr>
          <w:rFonts w:ascii="Courier New" w:cs="Courier New" w:eastAsia="Courier New" w:hAnsi="Courier New"/>
          <w:color w:val="D4D4D4"/>
          <w:sz w:val="17"/>
          <w:szCs w:val="17"/>
        </w:rPr>
        <w:t xml:space="preserve">{</w:t>
      </w:r>
    </w:p>
    <w:p>
      <w:pPr>
        <w:shd w:fill="1E1E1E" w:color="1E1E1E" w:val="clear"/>
        <w:spacing w:after="4" w:before="4"/>
        <w:ind w:left="360" w:right="360"/>
      </w:pPr>
      <w:r>
        <w:rPr>
          <w:rFonts w:ascii="Courier New" w:cs="Courier New" w:eastAsia="Courier New" w:hAnsi="Courier New"/>
          <w:color w:val="D4D4D4"/>
          <w:sz w:val="17"/>
          <w:szCs w:val="17"/>
        </w:rPr>
        <w:t xml:space="preserve">  "protocol_id":   "PRT-20260911-0847-015",</w:t>
      </w:r>
    </w:p>
    <w:p>
      <w:pPr>
        <w:shd w:fill="1E1E1E" w:color="1E1E1E" w:val="clear"/>
        <w:spacing w:after="4" w:before="4"/>
        <w:ind w:left="360" w:right="360"/>
      </w:pPr>
      <w:r>
        <w:rPr>
          <w:rFonts w:ascii="Courier New" w:cs="Courier New" w:eastAsia="Courier New" w:hAnsi="Courier New"/>
          <w:color w:val="D4D4D4"/>
          <w:sz w:val="17"/>
          <w:szCs w:val="17"/>
        </w:rPr>
        <w:t xml:space="preserve">  "verdict":       "PROVISIONAL_PASS",   // PASS | PROVISIONAL_PASS | FAIL</w:t>
      </w:r>
    </w:p>
    <w:p>
      <w:pPr>
        <w:shd w:fill="1E1E1E" w:color="1E1E1E" w:val="clear"/>
        <w:spacing w:after="4" w:before="4"/>
        <w:ind w:left="360" w:right="360"/>
      </w:pPr>
      <w:r>
        <w:rPr>
          <w:rFonts w:ascii="Courier New" w:cs="Courier New" w:eastAsia="Courier New" w:hAnsi="Courier New"/>
          <w:color w:val="D4D4D4"/>
          <w:sz w:val="17"/>
          <w:szCs w:val="17"/>
        </w:rPr>
        <w:t xml:space="preserve">  "checks": [</w:t>
      </w:r>
    </w:p>
    <w:p>
      <w:pPr>
        <w:shd w:fill="1E1E1E" w:color="1E1E1E" w:val="clear"/>
        <w:spacing w:after="4" w:before="4"/>
        <w:ind w:left="360" w:right="360"/>
      </w:pPr>
      <w:r>
        <w:rPr>
          <w:rFonts w:ascii="Courier New" w:cs="Courier New" w:eastAsia="Courier New" w:hAnsi="Courier New"/>
          <w:color w:val="D4D4D4"/>
          <w:sz w:val="17"/>
          <w:szCs w:val="17"/>
        </w:rPr>
        <w:t xml:space="preserve">     { "field":"slump_cm", "expected":"7.6 - 10.2", "actual":8, "result":"PASS" }</w:t>
      </w:r>
    </w:p>
    <w:p>
      <w:pPr>
        <w:shd w:fill="1E1E1E" w:color="1E1E1E" w:val="clear"/>
        <w:spacing w:after="4" w:before="4"/>
        <w:ind w:left="360" w:right="360"/>
      </w:pPr>
      <w:r>
        <w:rPr>
          <w:rFonts w:ascii="Courier New" w:cs="Courier New" w:eastAsia="Courier New" w:hAnsi="Courier New"/>
          <w:color w:val="D4D4D4"/>
          <w:sz w:val="17"/>
          <w:szCs w:val="17"/>
        </w:rPr>
        <w:t xml:space="preserve">  ],</w:t>
      </w:r>
    </w:p>
    <w:p>
      <w:pPr>
        <w:shd w:fill="1E1E1E" w:color="1E1E1E" w:val="clear"/>
        <w:spacing w:after="4" w:before="4"/>
        <w:ind w:left="360" w:right="360"/>
      </w:pPr>
      <w:r>
        <w:rPr>
          <w:rFonts w:ascii="Courier New" w:cs="Courier New" w:eastAsia="Courier New" w:hAnsi="Courier New"/>
          <w:color w:val="D4D4D4"/>
          <w:sz w:val="17"/>
          <w:szCs w:val="17"/>
        </w:rPr>
        <w:t xml:space="preserve">  "nonconformance_id": null,</w:t>
      </w:r>
    </w:p>
    <w:p>
      <w:pPr>
        <w:shd w:fill="1E1E1E" w:color="1E1E1E" w:val="clear"/>
        <w:spacing w:after="4" w:before="4"/>
        <w:ind w:left="360" w:right="360"/>
      </w:pPr>
      <w:r>
        <w:rPr>
          <w:rFonts w:ascii="Courier New" w:cs="Courier New" w:eastAsia="Courier New" w:hAnsi="Courier New"/>
          <w:color w:val="D4D4D4"/>
          <w:sz w:val="17"/>
          <w:szCs w:val="17"/>
        </w:rPr>
        <w:t xml:space="preserve">  "pdf_url":       "https://.../PRT-20260911-0847-015.pdf",</w:t>
      </w:r>
    </w:p>
    <w:p>
      <w:pPr>
        <w:shd w:fill="1E1E1E" w:color="1E1E1E" w:val="clear"/>
        <w:spacing w:after="4" w:before="4"/>
        <w:ind w:left="360" w:right="360"/>
      </w:pPr>
      <w:r>
        <w:rPr>
          <w:rFonts w:ascii="Courier New" w:cs="Courier New" w:eastAsia="Courier New" w:hAnsi="Courier New"/>
          <w:color w:val="D4D4D4"/>
          <w:sz w:val="17"/>
          <w:szCs w:val="17"/>
        </w:rPr>
        <w:t xml:space="preserve">  "pending":       ["CYLINDER_7D","CYLINDER_28D"]</w:t>
      </w:r>
    </w:p>
    <w:p>
      <w:pPr>
        <w:shd w:fill="1E1E1E" w:color="1E1E1E" w:val="clear"/>
        <w:spacing w:after="4" w:before="4"/>
        <w:ind w:left="360" w:right="360"/>
      </w:pPr>
      <w:r>
        <w:rPr>
          <w:rFonts w:ascii="Courier New" w:cs="Courier New" w:eastAsia="Courier New" w:hAnsi="Courier New"/>
          <w:color w:val="D4D4D4"/>
          <w:sz w:val="17"/>
          <w:szCs w:val="17"/>
        </w:rPr>
        <w:t xml:space="preserve">}</w:t>
      </w:r>
    </w:p>
    <w:p>
      <w:pPr>
        <w:spacing w:after="120" w:before="80"/>
        <w:ind w:left="360"/>
      </w:pPr>
      <w:r>
        <w:rPr>
          <w:i/>
          <w:iCs/>
          <w:color w:val="B45309"/>
          <w:sz w:val="18"/>
          <w:szCs w:val="18"/>
        </w:rPr>
        <w:t xml:space="preserve">▸  PROVISIONAL_PASS matters: a concrete pour cannot be finally certified until cylinder strength results arrive weeks later. Modeling this as a two-stage verdict is a domain requirement, not a nicety.</w:t>
      </w:r>
    </w:p>
    <w:p>
      <w:pPr>
        <w:spacing w:after="120"/>
      </w:pPr>
    </w:p>
    <w:p>
      <w:pPr>
        <w:pStyle w:val="Heading2"/>
        <w:spacing w:after="120" w:before="300"/>
      </w:pPr>
      <w:r>
        <w:t xml:space="preserve">8.2 POST /protocols/{id}/cylinder-result</w:t>
      </w:r>
    </w:p>
    <w:p>
      <w:pPr>
        <w:spacing w:after="100"/>
      </w:pPr>
      <w:r>
        <w:rPr>
          <w:color w:val="2D2D2D"/>
          <w:sz w:val="20"/>
          <w:szCs w:val="20"/>
        </w:rPr>
        <w:t xml:space="preserve">Submitted when the lab returns 7-day or 28-day compressive strength. Converts a provisional pass into a final verdict, or opens a non-conformance.</w:t>
      </w:r>
    </w:p>
    <w:p>
      <w:pPr>
        <w:shd w:fill="1E1E1E" w:color="1E1E1E" w:val="clear"/>
        <w:spacing w:after="4" w:before="4"/>
        <w:ind w:left="360" w:right="360"/>
      </w:pPr>
      <w:r>
        <w:rPr>
          <w:rFonts w:ascii="Courier New" w:cs="Courier New" w:eastAsia="Courier New" w:hAnsi="Courier New"/>
          <w:color w:val="D4D4D4"/>
          <w:sz w:val="17"/>
          <w:szCs w:val="17"/>
        </w:rPr>
        <w:t xml:space="preserve">{</w:t>
      </w:r>
    </w:p>
    <w:p>
      <w:pPr>
        <w:shd w:fill="1E1E1E" w:color="1E1E1E" w:val="clear"/>
        <w:spacing w:after="4" w:before="4"/>
        <w:ind w:left="360" w:right="360"/>
      </w:pPr>
      <w:r>
        <w:rPr>
          <w:rFonts w:ascii="Courier New" w:cs="Courier New" w:eastAsia="Courier New" w:hAnsi="Courier New"/>
          <w:color w:val="D4D4D4"/>
          <w:sz w:val="17"/>
          <w:szCs w:val="17"/>
        </w:rPr>
        <w:t xml:space="preserve">  "age_days":       28,</w:t>
      </w:r>
    </w:p>
    <w:p>
      <w:pPr>
        <w:shd w:fill="1E1E1E" w:color="1E1E1E" w:val="clear"/>
        <w:spacing w:after="4" w:before="4"/>
        <w:ind w:left="360" w:right="360"/>
      </w:pPr>
      <w:r>
        <w:rPr>
          <w:rFonts w:ascii="Courier New" w:cs="Courier New" w:eastAsia="Courier New" w:hAnsi="Courier New"/>
          <w:color w:val="D4D4D4"/>
          <w:sz w:val="17"/>
          <w:szCs w:val="17"/>
        </w:rPr>
        <w:t xml:space="preserve">  "cylinder_code":  "P-2026-0847-A",</w:t>
      </w:r>
    </w:p>
    <w:p>
      <w:pPr>
        <w:shd w:fill="1E1E1E" w:color="1E1E1E" w:val="clear"/>
        <w:spacing w:after="4" w:before="4"/>
        <w:ind w:left="360" w:right="360"/>
      </w:pPr>
      <w:r>
        <w:rPr>
          <w:rFonts w:ascii="Courier New" w:cs="Courier New" w:eastAsia="Courier New" w:hAnsi="Courier New"/>
          <w:color w:val="D4D4D4"/>
          <w:sz w:val="17"/>
          <w:szCs w:val="17"/>
        </w:rPr>
        <w:t xml:space="preserve">  "strength_kgcm2": 231,</w:t>
      </w:r>
    </w:p>
    <w:p>
      <w:pPr>
        <w:shd w:fill="1E1E1E" w:color="1E1E1E" w:val="clear"/>
        <w:spacing w:after="4" w:before="4"/>
        <w:ind w:left="360" w:right="360"/>
      </w:pPr>
      <w:r>
        <w:rPr>
          <w:rFonts w:ascii="Courier New" w:cs="Courier New" w:eastAsia="Courier New" w:hAnsi="Courier New"/>
          <w:color w:val="D4D4D4"/>
          <w:sz w:val="17"/>
          <w:szCs w:val="17"/>
        </w:rPr>
        <w:t xml:space="preserve">  "lab":            "AKHISE",</w:t>
      </w:r>
    </w:p>
    <w:p>
      <w:pPr>
        <w:shd w:fill="1E1E1E" w:color="1E1E1E" w:val="clear"/>
        <w:spacing w:after="4" w:before="4"/>
        <w:ind w:left="360" w:right="360"/>
      </w:pPr>
      <w:r>
        <w:rPr>
          <w:rFonts w:ascii="Courier New" w:cs="Courier New" w:eastAsia="Courier New" w:hAnsi="Courier New"/>
          <w:color w:val="D4D4D4"/>
          <w:sz w:val="17"/>
          <w:szCs w:val="17"/>
        </w:rPr>
        <w:t xml:space="preserve">  "report_photo_id":"ph_c77d..."</w:t>
      </w:r>
    </w:p>
    <w:p>
      <w:pPr>
        <w:shd w:fill="1E1E1E" w:color="1E1E1E" w:val="clear"/>
        <w:spacing w:after="4" w:before="4"/>
        <w:ind w:left="360" w:right="360"/>
      </w:pPr>
      <w:r>
        <w:rPr>
          <w:rFonts w:ascii="Courier New" w:cs="Courier New" w:eastAsia="Courier New" w:hAnsi="Courier New"/>
          <w:color w:val="D4D4D4"/>
          <w:sz w:val="17"/>
          <w:szCs w:val="17"/>
        </w:rPr>
        <w:t xml:space="preserve">}</w:t>
      </w:r>
    </w:p>
    <w:p>
      <w:pPr>
        <w:spacing w:after="120"/>
      </w:pPr>
    </w:p>
    <w:p>
      <w:pPr>
        <w:pStyle w:val="Heading2"/>
        <w:spacing w:after="120" w:before="300"/>
      </w:pPr>
      <w:r>
        <w:t xml:space="preserve">8.3 GET /projects/{id}/status</w:t>
      </w:r>
    </w:p>
    <w:p>
      <w:pPr>
        <w:spacing w:after="100"/>
      </w:pPr>
      <w:r>
        <w:rPr>
          <w:color w:val="2D2D2D"/>
          <w:sz w:val="20"/>
          <w:szCs w:val="20"/>
        </w:rPr>
        <w:t xml:space="preserve">Returns the current release state of the whole project. Drives the status view and, later, the dashboard.</w:t>
      </w:r>
    </w:p>
    <w:p>
      <w:pPr>
        <w:shd w:fill="1E1E1E" w:color="1E1E1E" w:val="clear"/>
        <w:spacing w:after="4" w:before="4"/>
        <w:ind w:left="360" w:right="360"/>
      </w:pPr>
      <w:r>
        <w:rPr>
          <w:rFonts w:ascii="Courier New" w:cs="Courier New" w:eastAsia="Courier New" w:hAnsi="Courier New"/>
          <w:color w:val="D4D4D4"/>
          <w:sz w:val="17"/>
          <w:szCs w:val="17"/>
        </w:rPr>
        <w:t xml:space="preserve">{</w:t>
      </w:r>
    </w:p>
    <w:p>
      <w:pPr>
        <w:shd w:fill="1E1E1E" w:color="1E1E1E" w:val="clear"/>
        <w:spacing w:after="4" w:before="4"/>
        <w:ind w:left="360" w:right="360"/>
      </w:pPr>
      <w:r>
        <w:rPr>
          <w:rFonts w:ascii="Courier New" w:cs="Courier New" w:eastAsia="Courier New" w:hAnsi="Courier New"/>
          <w:color w:val="D4D4D4"/>
          <w:sz w:val="17"/>
          <w:szCs w:val="17"/>
        </w:rPr>
        <w:t xml:space="preserve">  "project_id":  "AY-728-001",</w:t>
      </w:r>
    </w:p>
    <w:p>
      <w:pPr>
        <w:shd w:fill="1E1E1E" w:color="1E1E1E" w:val="clear"/>
        <w:spacing w:after="4" w:before="4"/>
        <w:ind w:left="360" w:right="360"/>
      </w:pPr>
      <w:r>
        <w:rPr>
          <w:rFonts w:ascii="Courier New" w:cs="Courier New" w:eastAsia="Courier New" w:hAnsi="Courier New"/>
          <w:color w:val="D4D4D4"/>
          <w:sz w:val="17"/>
          <w:szCs w:val="17"/>
        </w:rPr>
        <w:t xml:space="preserve">  "as_of":       "2026-09-11T09:15:00-05:00",</w:t>
      </w:r>
    </w:p>
    <w:p>
      <w:pPr>
        <w:shd w:fill="1E1E1E" w:color="1E1E1E" w:val="clear"/>
        <w:spacing w:after="4" w:before="4"/>
        <w:ind w:left="360" w:right="360"/>
      </w:pPr>
      <w:r>
        <w:rPr>
          <w:rFonts w:ascii="Courier New" w:cs="Courier New" w:eastAsia="Courier New" w:hAnsi="Courier New"/>
          <w:color w:val="D4D4D4"/>
          <w:sz w:val="17"/>
          <w:szCs w:val="17"/>
        </w:rPr>
        <w:t xml:space="preserve">  "summary": {</w:t>
      </w:r>
    </w:p>
    <w:p>
      <w:pPr>
        <w:shd w:fill="1E1E1E" w:color="1E1E1E" w:val="clear"/>
        <w:spacing w:after="4" w:before="4"/>
        <w:ind w:left="360" w:right="360"/>
      </w:pPr>
      <w:r>
        <w:rPr>
          <w:rFonts w:ascii="Courier New" w:cs="Courier New" w:eastAsia="Courier New" w:hAnsi="Courier New"/>
          <w:color w:val="D4D4D4"/>
          <w:sz w:val="17"/>
          <w:szCs w:val="17"/>
        </w:rPr>
        <w:t xml:space="preserve">     "total_expected": 84,</w:t>
      </w:r>
    </w:p>
    <w:p>
      <w:pPr>
        <w:shd w:fill="1E1E1E" w:color="1E1E1E" w:val="clear"/>
        <w:spacing w:after="4" w:before="4"/>
        <w:ind w:left="360" w:right="360"/>
      </w:pPr>
      <w:r>
        <w:rPr>
          <w:rFonts w:ascii="Courier New" w:cs="Courier New" w:eastAsia="Courier New" w:hAnsi="Courier New"/>
          <w:color w:val="D4D4D4"/>
          <w:sz w:val="17"/>
          <w:szCs w:val="17"/>
        </w:rPr>
        <w:t xml:space="preserve">     "passed":         71,</w:t>
      </w:r>
    </w:p>
    <w:p>
      <w:pPr>
        <w:shd w:fill="1E1E1E" w:color="1E1E1E" w:val="clear"/>
        <w:spacing w:after="4" w:before="4"/>
        <w:ind w:left="360" w:right="360"/>
      </w:pPr>
      <w:r>
        <w:rPr>
          <w:rFonts w:ascii="Courier New" w:cs="Courier New" w:eastAsia="Courier New" w:hAnsi="Courier New"/>
          <w:color w:val="D4D4D4"/>
          <w:sz w:val="17"/>
          <w:szCs w:val="17"/>
        </w:rPr>
        <w:t xml:space="preserve">     "provisional":    6,</w:t>
      </w:r>
    </w:p>
    <w:p>
      <w:pPr>
        <w:shd w:fill="1E1E1E" w:color="1E1E1E" w:val="clear"/>
        <w:spacing w:after="4" w:before="4"/>
        <w:ind w:left="360" w:right="360"/>
      </w:pPr>
      <w:r>
        <w:rPr>
          <w:rFonts w:ascii="Courier New" w:cs="Courier New" w:eastAsia="Courier New" w:hAnsi="Courier New"/>
          <w:color w:val="D4D4D4"/>
          <w:sz w:val="17"/>
          <w:szCs w:val="17"/>
        </w:rPr>
        <w:t xml:space="preserve">     "failed":         3,</w:t>
      </w:r>
    </w:p>
    <w:p>
      <w:pPr>
        <w:shd w:fill="1E1E1E" w:color="1E1E1E" w:val="clear"/>
        <w:spacing w:after="4" w:before="4"/>
        <w:ind w:left="360" w:right="360"/>
      </w:pPr>
      <w:r>
        <w:rPr>
          <w:rFonts w:ascii="Courier New" w:cs="Courier New" w:eastAsia="Courier New" w:hAnsi="Courier New"/>
          <w:color w:val="D4D4D4"/>
          <w:sz w:val="17"/>
          <w:szCs w:val="17"/>
        </w:rPr>
        <w:t xml:space="preserve">     "missing":        4</w:t>
      </w:r>
    </w:p>
    <w:p>
      <w:pPr>
        <w:shd w:fill="1E1E1E" w:color="1E1E1E" w:val="clear"/>
        <w:spacing w:after="4" w:before="4"/>
        <w:ind w:left="360" w:right="360"/>
      </w:pPr>
      <w:r>
        <w:rPr>
          <w:rFonts w:ascii="Courier New" w:cs="Courier New" w:eastAsia="Courier New" w:hAnsi="Courier New"/>
          <w:color w:val="D4D4D4"/>
          <w:sz w:val="17"/>
          <w:szCs w:val="17"/>
        </w:rPr>
        <w:t xml:space="preserve">  },</w:t>
      </w:r>
    </w:p>
    <w:p>
      <w:pPr>
        <w:shd w:fill="1E1E1E" w:color="1E1E1E" w:val="clear"/>
        <w:spacing w:after="4" w:before="4"/>
        <w:ind w:left="360" w:right="360"/>
      </w:pPr>
      <w:r>
        <w:rPr>
          <w:rFonts w:ascii="Courier New" w:cs="Courier New" w:eastAsia="Courier New" w:hAnsi="Courier New"/>
          <w:color w:val="D4D4D4"/>
          <w:sz w:val="17"/>
          <w:szCs w:val="17"/>
        </w:rPr>
        <w:t xml:space="preserve">  "protocols": [ /* ... */ ]</w:t>
      </w:r>
    </w:p>
    <w:p>
      <w:pPr>
        <w:shd w:fill="1E1E1E" w:color="1E1E1E" w:val="clear"/>
        <w:spacing w:after="4" w:before="4"/>
        <w:ind w:left="360" w:right="360"/>
      </w:pPr>
      <w:r>
        <w:rPr>
          <w:rFonts w:ascii="Courier New" w:cs="Courier New" w:eastAsia="Courier New" w:hAnsi="Courier New"/>
          <w:color w:val="D4D4D4"/>
          <w:sz w:val="17"/>
          <w:szCs w:val="17"/>
        </w:rPr>
        <w:t xml:space="preserve">}</w:t>
      </w:r>
    </w:p>
    <w:p>
      <w:pPr>
        <w:spacing w:after="120"/>
      </w:pPr>
    </w:p>
    <w:p>
      <w:pPr>
        <w:pStyle w:val="Heading2"/>
        <w:spacing w:after="120" w:before="300"/>
      </w:pPr>
      <w:r>
        <w:t xml:space="preserve">8.4 GET /projects/{id}/dossier</w:t>
      </w:r>
    </w:p>
    <w:p>
      <w:pPr>
        <w:spacing w:after="100"/>
      </w:pPr>
      <w:r>
        <w:rPr>
          <w:color w:val="2D2D2D"/>
          <w:sz w:val="20"/>
          <w:szCs w:val="20"/>
        </w:rPr>
        <w:t xml:space="preserve">Compiles every protocol, photo, lab result and non-conformance into the quality dossier package.</w:t>
      </w:r>
    </w:p>
    <w:p>
      <w:pPr>
        <w:shd w:fill="1E1E1E" w:color="1E1E1E" w:val="clear"/>
        <w:spacing w:after="4" w:before="4"/>
        <w:ind w:left="360" w:right="360"/>
      </w:pPr>
      <w:r>
        <w:rPr>
          <w:rFonts w:ascii="Courier New" w:cs="Courier New" w:eastAsia="Courier New" w:hAnsi="Courier New"/>
          <w:color w:val="D4D4D4"/>
          <w:sz w:val="17"/>
          <w:szCs w:val="17"/>
        </w:rPr>
        <w:t xml:space="preserve">{</w:t>
      </w:r>
    </w:p>
    <w:p>
      <w:pPr>
        <w:shd w:fill="1E1E1E" w:color="1E1E1E" w:val="clear"/>
        <w:spacing w:after="4" w:before="4"/>
        <w:ind w:left="360" w:right="360"/>
      </w:pPr>
      <w:r>
        <w:rPr>
          <w:rFonts w:ascii="Courier New" w:cs="Courier New" w:eastAsia="Courier New" w:hAnsi="Courier New"/>
          <w:color w:val="D4D4D4"/>
          <w:sz w:val="17"/>
          <w:szCs w:val="17"/>
        </w:rPr>
        <w:t xml:space="preserve">  "dossier_url":        "https://.../AY-728-dossier.pdf",</w:t>
      </w:r>
    </w:p>
    <w:p>
      <w:pPr>
        <w:shd w:fill="1E1E1E" w:color="1E1E1E" w:val="clear"/>
        <w:spacing w:after="4" w:before="4"/>
        <w:ind w:left="360" w:right="360"/>
      </w:pPr>
      <w:r>
        <w:rPr>
          <w:rFonts w:ascii="Courier New" w:cs="Courier New" w:eastAsia="Courier New" w:hAnsi="Courier New"/>
          <w:color w:val="D4D4D4"/>
          <w:sz w:val="17"/>
          <w:szCs w:val="17"/>
        </w:rPr>
        <w:t xml:space="preserve">  "generated_at":       "2026-09-11T09:30:00-05:00",</w:t>
      </w:r>
    </w:p>
    <w:p>
      <w:pPr>
        <w:shd w:fill="1E1E1E" w:color="1E1E1E" w:val="clear"/>
        <w:spacing w:after="4" w:before="4"/>
        <w:ind w:left="360" w:right="360"/>
      </w:pPr>
      <w:r>
        <w:rPr>
          <w:rFonts w:ascii="Courier New" w:cs="Courier New" w:eastAsia="Courier New" w:hAnsi="Courier New"/>
          <w:color w:val="D4D4D4"/>
          <w:sz w:val="17"/>
          <w:szCs w:val="17"/>
        </w:rPr>
        <w:t xml:space="preserve">  "protocols_included": 84,</w:t>
      </w:r>
    </w:p>
    <w:p>
      <w:pPr>
        <w:shd w:fill="1E1E1E" w:color="1E1E1E" w:val="clear"/>
        <w:spacing w:after="4" w:before="4"/>
        <w:ind w:left="360" w:right="360"/>
      </w:pPr>
      <w:r>
        <w:rPr>
          <w:rFonts w:ascii="Courier New" w:cs="Courier New" w:eastAsia="Courier New" w:hAnsi="Courier New"/>
          <w:color w:val="D4D4D4"/>
          <w:sz w:val="17"/>
          <w:szCs w:val="17"/>
        </w:rPr>
        <w:t xml:space="preserve">  "open_nonconformances": 1,</w:t>
      </w:r>
    </w:p>
    <w:p>
      <w:pPr>
        <w:shd w:fill="1E1E1E" w:color="1E1E1E" w:val="clear"/>
        <w:spacing w:after="4" w:before="4"/>
        <w:ind w:left="360" w:right="360"/>
      </w:pPr>
      <w:r>
        <w:rPr>
          <w:rFonts w:ascii="Courier New" w:cs="Courier New" w:eastAsia="Courier New" w:hAnsi="Courier New"/>
          <w:color w:val="D4D4D4"/>
          <w:sz w:val="17"/>
          <w:szCs w:val="17"/>
        </w:rPr>
        <w:t xml:space="preserve">  "completeness_pct":   94.2</w:t>
      </w:r>
    </w:p>
    <w:p>
      <w:pPr>
        <w:shd w:fill="1E1E1E" w:color="1E1E1E" w:val="clear"/>
        <w:spacing w:after="4" w:before="4"/>
        <w:ind w:left="360" w:right="360"/>
      </w:pPr>
      <w:r>
        <w:rPr>
          <w:rFonts w:ascii="Courier New" w:cs="Courier New" w:eastAsia="Courier New" w:hAnsi="Courier New"/>
          <w:color w:val="D4D4D4"/>
          <w:sz w:val="17"/>
          <w:szCs w:val="17"/>
        </w:rPr>
        <w:t xml:space="preserve">}</w:t>
      </w:r>
    </w:p>
    <w:p>
      <w:pPr>
        <w:spacing w:after="120"/>
      </w:pPr>
    </w:p>
    <w:p>
      <w:pPr>
        <w:pStyle w:val="Heading1"/>
        <w:pBdr>
          <w:bottom w:val="single" w:color="006D77" w:sz="12" w:space="4"/>
        </w:pBdr>
        <w:spacing w:after="160" w:before="400"/>
      </w:pPr>
      <w:r>
        <w:t xml:space="preserve">9. DATA MODEL AND IRREVERSIBLE DECISIONS</w:t>
      </w:r>
    </w:p>
    <w:p>
      <w:pPr>
        <w:pStyle w:val="Heading2"/>
        <w:spacing w:after="120" w:before="300"/>
      </w:pPr>
      <w:r>
        <w:t xml:space="preserve">9.1 Core tables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5000"/>
      </w:tblGrid>
      <w:tr>
        <w:tc>
          <w:tcPr>
            <w:tcW w:type="dxa" w:w="1600"/>
            <w:shd w:fill="0B2545" w:color="0B2545" w:val="clear"/>
          </w:tcPr>
          <w:p>
            <w:pPr>
              <w:spacing w:after="0"/>
            </w:pPr>
            <w:r>
              <w:rPr>
                <w:b/>
                <w:bCs/>
                <w:color w:val="FFFFFF"/>
                <w:sz w:val="18"/>
                <w:szCs w:val="18"/>
              </w:rPr>
              <w:t xml:space="preserve">Table</w:t>
            </w:r>
          </w:p>
        </w:tc>
        <w:tc>
          <w:tcPr>
            <w:tcW w:type="dxa" w:w="2600"/>
            <w:shd w:fill="0B2545" w:color="0B2545" w:val="clear"/>
          </w:tcPr>
          <w:p>
            <w:pPr>
              <w:spacing w:after="0"/>
            </w:pPr>
            <w:r>
              <w:rPr>
                <w:b/>
                <w:bCs/>
                <w:color w:val="FFFFFF"/>
                <w:sz w:val="18"/>
                <w:szCs w:val="18"/>
              </w:rPr>
              <w:t xml:space="preserve">Purpose</w:t>
            </w:r>
          </w:p>
        </w:tc>
        <w:tc>
          <w:tcPr>
            <w:tcW w:type="dxa" w:w="5000"/>
            <w:shd w:fill="0B2545" w:color="0B2545" w:val="clear"/>
          </w:tcPr>
          <w:p>
            <w:pPr>
              <w:spacing w:after="0"/>
            </w:pPr>
            <w:r>
              <w:rPr>
                <w:b/>
                <w:bCs/>
                <w:color w:val="FFFFFF"/>
                <w:sz w:val="18"/>
                <w:szCs w:val="18"/>
              </w:rPr>
              <w:t xml:space="preserve">Critical fields</w:t>
            </w:r>
          </w:p>
        </w:tc>
      </w:tr>
      <w:tr>
        <w:tc>
          <w:tcPr>
            <w:tcW w:type="dxa" w:w="1600"/>
            <w:shd w:fill="FFFFFF" w:color="FFFFFF" w:val="clear"/>
          </w:tcPr>
          <w:p>
            <w:pPr>
              <w:spacing w:after="0"/>
            </w:pPr>
            <w:r>
              <w:rPr>
                <w:color w:val="2D2D2D"/>
                <w:sz w:val="18"/>
                <w:szCs w:val="18"/>
              </w:rPr>
              <w:t xml:space="preserve">projects</w:t>
            </w:r>
          </w:p>
        </w:tc>
        <w:tc>
          <w:tcPr>
            <w:tcW w:type="dxa" w:w="2600"/>
            <w:shd w:fill="FFFFFF" w:color="FFFFFF" w:val="clear"/>
          </w:tcPr>
          <w:p>
            <w:pPr>
              <w:spacing w:after="0"/>
            </w:pPr>
            <w:r>
              <w:rPr>
                <w:color w:val="2D2D2D"/>
                <w:sz w:val="18"/>
                <w:szCs w:val="18"/>
              </w:rPr>
              <w:t xml:space="preserve">One row per construction project</w:t>
            </w:r>
          </w:p>
        </w:tc>
        <w:tc>
          <w:tcPr>
            <w:tcW w:type="dxa" w:w="5000"/>
            <w:shd w:fill="FFFFFF" w:color="FFFFFF" w:val="clear"/>
          </w:tcPr>
          <w:p>
            <w:pPr>
              <w:spacing w:after="0"/>
            </w:pPr>
            <w:r>
              <w:rPr>
                <w:color w:val="2D2D2D"/>
                <w:sz w:val="18"/>
                <w:szCs w:val="18"/>
              </w:rPr>
              <w:t xml:space="preserve">id, name, contract_number, entity, execution_mode</w:t>
            </w:r>
          </w:p>
        </w:tc>
      </w:tr>
      <w:tr>
        <w:tc>
          <w:tcPr>
            <w:tcW w:type="dxa" w:w="1600"/>
            <w:shd w:fill="F7F8FA" w:color="F7F8FA" w:val="clear"/>
          </w:tcPr>
          <w:p>
            <w:pPr>
              <w:spacing w:after="0"/>
            </w:pPr>
            <w:r>
              <w:rPr>
                <w:color w:val="2D2D2D"/>
                <w:sz w:val="18"/>
                <w:szCs w:val="18"/>
              </w:rPr>
              <w:t xml:space="preserve">protocols</w:t>
            </w:r>
          </w:p>
        </w:tc>
        <w:tc>
          <w:tcPr>
            <w:tcW w:type="dxa" w:w="2600"/>
            <w:shd w:fill="F7F8FA" w:color="F7F8FA" w:val="clear"/>
          </w:tcPr>
          <w:p>
            <w:pPr>
              <w:spacing w:after="0"/>
            </w:pPr>
            <w:r>
              <w:rPr>
                <w:color w:val="2D2D2D"/>
                <w:sz w:val="18"/>
                <w:szCs w:val="18"/>
              </w:rPr>
              <w:t xml:space="preserve">The central artifact. One per recorded activity.</w:t>
            </w:r>
          </w:p>
        </w:tc>
        <w:tc>
          <w:tcPr>
            <w:tcW w:type="dxa" w:w="5000"/>
            <w:shd w:fill="F7F8FA" w:color="F7F8FA" w:val="clear"/>
          </w:tcPr>
          <w:p>
            <w:pPr>
              <w:spacing w:after="0"/>
            </w:pPr>
            <w:r>
              <w:rPr>
                <w:color w:val="2D2D2D"/>
                <w:sz w:val="18"/>
                <w:szCs w:val="18"/>
              </w:rPr>
              <w:t xml:space="preserve">id, project_id, activity, recorded_at (with timezone), gps, panel, chainage, measurements (JSON), verdict, device_token, integrity_hash</w:t>
            </w:r>
          </w:p>
        </w:tc>
      </w:tr>
      <w:tr>
        <w:tc>
          <w:tcPr>
            <w:tcW w:type="dxa" w:w="1600"/>
            <w:shd w:fill="FFFFFF" w:color="FFFFFF" w:val="clear"/>
          </w:tcPr>
          <w:p>
            <w:pPr>
              <w:spacing w:after="0"/>
            </w:pPr>
            <w:r>
              <w:rPr>
                <w:color w:val="2D2D2D"/>
                <w:sz w:val="18"/>
                <w:szCs w:val="18"/>
              </w:rPr>
              <w:t xml:space="preserve">criteria</w:t>
            </w:r>
          </w:p>
        </w:tc>
        <w:tc>
          <w:tcPr>
            <w:tcW w:type="dxa" w:w="2600"/>
            <w:shd w:fill="FFFFFF" w:color="FFFFFF" w:val="clear"/>
          </w:tcPr>
          <w:p>
            <w:pPr>
              <w:spacing w:after="0"/>
            </w:pPr>
            <w:r>
              <w:rPr>
                <w:color w:val="2D2D2D"/>
                <w:sz w:val="18"/>
                <w:szCs w:val="18"/>
              </w:rPr>
              <w:t xml:space="preserve">Project-specific validation thresholds, loaded as data</w:t>
            </w:r>
          </w:p>
        </w:tc>
        <w:tc>
          <w:tcPr>
            <w:tcW w:type="dxa" w:w="5000"/>
            <w:shd w:fill="FFFFFF" w:color="FFFFFF" w:val="clear"/>
          </w:tcPr>
          <w:p>
            <w:pPr>
              <w:spacing w:after="0"/>
            </w:pPr>
            <w:r>
              <w:rPr>
                <w:color w:val="2D2D2D"/>
                <w:sz w:val="18"/>
                <w:szCs w:val="18"/>
              </w:rPr>
              <w:t xml:space="preserve">project_id, activity, field, operator, min, max, source_reference</w:t>
            </w:r>
          </w:p>
        </w:tc>
      </w:tr>
      <w:tr>
        <w:tc>
          <w:tcPr>
            <w:tcW w:type="dxa" w:w="1600"/>
            <w:shd w:fill="F7F8FA" w:color="F7F8FA" w:val="clear"/>
          </w:tcPr>
          <w:p>
            <w:pPr>
              <w:spacing w:after="0"/>
            </w:pPr>
            <w:r>
              <w:rPr>
                <w:color w:val="2D2D2D"/>
                <w:sz w:val="18"/>
                <w:szCs w:val="18"/>
              </w:rPr>
              <w:t xml:space="preserve">cylinders</w:t>
            </w:r>
          </w:p>
        </w:tc>
        <w:tc>
          <w:tcPr>
            <w:tcW w:type="dxa" w:w="2600"/>
            <w:shd w:fill="F7F8FA" w:color="F7F8FA" w:val="clear"/>
          </w:tcPr>
          <w:p>
            <w:pPr>
              <w:spacing w:after="0"/>
            </w:pPr>
            <w:r>
              <w:rPr>
                <w:color w:val="2D2D2D"/>
                <w:sz w:val="18"/>
                <w:szCs w:val="18"/>
              </w:rPr>
              <w:t xml:space="preserve">Concrete test specimens and their deferred results</w:t>
            </w:r>
          </w:p>
        </w:tc>
        <w:tc>
          <w:tcPr>
            <w:tcW w:type="dxa" w:w="5000"/>
            <w:shd w:fill="F7F8FA" w:color="F7F8FA" w:val="clear"/>
          </w:tcPr>
          <w:p>
            <w:pPr>
              <w:spacing w:after="0"/>
            </w:pPr>
            <w:r>
              <w:rPr>
                <w:color w:val="2D2D2D"/>
                <w:sz w:val="18"/>
                <w:szCs w:val="18"/>
              </w:rPr>
              <w:t xml:space="preserve">protocol_id, cylinder_code, cast_date, test_date, age_days, strength, lab</w:t>
            </w:r>
          </w:p>
        </w:tc>
      </w:tr>
      <w:tr>
        <w:tc>
          <w:tcPr>
            <w:tcW w:type="dxa" w:w="1600"/>
            <w:shd w:fill="FFFFFF" w:color="FFFFFF" w:val="clear"/>
          </w:tcPr>
          <w:p>
            <w:pPr>
              <w:spacing w:after="0"/>
            </w:pPr>
            <w:r>
              <w:rPr>
                <w:color w:val="2D2D2D"/>
                <w:sz w:val="18"/>
                <w:szCs w:val="18"/>
              </w:rPr>
              <w:t xml:space="preserve">nonconformances</w:t>
            </w:r>
          </w:p>
        </w:tc>
        <w:tc>
          <w:tcPr>
            <w:tcW w:type="dxa" w:w="2600"/>
            <w:shd w:fill="FFFFFF" w:color="FFFFFF" w:val="clear"/>
          </w:tcPr>
          <w:p>
            <w:pPr>
              <w:spacing w:after="0"/>
            </w:pPr>
            <w:r>
              <w:rPr>
                <w:color w:val="2D2D2D"/>
                <w:sz w:val="18"/>
                <w:szCs w:val="18"/>
              </w:rPr>
              <w:t xml:space="preserve">Failures requiring corrective action</w:t>
            </w:r>
          </w:p>
        </w:tc>
        <w:tc>
          <w:tcPr>
            <w:tcW w:type="dxa" w:w="5000"/>
            <w:shd w:fill="FFFFFF" w:color="FFFFFF" w:val="clear"/>
          </w:tcPr>
          <w:p>
            <w:pPr>
              <w:spacing w:after="0"/>
            </w:pPr>
            <w:r>
              <w:rPr>
                <w:color w:val="2D2D2D"/>
                <w:sz w:val="18"/>
                <w:szCs w:val="18"/>
              </w:rPr>
              <w:t xml:space="preserve">protocol_id, description, status, corrective_action, closed_at</w:t>
            </w:r>
          </w:p>
        </w:tc>
      </w:tr>
      <w:tr>
        <w:tc>
          <w:tcPr>
            <w:tcW w:type="dxa" w:w="1600"/>
            <w:shd w:fill="F7F8FA" w:color="F7F8FA" w:val="clear"/>
          </w:tcPr>
          <w:p>
            <w:pPr>
              <w:spacing w:after="0"/>
            </w:pPr>
            <w:r>
              <w:rPr>
                <w:color w:val="2D2D2D"/>
                <w:sz w:val="18"/>
                <w:szCs w:val="18"/>
              </w:rPr>
              <w:t xml:space="preserve">photos</w:t>
            </w:r>
          </w:p>
        </w:tc>
        <w:tc>
          <w:tcPr>
            <w:tcW w:type="dxa" w:w="2600"/>
            <w:shd w:fill="F7F8FA" w:color="F7F8FA" w:val="clear"/>
          </w:tcPr>
          <w:p>
            <w:pPr>
              <w:spacing w:after="0"/>
            </w:pPr>
            <w:r>
              <w:rPr>
                <w:color w:val="2D2D2D"/>
                <w:sz w:val="18"/>
                <w:szCs w:val="18"/>
              </w:rPr>
              <w:t xml:space="preserve">Evidence images with metadata</w:t>
            </w:r>
          </w:p>
        </w:tc>
        <w:tc>
          <w:tcPr>
            <w:tcW w:type="dxa" w:w="5000"/>
            <w:shd w:fill="F7F8FA" w:color="F7F8FA" w:val="clear"/>
          </w:tcPr>
          <w:p>
            <w:pPr>
              <w:spacing w:after="0"/>
            </w:pPr>
            <w:r>
              <w:rPr>
                <w:color w:val="2D2D2D"/>
                <w:sz w:val="18"/>
                <w:szCs w:val="18"/>
              </w:rPr>
              <w:t xml:space="preserve">id, protocol_id, storage_key, gps, captured_at, hash</w:t>
            </w:r>
          </w:p>
        </w:tc>
      </w:tr>
      <w:tr>
        <w:tc>
          <w:tcPr>
            <w:tcW w:type="dxa" w:w="1600"/>
            <w:shd w:fill="FFFFFF" w:color="FFFFFF" w:val="clear"/>
          </w:tcPr>
          <w:p>
            <w:pPr>
              <w:spacing w:after="0"/>
            </w:pPr>
            <w:r>
              <w:rPr>
                <w:color w:val="2D2D2D"/>
                <w:sz w:val="18"/>
                <w:szCs w:val="18"/>
              </w:rPr>
              <w:t xml:space="preserve">technicians</w:t>
            </w:r>
          </w:p>
        </w:tc>
        <w:tc>
          <w:tcPr>
            <w:tcW w:type="dxa" w:w="2600"/>
            <w:shd w:fill="FFFFFF" w:color="FFFFFF" w:val="clear"/>
          </w:tcPr>
          <w:p>
            <w:pPr>
              <w:spacing w:after="0"/>
            </w:pPr>
            <w:r>
              <w:rPr>
                <w:color w:val="2D2D2D"/>
                <w:sz w:val="18"/>
                <w:szCs w:val="18"/>
              </w:rPr>
              <w:t xml:space="preserve">Field users</w:t>
            </w:r>
          </w:p>
        </w:tc>
        <w:tc>
          <w:tcPr>
            <w:tcW w:type="dxa" w:w="5000"/>
            <w:shd w:fill="FFFFFF" w:color="FFFFFF" w:val="clear"/>
          </w:tcPr>
          <w:p>
            <w:pPr>
              <w:spacing w:after="0"/>
            </w:pPr>
            <w:r>
              <w:rPr>
                <w:color w:val="2D2D2D"/>
                <w:sz w:val="18"/>
                <w:szCs w:val="18"/>
              </w:rPr>
              <w:t xml:space="preserve">id, project_id, name, pin_hash, device_token, whatsapp, role</w:t>
            </w:r>
          </w:p>
        </w:tc>
      </w:tr>
      <w:tr>
        <w:tc>
          <w:tcPr>
            <w:tcW w:type="dxa" w:w="1600"/>
            <w:shd w:fill="F7F8FA" w:color="F7F8FA" w:val="clear"/>
          </w:tcPr>
          <w:p>
            <w:pPr>
              <w:spacing w:after="0"/>
            </w:pPr>
            <w:r>
              <w:rPr>
                <w:color w:val="2D2D2D"/>
                <w:sz w:val="18"/>
                <w:szCs w:val="18"/>
              </w:rPr>
              <w:t xml:space="preserve">notifications</w:t>
            </w:r>
          </w:p>
        </w:tc>
        <w:tc>
          <w:tcPr>
            <w:tcW w:type="dxa" w:w="2600"/>
            <w:shd w:fill="F7F8FA" w:color="F7F8FA" w:val="clear"/>
          </w:tcPr>
          <w:p>
            <w:pPr>
              <w:spacing w:after="0"/>
            </w:pPr>
            <w:r>
              <w:rPr>
                <w:color w:val="2D2D2D"/>
                <w:sz w:val="18"/>
                <w:szCs w:val="18"/>
              </w:rPr>
              <w:t xml:space="preserve">Outbound message log</w:t>
            </w:r>
          </w:p>
        </w:tc>
        <w:tc>
          <w:tcPr>
            <w:tcW w:type="dxa" w:w="5000"/>
            <w:shd w:fill="F7F8FA" w:color="F7F8FA" w:val="clear"/>
          </w:tcPr>
          <w:p>
            <w:pPr>
              <w:spacing w:after="0"/>
            </w:pPr>
            <w:r>
              <w:rPr>
                <w:color w:val="2D2D2D"/>
                <w:sz w:val="18"/>
                <w:szCs w:val="18"/>
              </w:rPr>
              <w:t xml:space="preserve">recipient, event_type, payload, sent_at, status</w:t>
            </w:r>
          </w:p>
        </w:tc>
      </w:tr>
    </w:tbl>
    <w:p>
      <w:pPr>
        <w:spacing w:after="120"/>
      </w:pPr>
    </w:p>
    <w:p>
      <w:pPr>
        <w:pStyle w:val="Heading2"/>
        <w:spacing w:after="120" w:before="300"/>
      </w:pPr>
      <w:r>
        <w:t xml:space="preserve">9.2 Four decisions that cannot be undone later</w:t>
      </w:r>
    </w:p>
    <w:p>
      <w:pPr>
        <w:spacing w:after="100"/>
      </w:pPr>
      <w:r>
        <w:rPr>
          <w:color w:val="2D2D2D"/>
          <w:sz w:val="20"/>
          <w:szCs w:val="20"/>
        </w:rPr>
        <w:t xml:space="preserve">Everything else in this build is reversible in days or weeks. These four are not. Please confirm your position on each before writing code.</w:t>
      </w:r>
    </w:p>
    <w:p>
      <w:pPr>
        <w:spacing w:after="12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400"/>
      </w:tblGrid>
      <w:tr>
        <w:tc>
          <w:tcPr>
            <w:tcW w:type="dxa" w:w="2400"/>
            <w:shd w:fill="0B2545" w:color="0B2545" w:val="clear"/>
          </w:tcPr>
          <w:p>
            <w:pPr>
              <w:spacing w:after="0"/>
            </w:pPr>
            <w:r>
              <w:rPr>
                <w:b/>
                <w:bCs/>
                <w:color w:val="FFFFFF"/>
                <w:sz w:val="18"/>
                <w:szCs w:val="18"/>
              </w:rPr>
              <w:t xml:space="preserve">Decision</w:t>
            </w:r>
          </w:p>
        </w:tc>
        <w:tc>
          <w:tcPr>
            <w:tcW w:type="dxa" w:w="3400"/>
            <w:shd w:fill="0B2545" w:color="0B2545" w:val="clear"/>
          </w:tcPr>
          <w:p>
            <w:pPr>
              <w:spacing w:after="0"/>
            </w:pPr>
            <w:r>
              <w:rPr>
                <w:b/>
                <w:bCs/>
                <w:color w:val="FFFFFF"/>
                <w:sz w:val="18"/>
                <w:szCs w:val="18"/>
              </w:rPr>
              <w:t xml:space="preserve">Why it is irreversible</w:t>
            </w:r>
          </w:p>
        </w:tc>
        <w:tc>
          <w:tcPr>
            <w:tcW w:type="dxa" w:w="3400"/>
            <w:shd w:fill="0B2545" w:color="0B2545" w:val="clear"/>
          </w:tcPr>
          <w:p>
            <w:pPr>
              <w:spacing w:after="0"/>
            </w:pPr>
            <w:r>
              <w:rPr>
                <w:b/>
                <w:bCs/>
                <w:color w:val="FFFFFF"/>
                <w:sz w:val="18"/>
                <w:szCs w:val="18"/>
              </w:rPr>
              <w:t xml:space="preserve">Our recommendation</w:t>
            </w:r>
          </w:p>
        </w:tc>
      </w:tr>
      <w:tr>
        <w:tc>
          <w:tcPr>
            <w:tcW w:type="dxa" w:w="2400"/>
            <w:shd w:fill="FFFFFF" w:color="FFFFFF" w:val="clear"/>
          </w:tcPr>
          <w:p>
            <w:pPr>
              <w:spacing w:after="0"/>
            </w:pPr>
            <w:r>
              <w:rPr>
                <w:color w:val="2D2D2D"/>
                <w:sz w:val="18"/>
                <w:szCs w:val="18"/>
              </w:rPr>
              <w:t xml:space="preserve">Validation criteria in code vs. in database</w:t>
            </w:r>
          </w:p>
        </w:tc>
        <w:tc>
          <w:tcPr>
            <w:tcW w:type="dxa" w:w="3400"/>
            <w:shd w:fill="FFFFFF" w:color="FFFFFF" w:val="clear"/>
          </w:tcPr>
          <w:p>
            <w:pPr>
              <w:spacing w:after="0"/>
            </w:pPr>
            <w:r>
              <w:rPr>
                <w:color w:val="2D2D2D"/>
                <w:sz w:val="18"/>
                <w:szCs w:val="18"/>
              </w:rPr>
              <w:t xml:space="preserve">If hardcoded, the entire product gets designed around single-project assumptions. Retrofitting touches everything.</w:t>
            </w:r>
          </w:p>
        </w:tc>
        <w:tc>
          <w:tcPr>
            <w:tcW w:type="dxa" w:w="3400"/>
            <w:shd w:fill="FFFFFF" w:color="FFFFFF" w:val="clear"/>
          </w:tcPr>
          <w:p>
            <w:pPr>
              <w:spacing w:after="0"/>
            </w:pPr>
            <w:r>
              <w:rPr>
                <w:color w:val="2D2D2D"/>
                <w:sz w:val="18"/>
                <w:szCs w:val="18"/>
              </w:rPr>
              <w:t xml:space="preserve">Store as data from day one. Each project loads its own criteria. Non-negotiable for the business model.</w:t>
            </w:r>
          </w:p>
        </w:tc>
      </w:tr>
      <w:tr>
        <w:tc>
          <w:tcPr>
            <w:tcW w:type="dxa" w:w="2400"/>
            <w:shd w:fill="F7F8FA" w:color="F7F8FA" w:val="clear"/>
          </w:tcPr>
          <w:p>
            <w:pPr>
              <w:spacing w:after="0"/>
            </w:pPr>
            <w:r>
              <w:rPr>
                <w:color w:val="2D2D2D"/>
                <w:sz w:val="18"/>
                <w:szCs w:val="18"/>
              </w:rPr>
              <w:t xml:space="preserve">Timestamp handling</w:t>
            </w:r>
          </w:p>
        </w:tc>
        <w:tc>
          <w:tcPr>
            <w:tcW w:type="dxa" w:w="3400"/>
            <w:shd w:fill="F7F8FA" w:color="F7F8FA" w:val="clear"/>
          </w:tcPr>
          <w:p>
            <w:pPr>
              <w:spacing w:after="0"/>
            </w:pPr>
            <w:r>
              <w:rPr>
                <w:color w:val="2D2D2D"/>
                <w:sz w:val="18"/>
                <w:szCs w:val="18"/>
              </w:rPr>
              <w:t xml:space="preserve">Records stored without explicit timezone become legally ambiguous forever. Cannot be repaired retroactively.</w:t>
            </w:r>
          </w:p>
        </w:tc>
        <w:tc>
          <w:tcPr>
            <w:tcW w:type="dxa" w:w="3400"/>
            <w:shd w:fill="F7F8FA" w:color="F7F8FA" w:val="clear"/>
          </w:tcPr>
          <w:p>
            <w:pPr>
              <w:spacing w:after="0"/>
            </w:pPr>
            <w:r>
              <w:rPr>
                <w:color w:val="2D2D2D"/>
                <w:sz w:val="18"/>
                <w:szCs w:val="18"/>
              </w:rPr>
              <w:t xml:space="preserve">Always store UTC with explicit offset. Display in project-local time.</w:t>
            </w:r>
          </w:p>
        </w:tc>
      </w:tr>
      <w:tr>
        <w:tc>
          <w:tcPr>
            <w:tcW w:type="dxa" w:w="2400"/>
            <w:shd w:fill="FFFFFF" w:color="FFFFFF" w:val="clear"/>
          </w:tcPr>
          <w:p>
            <w:pPr>
              <w:spacing w:after="0"/>
            </w:pPr>
            <w:r>
              <w:rPr>
                <w:color w:val="2D2D2D"/>
                <w:sz w:val="18"/>
                <w:szCs w:val="18"/>
              </w:rPr>
              <w:t xml:space="preserve">Technician identity mechanism</w:t>
            </w:r>
          </w:p>
        </w:tc>
        <w:tc>
          <w:tcPr>
            <w:tcW w:type="dxa" w:w="3400"/>
            <w:shd w:fill="FFFFFF" w:color="FFFFFF" w:val="clear"/>
          </w:tcPr>
          <w:p>
            <w:pPr>
              <w:spacing w:after="0"/>
            </w:pPr>
            <w:r>
              <w:rPr>
                <w:color w:val="2D2D2D"/>
                <w:sz w:val="18"/>
                <w:szCs w:val="18"/>
              </w:rPr>
              <w:t xml:space="preserve">The legal value of every record depends on proving who submitted it. Past records cannot be re-signed.</w:t>
            </w:r>
          </w:p>
        </w:tc>
        <w:tc>
          <w:tcPr>
            <w:tcW w:type="dxa" w:w="3400"/>
            <w:shd w:fill="FFFFFF" w:color="FFFFFF" w:val="clear"/>
          </w:tcPr>
          <w:p>
            <w:pPr>
              <w:spacing w:after="0"/>
            </w:pPr>
            <w:r>
              <w:rPr>
                <w:color w:val="2D2D2D"/>
                <w:sz w:val="18"/>
                <w:szCs w:val="18"/>
              </w:rPr>
              <w:t xml:space="preserve">PIN for UX, plus a persistent device token issued once. Store device + PIN + GPS + integrity hash on every record.</w:t>
            </w:r>
          </w:p>
        </w:tc>
      </w:tr>
      <w:tr>
        <w:tc>
          <w:tcPr>
            <w:tcW w:type="dxa" w:w="2400"/>
            <w:shd w:fill="F7F8FA" w:color="F7F8FA" w:val="clear"/>
          </w:tcPr>
          <w:p>
            <w:pPr>
              <w:spacing w:after="0"/>
            </w:pPr>
            <w:r>
              <w:rPr>
                <w:color w:val="2D2D2D"/>
                <w:sz w:val="18"/>
                <w:szCs w:val="18"/>
              </w:rPr>
              <w:t xml:space="preserve">Photo storage references</w:t>
            </w:r>
          </w:p>
        </w:tc>
        <w:tc>
          <w:tcPr>
            <w:tcW w:type="dxa" w:w="3400"/>
            <w:shd w:fill="F7F8FA" w:color="F7F8FA" w:val="clear"/>
          </w:tcPr>
          <w:p>
            <w:pPr>
              <w:spacing w:after="0"/>
            </w:pPr>
            <w:r>
              <w:rPr>
                <w:color w:val="2D2D2D"/>
                <w:sz w:val="18"/>
                <w:szCs w:val="18"/>
              </w:rPr>
              <w:t xml:space="preserve">Thousands of photos with provider URLs embedded in immutable records make migration painful.</w:t>
            </w:r>
          </w:p>
        </w:tc>
        <w:tc>
          <w:tcPr>
            <w:tcW w:type="dxa" w:w="3400"/>
            <w:shd w:fill="F7F8FA" w:color="F7F8FA" w:val="clear"/>
          </w:tcPr>
          <w:p>
            <w:pPr>
              <w:spacing w:after="0"/>
            </w:pPr>
            <w:r>
              <w:rPr>
                <w:color w:val="2D2D2D"/>
                <w:sz w:val="18"/>
                <w:szCs w:val="18"/>
              </w:rPr>
              <w:t xml:space="preserve">Store our own opaque identifier. Resolve to a URL at read time. Never persist a vendor URL inside a record.</w:t>
            </w:r>
          </w:p>
        </w:tc>
      </w:tr>
    </w:tbl>
    <w:p>
      <w:pPr>
        <w:spacing w:after="120"/>
      </w:pPr>
    </w:p>
    <w:p>
      <w:pPr>
        <w:pStyle w:val="Heading2"/>
        <w:spacing w:after="120" w:before="300"/>
      </w:pPr>
      <w:r>
        <w:t xml:space="preserve">9.3 Validation criteria — real values from the pilot project</w:t>
      </w:r>
    </w:p>
    <w:p>
      <w:pPr>
        <w:spacing w:after="100"/>
      </w:pPr>
      <w:r>
        <w:rPr>
          <w:color w:val="2D2D2D"/>
          <w:sz w:val="20"/>
          <w:szCs w:val="20"/>
        </w:rPr>
        <w:t xml:space="preserve">These come from the project's binding technical file and the accredited lab's mix design. They load as data per project, never as constants.</w:t>
      </w:r>
    </w:p>
    <w:p>
      <w:pPr>
        <w:spacing w:after="12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700"/>
        <w:gridCol w:w="2100"/>
        <w:gridCol w:w="3400"/>
        <w:gridCol w:w="2000"/>
      </w:tblGrid>
      <w:tr>
        <w:tc>
          <w:tcPr>
            <w:tcW w:type="dxa" w:w="1700"/>
            <w:shd w:fill="0B2545" w:color="0B2545" w:val="clear"/>
          </w:tcPr>
          <w:p>
            <w:pPr>
              <w:spacing w:after="0"/>
            </w:pPr>
            <w:r>
              <w:rPr>
                <w:b/>
                <w:bCs/>
                <w:color w:val="FFFFFF"/>
                <w:sz w:val="18"/>
                <w:szCs w:val="18"/>
              </w:rPr>
              <w:t xml:space="preserve">Activity</w:t>
            </w:r>
          </w:p>
        </w:tc>
        <w:tc>
          <w:tcPr>
            <w:tcW w:type="dxa" w:w="2100"/>
            <w:shd w:fill="0B2545" w:color="0B2545" w:val="clear"/>
          </w:tcPr>
          <w:p>
            <w:pPr>
              <w:spacing w:after="0"/>
            </w:pPr>
            <w:r>
              <w:rPr>
                <w:b/>
                <w:bCs/>
                <w:color w:val="FFFFFF"/>
                <w:sz w:val="18"/>
                <w:szCs w:val="18"/>
              </w:rPr>
              <w:t xml:space="preserve">Field</w:t>
            </w:r>
          </w:p>
        </w:tc>
        <w:tc>
          <w:tcPr>
            <w:tcW w:type="dxa" w:w="3400"/>
            <w:shd w:fill="0B2545" w:color="0B2545" w:val="clear"/>
          </w:tcPr>
          <w:p>
            <w:pPr>
              <w:spacing w:after="0"/>
            </w:pPr>
            <w:r>
              <w:rPr>
                <w:b/>
                <w:bCs/>
                <w:color w:val="FFFFFF"/>
                <w:sz w:val="18"/>
                <w:szCs w:val="18"/>
              </w:rPr>
              <w:t xml:space="preserve">Pass criterion</w:t>
            </w:r>
          </w:p>
        </w:tc>
        <w:tc>
          <w:tcPr>
            <w:tcW w:type="dxa" w:w="2000"/>
            <w:shd w:fill="0B2545" w:color="0B2545" w:val="clear"/>
          </w:tcPr>
          <w:p>
            <w:pPr>
              <w:spacing w:after="0"/>
            </w:pPr>
            <w:r>
              <w:rPr>
                <w:b/>
                <w:bCs/>
                <w:color w:val="FFFFFF"/>
                <w:sz w:val="18"/>
                <w:szCs w:val="18"/>
              </w:rPr>
              <w:t xml:space="preserve">Source</w:t>
            </w:r>
          </w:p>
        </w:tc>
      </w:tr>
      <w:tr>
        <w:tc>
          <w:tcPr>
            <w:tcW w:type="dxa" w:w="1700"/>
            <w:shd w:fill="FFFFFF" w:color="FFFFFF" w:val="clear"/>
          </w:tcPr>
          <w:p>
            <w:pPr>
              <w:spacing w:after="0"/>
            </w:pPr>
            <w:r>
              <w:rPr>
                <w:color w:val="2D2D2D"/>
                <w:sz w:val="18"/>
                <w:szCs w:val="18"/>
              </w:rPr>
              <w:t xml:space="preserve">CONCRETE</w:t>
            </w:r>
          </w:p>
        </w:tc>
        <w:tc>
          <w:tcPr>
            <w:tcW w:type="dxa" w:w="2100"/>
            <w:shd w:fill="FFFFFF" w:color="FFFFFF" w:val="clear"/>
          </w:tcPr>
          <w:p>
            <w:pPr>
              <w:spacing w:after="0"/>
            </w:pPr>
            <w:r>
              <w:rPr>
                <w:color w:val="2D2D2D"/>
                <w:sz w:val="18"/>
                <w:szCs w:val="18"/>
              </w:rPr>
              <w:t xml:space="preserve">slump_cm</w:t>
            </w:r>
          </w:p>
        </w:tc>
        <w:tc>
          <w:tcPr>
            <w:tcW w:type="dxa" w:w="3400"/>
            <w:shd w:fill="FFFFFF" w:color="FFFFFF" w:val="clear"/>
          </w:tcPr>
          <w:p>
            <w:pPr>
              <w:spacing w:after="0"/>
            </w:pPr>
            <w:r>
              <w:rPr>
                <w:color w:val="2D2D2D"/>
                <w:sz w:val="18"/>
                <w:szCs w:val="18"/>
              </w:rPr>
              <w:t xml:space="preserve">Per the mix design marked as current for this project — plastic consistency range</w:t>
            </w:r>
          </w:p>
        </w:tc>
        <w:tc>
          <w:tcPr>
            <w:tcW w:type="dxa" w:w="2000"/>
            <w:shd w:fill="FFFFFF" w:color="FFFFFF" w:val="clear"/>
          </w:tcPr>
          <w:p>
            <w:pPr>
              <w:spacing w:after="0"/>
            </w:pPr>
            <w:r>
              <w:rPr>
                <w:color w:val="2D2D2D"/>
                <w:sz w:val="18"/>
                <w:szCs w:val="18"/>
              </w:rPr>
              <w:t xml:space="preserve">Accredited lab mix design report</w:t>
            </w:r>
          </w:p>
        </w:tc>
      </w:tr>
      <w:tr>
        <w:tc>
          <w:tcPr>
            <w:tcW w:type="dxa" w:w="1700"/>
            <w:shd w:fill="F7F8FA" w:color="F7F8FA" w:val="clear"/>
          </w:tcPr>
          <w:p>
            <w:pPr>
              <w:spacing w:after="0"/>
            </w:pPr>
            <w:r>
              <w:rPr>
                <w:color w:val="2D2D2D"/>
                <w:sz w:val="18"/>
                <w:szCs w:val="18"/>
              </w:rPr>
              <w:t xml:space="preserve">CONCRETE</w:t>
            </w:r>
          </w:p>
        </w:tc>
        <w:tc>
          <w:tcPr>
            <w:tcW w:type="dxa" w:w="2100"/>
            <w:shd w:fill="F7F8FA" w:color="F7F8FA" w:val="clear"/>
          </w:tcPr>
          <w:p>
            <w:pPr>
              <w:spacing w:after="0"/>
            </w:pPr>
            <w:r>
              <w:rPr>
                <w:color w:val="2D2D2D"/>
                <w:sz w:val="18"/>
                <w:szCs w:val="18"/>
              </w:rPr>
              <w:t xml:space="preserve">design_fc</w:t>
            </w:r>
          </w:p>
        </w:tc>
        <w:tc>
          <w:tcPr>
            <w:tcW w:type="dxa" w:w="3400"/>
            <w:shd w:fill="F7F8FA" w:color="F7F8FA" w:val="clear"/>
          </w:tcPr>
          <w:p>
            <w:pPr>
              <w:spacing w:after="0"/>
            </w:pPr>
            <w:r>
              <w:rPr>
                <w:color w:val="2D2D2D"/>
                <w:sz w:val="18"/>
                <w:szCs w:val="18"/>
              </w:rPr>
              <w:t xml:space="preserve">Per the activity's specified strength (140 / 175 / 210 / 245 / 280 kg/cm²)</w:t>
            </w:r>
          </w:p>
        </w:tc>
        <w:tc>
          <w:tcPr>
            <w:tcW w:type="dxa" w:w="2000"/>
            <w:shd w:fill="F7F8FA" w:color="F7F8FA" w:val="clear"/>
          </w:tcPr>
          <w:p>
            <w:pPr>
              <w:spacing w:after="0"/>
            </w:pPr>
            <w:r>
              <w:rPr>
                <w:color w:val="2D2D2D"/>
                <w:sz w:val="18"/>
                <w:szCs w:val="18"/>
              </w:rPr>
              <w:t xml:space="preserve">Technical file specifications</w:t>
            </w:r>
          </w:p>
        </w:tc>
      </w:tr>
      <w:tr>
        <w:tc>
          <w:tcPr>
            <w:tcW w:type="dxa" w:w="1700"/>
            <w:shd w:fill="FFFFFF" w:color="FFFFFF" w:val="clear"/>
          </w:tcPr>
          <w:p>
            <w:pPr>
              <w:spacing w:after="0"/>
            </w:pPr>
            <w:r>
              <w:rPr>
                <w:color w:val="2D2D2D"/>
                <w:sz w:val="18"/>
                <w:szCs w:val="18"/>
              </w:rPr>
              <w:t xml:space="preserve">CONCRETE</w:t>
            </w:r>
          </w:p>
        </w:tc>
        <w:tc>
          <w:tcPr>
            <w:tcW w:type="dxa" w:w="2100"/>
            <w:shd w:fill="FFFFFF" w:color="FFFFFF" w:val="clear"/>
          </w:tcPr>
          <w:p>
            <w:pPr>
              <w:spacing w:after="0"/>
            </w:pPr>
            <w:r>
              <w:rPr>
                <w:color w:val="2D2D2D"/>
                <w:sz w:val="18"/>
                <w:szCs w:val="18"/>
              </w:rPr>
              <w:t xml:space="preserve">cylinders_cast</w:t>
            </w:r>
          </w:p>
        </w:tc>
        <w:tc>
          <w:tcPr>
            <w:tcW w:type="dxa" w:w="3400"/>
            <w:shd w:fill="FFFFFF" w:color="FFFFFF" w:val="clear"/>
          </w:tcPr>
          <w:p>
            <w:pPr>
              <w:spacing w:after="0"/>
            </w:pPr>
            <w:r>
              <w:rPr>
                <w:color w:val="2D2D2D"/>
                <w:sz w:val="18"/>
                <w:szCs w:val="18"/>
              </w:rPr>
              <w:t xml:space="preserve">Minimum 2 per pour above 4 m³</w:t>
            </w:r>
          </w:p>
        </w:tc>
        <w:tc>
          <w:tcPr>
            <w:tcW w:type="dxa" w:w="2000"/>
            <w:shd w:fill="FFFFFF" w:color="FFFFFF" w:val="clear"/>
          </w:tcPr>
          <w:p>
            <w:pPr>
              <w:spacing w:after="0"/>
            </w:pPr>
            <w:r>
              <w:rPr>
                <w:color w:val="2D2D2D"/>
                <w:sz w:val="18"/>
                <w:szCs w:val="18"/>
              </w:rPr>
              <w:t xml:space="preserve">EG-2013</w:t>
            </w:r>
          </w:p>
        </w:tc>
      </w:tr>
      <w:tr>
        <w:tc>
          <w:tcPr>
            <w:tcW w:type="dxa" w:w="1700"/>
            <w:shd w:fill="F7F8FA" w:color="F7F8FA" w:val="clear"/>
          </w:tcPr>
          <w:p>
            <w:pPr>
              <w:spacing w:after="0"/>
            </w:pPr>
            <w:r>
              <w:rPr>
                <w:color w:val="2D2D2D"/>
                <w:sz w:val="18"/>
                <w:szCs w:val="18"/>
              </w:rPr>
              <w:t xml:space="preserve">CYLINDER</w:t>
            </w:r>
          </w:p>
        </w:tc>
        <w:tc>
          <w:tcPr>
            <w:tcW w:type="dxa" w:w="2100"/>
            <w:shd w:fill="F7F8FA" w:color="F7F8FA" w:val="clear"/>
          </w:tcPr>
          <w:p>
            <w:pPr>
              <w:spacing w:after="0"/>
            </w:pPr>
            <w:r>
              <w:rPr>
                <w:color w:val="2D2D2D"/>
                <w:sz w:val="18"/>
                <w:szCs w:val="18"/>
              </w:rPr>
              <w:t xml:space="preserve">strength_kgcm2</w:t>
            </w:r>
          </w:p>
        </w:tc>
        <w:tc>
          <w:tcPr>
            <w:tcW w:type="dxa" w:w="3400"/>
            <w:shd w:fill="F7F8FA" w:color="F7F8FA" w:val="clear"/>
          </w:tcPr>
          <w:p>
            <w:pPr>
              <w:spacing w:after="0"/>
            </w:pPr>
            <w:r>
              <w:rPr>
                <w:color w:val="2D2D2D"/>
                <w:sz w:val="18"/>
                <w:szCs w:val="18"/>
              </w:rPr>
              <w:t xml:space="preserve">≥ design f'c at 28 days</w:t>
            </w:r>
          </w:p>
        </w:tc>
        <w:tc>
          <w:tcPr>
            <w:tcW w:type="dxa" w:w="2000"/>
            <w:shd w:fill="F7F8FA" w:color="F7F8FA" w:val="clear"/>
          </w:tcPr>
          <w:p>
            <w:pPr>
              <w:spacing w:after="0"/>
            </w:pPr>
            <w:r>
              <w:rPr>
                <w:color w:val="2D2D2D"/>
                <w:sz w:val="18"/>
                <w:szCs w:val="18"/>
              </w:rPr>
              <w:t xml:space="preserve">EG-2013</w:t>
            </w:r>
          </w:p>
        </w:tc>
      </w:tr>
      <w:tr>
        <w:tc>
          <w:tcPr>
            <w:tcW w:type="dxa" w:w="1700"/>
            <w:shd w:fill="FFFFFF" w:color="FFFFFF" w:val="clear"/>
          </w:tcPr>
          <w:p>
            <w:pPr>
              <w:spacing w:after="0"/>
            </w:pPr>
            <w:r>
              <w:rPr>
                <w:color w:val="2D2D2D"/>
                <w:sz w:val="18"/>
                <w:szCs w:val="18"/>
              </w:rPr>
              <w:t xml:space="preserve">COMPACTION</w:t>
            </w:r>
          </w:p>
        </w:tc>
        <w:tc>
          <w:tcPr>
            <w:tcW w:type="dxa" w:w="2100"/>
            <w:shd w:fill="FFFFFF" w:color="FFFFFF" w:val="clear"/>
          </w:tcPr>
          <w:p>
            <w:pPr>
              <w:spacing w:after="0"/>
            </w:pPr>
            <w:r>
              <w:rPr>
                <w:color w:val="2D2D2D"/>
                <w:sz w:val="18"/>
                <w:szCs w:val="18"/>
              </w:rPr>
              <w:t xml:space="preserve">compaction_pct</w:t>
            </w:r>
          </w:p>
        </w:tc>
        <w:tc>
          <w:tcPr>
            <w:tcW w:type="dxa" w:w="3400"/>
            <w:shd w:fill="FFFFFF" w:color="FFFFFF" w:val="clear"/>
          </w:tcPr>
          <w:p>
            <w:pPr>
              <w:spacing w:after="0"/>
            </w:pPr>
            <w:r>
              <w:rPr>
                <w:color w:val="2D2D2D"/>
                <w:sz w:val="18"/>
                <w:szCs w:val="18"/>
              </w:rPr>
              <w:t xml:space="preserve">≥ 100% of Modified Proctor</w:t>
            </w:r>
          </w:p>
        </w:tc>
        <w:tc>
          <w:tcPr>
            <w:tcW w:type="dxa" w:w="2000"/>
            <w:shd w:fill="FFFFFF" w:color="FFFFFF" w:val="clear"/>
          </w:tcPr>
          <w:p>
            <w:pPr>
              <w:spacing w:after="0"/>
            </w:pPr>
            <w:r>
              <w:rPr>
                <w:color w:val="2D2D2D"/>
                <w:sz w:val="18"/>
                <w:szCs w:val="18"/>
              </w:rPr>
              <w:t xml:space="preserve">Project quality plan</w:t>
            </w:r>
          </w:p>
        </w:tc>
      </w:tr>
      <w:tr>
        <w:tc>
          <w:tcPr>
            <w:tcW w:type="dxa" w:w="1700"/>
            <w:shd w:fill="F7F8FA" w:color="F7F8FA" w:val="clear"/>
          </w:tcPr>
          <w:p>
            <w:pPr>
              <w:spacing w:after="0"/>
            </w:pPr>
            <w:r>
              <w:rPr>
                <w:color w:val="2D2D2D"/>
                <w:sz w:val="18"/>
                <w:szCs w:val="18"/>
              </w:rPr>
              <w:t xml:space="preserve">COMPACTION</w:t>
            </w:r>
          </w:p>
        </w:tc>
        <w:tc>
          <w:tcPr>
            <w:tcW w:type="dxa" w:w="2100"/>
            <w:shd w:fill="F7F8FA" w:color="F7F8FA" w:val="clear"/>
          </w:tcPr>
          <w:p>
            <w:pPr>
              <w:spacing w:after="0"/>
            </w:pPr>
            <w:r>
              <w:rPr>
                <w:color w:val="2D2D2D"/>
                <w:sz w:val="18"/>
                <w:szCs w:val="18"/>
              </w:rPr>
              <w:t xml:space="preserve">moisture_deviation</w:t>
            </w:r>
          </w:p>
        </w:tc>
        <w:tc>
          <w:tcPr>
            <w:tcW w:type="dxa" w:w="3400"/>
            <w:shd w:fill="F7F8FA" w:color="F7F8FA" w:val="clear"/>
          </w:tcPr>
          <w:p>
            <w:pPr>
              <w:spacing w:after="0"/>
            </w:pPr>
            <w:r>
              <w:rPr>
                <w:color w:val="2D2D2D"/>
                <w:sz w:val="18"/>
                <w:szCs w:val="18"/>
              </w:rPr>
              <w:t xml:space="preserve">Within ±1.5% of optimum</w:t>
            </w:r>
          </w:p>
        </w:tc>
        <w:tc>
          <w:tcPr>
            <w:tcW w:type="dxa" w:w="2000"/>
            <w:shd w:fill="F7F8FA" w:color="F7F8FA" w:val="clear"/>
          </w:tcPr>
          <w:p>
            <w:pPr>
              <w:spacing w:after="0"/>
            </w:pPr>
            <w:r>
              <w:rPr>
                <w:color w:val="2D2D2D"/>
                <w:sz w:val="18"/>
                <w:szCs w:val="18"/>
              </w:rPr>
              <w:t xml:space="preserve">Project quality plan</w:t>
            </w:r>
          </w:p>
        </w:tc>
      </w:tr>
      <w:tr>
        <w:tc>
          <w:tcPr>
            <w:tcW w:type="dxa" w:w="1700"/>
            <w:shd w:fill="FFFFFF" w:color="FFFFFF" w:val="clear"/>
          </w:tcPr>
          <w:p>
            <w:pPr>
              <w:spacing w:after="0"/>
            </w:pPr>
            <w:r>
              <w:rPr>
                <w:color w:val="2D2D2D"/>
                <w:sz w:val="18"/>
                <w:szCs w:val="18"/>
              </w:rPr>
              <w:t xml:space="preserve">COMPACTION</w:t>
            </w:r>
          </w:p>
        </w:tc>
        <w:tc>
          <w:tcPr>
            <w:tcW w:type="dxa" w:w="2100"/>
            <w:shd w:fill="FFFFFF" w:color="FFFFFF" w:val="clear"/>
          </w:tcPr>
          <w:p>
            <w:pPr>
              <w:spacing w:after="0"/>
            </w:pPr>
            <w:r>
              <w:rPr>
                <w:color w:val="2D2D2D"/>
                <w:sz w:val="18"/>
                <w:szCs w:val="18"/>
              </w:rPr>
              <w:t xml:space="preserve">sub_base_thickness</w:t>
            </w:r>
          </w:p>
        </w:tc>
        <w:tc>
          <w:tcPr>
            <w:tcW w:type="dxa" w:w="3400"/>
            <w:shd w:fill="FFFFFF" w:color="FFFFFF" w:val="clear"/>
          </w:tcPr>
          <w:p>
            <w:pPr>
              <w:spacing w:after="0"/>
            </w:pPr>
            <w:r>
              <w:rPr>
                <w:color w:val="2D2D2D"/>
                <w:sz w:val="18"/>
                <w:szCs w:val="18"/>
              </w:rPr>
              <w:t xml:space="preserve">≥ 20 cm</w:t>
            </w:r>
          </w:p>
        </w:tc>
        <w:tc>
          <w:tcPr>
            <w:tcW w:type="dxa" w:w="2000"/>
            <w:shd w:fill="FFFFFF" w:color="FFFFFF" w:val="clear"/>
          </w:tcPr>
          <w:p>
            <w:pPr>
              <w:spacing w:after="0"/>
            </w:pPr>
            <w:r>
              <w:rPr>
                <w:color w:val="2D2D2D"/>
                <w:sz w:val="18"/>
                <w:szCs w:val="18"/>
              </w:rPr>
              <w:t xml:space="preserve">Technical file</w:t>
            </w:r>
          </w:p>
        </w:tc>
      </w:tr>
      <w:tr>
        <w:tc>
          <w:tcPr>
            <w:tcW w:type="dxa" w:w="1700"/>
            <w:shd w:fill="F7F8FA" w:color="F7F8FA" w:val="clear"/>
          </w:tcPr>
          <w:p>
            <w:pPr>
              <w:spacing w:after="0"/>
            </w:pPr>
            <w:r>
              <w:rPr>
                <w:color w:val="2D2D2D"/>
                <w:sz w:val="18"/>
                <w:szCs w:val="18"/>
              </w:rPr>
              <w:t xml:space="preserve">COMPACTION</w:t>
            </w:r>
          </w:p>
        </w:tc>
        <w:tc>
          <w:tcPr>
            <w:tcW w:type="dxa" w:w="2100"/>
            <w:shd w:fill="F7F8FA" w:color="F7F8FA" w:val="clear"/>
          </w:tcPr>
          <w:p>
            <w:pPr>
              <w:spacing w:after="0"/>
            </w:pPr>
            <w:r>
              <w:rPr>
                <w:color w:val="2D2D2D"/>
                <w:sz w:val="18"/>
                <w:szCs w:val="18"/>
              </w:rPr>
              <w:t xml:space="preserve">base_thickness</w:t>
            </w:r>
          </w:p>
        </w:tc>
        <w:tc>
          <w:tcPr>
            <w:tcW w:type="dxa" w:w="3400"/>
            <w:shd w:fill="F7F8FA" w:color="F7F8FA" w:val="clear"/>
          </w:tcPr>
          <w:p>
            <w:pPr>
              <w:spacing w:after="0"/>
            </w:pPr>
            <w:r>
              <w:rPr>
                <w:color w:val="2D2D2D"/>
                <w:sz w:val="18"/>
                <w:szCs w:val="18"/>
              </w:rPr>
              <w:t xml:space="preserve">≥ 25 cm</w:t>
            </w:r>
          </w:p>
        </w:tc>
        <w:tc>
          <w:tcPr>
            <w:tcW w:type="dxa" w:w="2000"/>
            <w:shd w:fill="F7F8FA" w:color="F7F8FA" w:val="clear"/>
          </w:tcPr>
          <w:p>
            <w:pPr>
              <w:spacing w:after="0"/>
            </w:pPr>
            <w:r>
              <w:rPr>
                <w:color w:val="2D2D2D"/>
                <w:sz w:val="18"/>
                <w:szCs w:val="18"/>
              </w:rPr>
              <w:t xml:space="preserve">Technical file</w:t>
            </w:r>
          </w:p>
        </w:tc>
      </w:tr>
      <w:tr>
        <w:tc>
          <w:tcPr>
            <w:tcW w:type="dxa" w:w="1700"/>
            <w:shd w:fill="FFFFFF" w:color="FFFFFF" w:val="clear"/>
          </w:tcPr>
          <w:p>
            <w:pPr>
              <w:spacing w:after="0"/>
            </w:pPr>
            <w:r>
              <w:rPr>
                <w:color w:val="2D2D2D"/>
                <w:sz w:val="18"/>
                <w:szCs w:val="18"/>
              </w:rPr>
              <w:t xml:space="preserve">SURVEY</w:t>
            </w:r>
          </w:p>
        </w:tc>
        <w:tc>
          <w:tcPr>
            <w:tcW w:type="dxa" w:w="2100"/>
            <w:shd w:fill="FFFFFF" w:color="FFFFFF" w:val="clear"/>
          </w:tcPr>
          <w:p>
            <w:pPr>
              <w:spacing w:after="0"/>
            </w:pPr>
            <w:r>
              <w:rPr>
                <w:color w:val="2D2D2D"/>
                <w:sz w:val="18"/>
                <w:szCs w:val="18"/>
              </w:rPr>
              <w:t xml:space="preserve">elevation_deviation</w:t>
            </w:r>
          </w:p>
        </w:tc>
        <w:tc>
          <w:tcPr>
            <w:tcW w:type="dxa" w:w="3400"/>
            <w:shd w:fill="FFFFFF" w:color="FFFFFF" w:val="clear"/>
          </w:tcPr>
          <w:p>
            <w:pPr>
              <w:spacing w:after="0"/>
            </w:pPr>
            <w:r>
              <w:rPr>
                <w:color w:val="2D2D2D"/>
                <w:sz w:val="18"/>
                <w:szCs w:val="18"/>
              </w:rPr>
              <w:t xml:space="preserve">≤ 1 cm from design</w:t>
            </w:r>
          </w:p>
        </w:tc>
        <w:tc>
          <w:tcPr>
            <w:tcW w:type="dxa" w:w="2000"/>
            <w:shd w:fill="FFFFFF" w:color="FFFFFF" w:val="clear"/>
          </w:tcPr>
          <w:p>
            <w:pPr>
              <w:spacing w:after="0"/>
            </w:pPr>
            <w:r>
              <w:rPr>
                <w:color w:val="2D2D2D"/>
                <w:sz w:val="18"/>
                <w:szCs w:val="18"/>
              </w:rPr>
              <w:t xml:space="preserve">Project quality plan</w:t>
            </w:r>
          </w:p>
        </w:tc>
      </w:tr>
    </w:tbl>
    <w:p>
      <w:pPr>
        <w:spacing w:after="120" w:before="80"/>
        <w:ind w:left="360"/>
      </w:pPr>
      <w:r>
        <w:rPr>
          <w:i/>
          <w:iCs/>
          <w:color w:val="C1121F"/>
          <w:sz w:val="18"/>
          <w:szCs w:val="18"/>
        </w:rPr>
        <w:t xml:space="preserve">▸  Kenny will deliver the exact numeric thresholds as a table before build starts. Do not infer them from general standards — they are project-specific and getting them wrong produces false non-conformances.</w:t>
      </w:r>
    </w:p>
    <w:p>
      <w:pPr>
        <w:spacing w:after="120"/>
      </w:pPr>
    </w:p>
    <w:p>
      <w:pPr>
        <w:pStyle w:val="Heading1"/>
        <w:pBdr>
          <w:bottom w:val="single" w:color="006D77" w:sz="12" w:space="4"/>
        </w:pBdr>
        <w:spacing w:after="160" w:before="400"/>
      </w:pPr>
      <w:r>
        <w:t xml:space="preserve">10. ACCEPTANCE CRITERIA</w:t>
      </w:r>
    </w:p>
    <w:p>
      <w:pPr>
        <w:spacing w:after="100"/>
      </w:pPr>
      <w:r>
        <w:rPr>
          <w:color w:val="2D2D2D"/>
          <w:sz w:val="20"/>
          <w:szCs w:val="20"/>
        </w:rPr>
        <w:t xml:space="preserve">Written as testable statements. Each one is verifiable without interpretation.</w:t>
      </w:r>
    </w:p>
    <w:p>
      <w:pPr>
        <w:spacing w:after="12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700"/>
        <w:gridCol w:w="8500"/>
      </w:tblGrid>
      <w:tr>
        <w:tc>
          <w:tcPr>
            <w:tcW w:type="dxa" w:w="700"/>
            <w:shd w:fill="0B2545" w:color="0B2545" w:val="clear"/>
          </w:tcPr>
          <w:p>
            <w:pPr>
              <w:spacing w:after="0"/>
            </w:pPr>
            <w:r>
              <w:rPr>
                <w:b/>
                <w:bCs/>
                <w:color w:val="FFFFFF"/>
                <w:sz w:val="18"/>
                <w:szCs w:val="18"/>
              </w:rPr>
              <w:t xml:space="preserve">#</w:t>
            </w:r>
          </w:p>
        </w:tc>
        <w:tc>
          <w:tcPr>
            <w:tcW w:type="dxa" w:w="8500"/>
            <w:shd w:fill="0B2545" w:color="0B2545" w:val="clear"/>
          </w:tcPr>
          <w:p>
            <w:pPr>
              <w:spacing w:after="0"/>
            </w:pPr>
            <w:r>
              <w:rPr>
                <w:b/>
                <w:bCs/>
                <w:color w:val="FFFFFF"/>
                <w:sz w:val="18"/>
                <w:szCs w:val="18"/>
              </w:rPr>
              <w:t xml:space="preserve">Requirement</w:t>
            </w:r>
          </w:p>
        </w:tc>
      </w:tr>
      <w:tr>
        <w:tc>
          <w:tcPr>
            <w:tcW w:type="dxa" w:w="700"/>
            <w:shd w:fill="FFFFFF" w:color="FFFFFF" w:val="clear"/>
          </w:tcPr>
          <w:p>
            <w:pPr>
              <w:spacing w:after="0"/>
            </w:pPr>
            <w:r>
              <w:rPr>
                <w:color w:val="2D2D2D"/>
                <w:sz w:val="18"/>
                <w:szCs w:val="18"/>
              </w:rPr>
              <w:t xml:space="preserve">R1</w:t>
            </w:r>
          </w:p>
        </w:tc>
        <w:tc>
          <w:tcPr>
            <w:tcW w:type="dxa" w:w="8500"/>
            <w:shd w:fill="FFFFFF" w:color="FFFFFF" w:val="clear"/>
          </w:tcPr>
          <w:p>
            <w:pPr>
              <w:spacing w:after="0"/>
            </w:pPr>
            <w:r>
              <w:rPr>
                <w:color w:val="2D2D2D"/>
                <w:sz w:val="18"/>
                <w:szCs w:val="18"/>
              </w:rPr>
              <w:t xml:space="preserve">WHEN a technician submits a protocol with all required fields, THE SYSTEM SHALL persist an immutable record and return a verdict within 5 seconds under normal connectivity.</w:t>
            </w:r>
          </w:p>
        </w:tc>
      </w:tr>
      <w:tr>
        <w:tc>
          <w:tcPr>
            <w:tcW w:type="dxa" w:w="700"/>
            <w:shd w:fill="F7F8FA" w:color="F7F8FA" w:val="clear"/>
          </w:tcPr>
          <w:p>
            <w:pPr>
              <w:spacing w:after="0"/>
            </w:pPr>
            <w:r>
              <w:rPr>
                <w:color w:val="2D2D2D"/>
                <w:sz w:val="18"/>
                <w:szCs w:val="18"/>
              </w:rPr>
              <w:t xml:space="preserve">R2</w:t>
            </w:r>
          </w:p>
        </w:tc>
        <w:tc>
          <w:tcPr>
            <w:tcW w:type="dxa" w:w="8500"/>
            <w:shd w:fill="F7F8FA" w:color="F7F8FA" w:val="clear"/>
          </w:tcPr>
          <w:p>
            <w:pPr>
              <w:spacing w:after="0"/>
            </w:pPr>
            <w:r>
              <w:rPr>
                <w:color w:val="2D2D2D"/>
                <w:sz w:val="18"/>
                <w:szCs w:val="18"/>
              </w:rPr>
              <w:t xml:space="preserve">WHEN a submitted measurement falls outside the configured criterion, THE SYSTEM SHALL create a linked non-conformance record and notify the configured recipient within 60 seconds.</w:t>
            </w:r>
          </w:p>
        </w:tc>
      </w:tr>
      <w:tr>
        <w:tc>
          <w:tcPr>
            <w:tcW w:type="dxa" w:w="700"/>
            <w:shd w:fill="FFFFFF" w:color="FFFFFF" w:val="clear"/>
          </w:tcPr>
          <w:p>
            <w:pPr>
              <w:spacing w:after="0"/>
            </w:pPr>
            <w:r>
              <w:rPr>
                <w:color w:val="2D2D2D"/>
                <w:sz w:val="18"/>
                <w:szCs w:val="18"/>
              </w:rPr>
              <w:t xml:space="preserve">R3</w:t>
            </w:r>
          </w:p>
        </w:tc>
        <w:tc>
          <w:tcPr>
            <w:tcW w:type="dxa" w:w="8500"/>
            <w:shd w:fill="FFFFFF" w:color="FFFFFF" w:val="clear"/>
          </w:tcPr>
          <w:p>
            <w:pPr>
              <w:spacing w:after="0"/>
            </w:pPr>
            <w:r>
              <w:rPr>
                <w:color w:val="2D2D2D"/>
                <w:sz w:val="18"/>
                <w:szCs w:val="18"/>
              </w:rPr>
              <w:t xml:space="preserve">WHEN the device has no connectivity, THE SYSTEM SHALL queue the submission locally and sync automatically once connectivity returns, without user action.</w:t>
            </w:r>
          </w:p>
        </w:tc>
      </w:tr>
      <w:tr>
        <w:tc>
          <w:tcPr>
            <w:tcW w:type="dxa" w:w="700"/>
            <w:shd w:fill="F7F8FA" w:color="F7F8FA" w:val="clear"/>
          </w:tcPr>
          <w:p>
            <w:pPr>
              <w:spacing w:after="0"/>
            </w:pPr>
            <w:r>
              <w:rPr>
                <w:color w:val="2D2D2D"/>
                <w:sz w:val="18"/>
                <w:szCs w:val="18"/>
              </w:rPr>
              <w:t xml:space="preserve">R4</w:t>
            </w:r>
          </w:p>
        </w:tc>
        <w:tc>
          <w:tcPr>
            <w:tcW w:type="dxa" w:w="8500"/>
            <w:shd w:fill="F7F8FA" w:color="F7F8FA" w:val="clear"/>
          </w:tcPr>
          <w:p>
            <w:pPr>
              <w:spacing w:after="0"/>
            </w:pPr>
            <w:r>
              <w:rPr>
                <w:color w:val="2D2D2D"/>
                <w:sz w:val="18"/>
                <w:szCs w:val="18"/>
              </w:rPr>
              <w:t xml:space="preserve">WHEN a concrete protocol is submitted, THE SYSTEM SHALL mark it PROVISIONAL_PASS and remain pending until cylinder results at 28 days are recorded.</w:t>
            </w:r>
          </w:p>
        </w:tc>
      </w:tr>
      <w:tr>
        <w:tc>
          <w:tcPr>
            <w:tcW w:type="dxa" w:w="700"/>
            <w:shd w:fill="FFFFFF" w:color="FFFFFF" w:val="clear"/>
          </w:tcPr>
          <w:p>
            <w:pPr>
              <w:spacing w:after="0"/>
            </w:pPr>
            <w:r>
              <w:rPr>
                <w:color w:val="2D2D2D"/>
                <w:sz w:val="18"/>
                <w:szCs w:val="18"/>
              </w:rPr>
              <w:t xml:space="preserve">R5</w:t>
            </w:r>
          </w:p>
        </w:tc>
        <w:tc>
          <w:tcPr>
            <w:tcW w:type="dxa" w:w="8500"/>
            <w:shd w:fill="FFFFFF" w:color="FFFFFF" w:val="clear"/>
          </w:tcPr>
          <w:p>
            <w:pPr>
              <w:spacing w:after="0"/>
            </w:pPr>
            <w:r>
              <w:rPr>
                <w:color w:val="2D2D2D"/>
                <w:sz w:val="18"/>
                <w:szCs w:val="18"/>
              </w:rPr>
              <w:t xml:space="preserve">WHEN cylinder strength below design f'c is recorded, THE SYSTEM SHALL change the protocol verdict to FAIL and open a non-conformance.</w:t>
            </w:r>
          </w:p>
        </w:tc>
      </w:tr>
      <w:tr>
        <w:tc>
          <w:tcPr>
            <w:tcW w:type="dxa" w:w="700"/>
            <w:shd w:fill="F7F8FA" w:color="F7F8FA" w:val="clear"/>
          </w:tcPr>
          <w:p>
            <w:pPr>
              <w:spacing w:after="0"/>
            </w:pPr>
            <w:r>
              <w:rPr>
                <w:color w:val="2D2D2D"/>
                <w:sz w:val="18"/>
                <w:szCs w:val="18"/>
              </w:rPr>
              <w:t xml:space="preserve">R6</w:t>
            </w:r>
          </w:p>
        </w:tc>
        <w:tc>
          <w:tcPr>
            <w:tcW w:type="dxa" w:w="8500"/>
            <w:shd w:fill="F7F8FA" w:color="F7F8FA" w:val="clear"/>
          </w:tcPr>
          <w:p>
            <w:pPr>
              <w:spacing w:after="0"/>
            </w:pPr>
            <w:r>
              <w:rPr>
                <w:color w:val="2D2D2D"/>
                <w:sz w:val="18"/>
                <w:szCs w:val="18"/>
              </w:rPr>
              <w:t xml:space="preserve">THE SYSTEM SHALL store every timestamp in UTC with explicit offset and never accept a client-supplied timestamp without recording server receipt time alongside it.</w:t>
            </w:r>
          </w:p>
        </w:tc>
      </w:tr>
      <w:tr>
        <w:tc>
          <w:tcPr>
            <w:tcW w:type="dxa" w:w="700"/>
            <w:shd w:fill="FFFFFF" w:color="FFFFFF" w:val="clear"/>
          </w:tcPr>
          <w:p>
            <w:pPr>
              <w:spacing w:after="0"/>
            </w:pPr>
            <w:r>
              <w:rPr>
                <w:color w:val="2D2D2D"/>
                <w:sz w:val="18"/>
                <w:szCs w:val="18"/>
              </w:rPr>
              <w:t xml:space="preserve">R7</w:t>
            </w:r>
          </w:p>
        </w:tc>
        <w:tc>
          <w:tcPr>
            <w:tcW w:type="dxa" w:w="8500"/>
            <w:shd w:fill="FFFFFF" w:color="FFFFFF" w:val="clear"/>
          </w:tcPr>
          <w:p>
            <w:pPr>
              <w:spacing w:after="0"/>
            </w:pPr>
            <w:r>
              <w:rPr>
                <w:color w:val="2D2D2D"/>
                <w:sz w:val="18"/>
                <w:szCs w:val="18"/>
              </w:rPr>
              <w:t xml:space="preserve">THE SYSTEM SHALL reject any attempt to modify a persisted protocol record. Corrections occur through a new linked record, never by overwriting.</w:t>
            </w:r>
          </w:p>
        </w:tc>
      </w:tr>
      <w:tr>
        <w:tc>
          <w:tcPr>
            <w:tcW w:type="dxa" w:w="700"/>
            <w:shd w:fill="F7F8FA" w:color="F7F8FA" w:val="clear"/>
          </w:tcPr>
          <w:p>
            <w:pPr>
              <w:spacing w:after="0"/>
            </w:pPr>
            <w:r>
              <w:rPr>
                <w:color w:val="2D2D2D"/>
                <w:sz w:val="18"/>
                <w:szCs w:val="18"/>
              </w:rPr>
              <w:t xml:space="preserve">R8</w:t>
            </w:r>
          </w:p>
        </w:tc>
        <w:tc>
          <w:tcPr>
            <w:tcW w:type="dxa" w:w="8500"/>
            <w:shd w:fill="F7F8FA" w:color="F7F8FA" w:val="clear"/>
          </w:tcPr>
          <w:p>
            <w:pPr>
              <w:spacing w:after="0"/>
            </w:pPr>
            <w:r>
              <w:rPr>
                <w:color w:val="2D2D2D"/>
                <w:sz w:val="18"/>
                <w:szCs w:val="18"/>
              </w:rPr>
              <w:t xml:space="preserve">WHEN a protocol is completed, THE SYSTEM SHALL generate a PDF containing all recorded values, photos, technician identity, timestamp and chainage.</w:t>
            </w:r>
          </w:p>
        </w:tc>
      </w:tr>
      <w:tr>
        <w:tc>
          <w:tcPr>
            <w:tcW w:type="dxa" w:w="700"/>
            <w:shd w:fill="FFFFFF" w:color="FFFFFF" w:val="clear"/>
          </w:tcPr>
          <w:p>
            <w:pPr>
              <w:spacing w:after="0"/>
            </w:pPr>
            <w:r>
              <w:rPr>
                <w:color w:val="2D2D2D"/>
                <w:sz w:val="18"/>
                <w:szCs w:val="18"/>
              </w:rPr>
              <w:t xml:space="preserve">R9</w:t>
            </w:r>
          </w:p>
        </w:tc>
        <w:tc>
          <w:tcPr>
            <w:tcW w:type="dxa" w:w="8500"/>
            <w:shd w:fill="FFFFFF" w:color="FFFFFF" w:val="clear"/>
          </w:tcPr>
          <w:p>
            <w:pPr>
              <w:spacing w:after="0"/>
            </w:pPr>
            <w:r>
              <w:rPr>
                <w:color w:val="2D2D2D"/>
                <w:sz w:val="18"/>
                <w:szCs w:val="18"/>
              </w:rPr>
              <w:t xml:space="preserve">WHEN a photo is captured, THE SYSTEM SHALL store its GPS coordinates and capture time as metadata independent of the image file.</w:t>
            </w:r>
          </w:p>
        </w:tc>
      </w:tr>
      <w:tr>
        <w:tc>
          <w:tcPr>
            <w:tcW w:type="dxa" w:w="700"/>
            <w:shd w:fill="F7F8FA" w:color="F7F8FA" w:val="clear"/>
          </w:tcPr>
          <w:p>
            <w:pPr>
              <w:spacing w:after="0"/>
            </w:pPr>
            <w:r>
              <w:rPr>
                <w:color w:val="2D2D2D"/>
                <w:sz w:val="18"/>
                <w:szCs w:val="18"/>
              </w:rPr>
              <w:t xml:space="preserve">R10</w:t>
            </w:r>
          </w:p>
        </w:tc>
        <w:tc>
          <w:tcPr>
            <w:tcW w:type="dxa" w:w="8500"/>
            <w:shd w:fill="F7F8FA" w:color="F7F8FA" w:val="clear"/>
          </w:tcPr>
          <w:p>
            <w:pPr>
              <w:spacing w:after="0"/>
            </w:pPr>
            <w:r>
              <w:rPr>
                <w:color w:val="2D2D2D"/>
                <w:sz w:val="18"/>
                <w:szCs w:val="18"/>
              </w:rPr>
              <w:t xml:space="preserve">WHEN an expected protocol has not been submitted 4 hours after its scheduled activity, THE SYSTEM SHALL notify the quality manager.</w:t>
            </w:r>
          </w:p>
        </w:tc>
      </w:tr>
    </w:tbl>
    <w:p>
      <w:pPr>
        <w:spacing w:after="120"/>
      </w:pPr>
    </w:p>
    <w:p>
      <w:pPr>
        <w:pStyle w:val="Heading1"/>
        <w:pBdr>
          <w:bottom w:val="single" w:color="006D77" w:sz="12" w:space="4"/>
        </w:pBdr>
        <w:spacing w:after="160" w:before="400"/>
      </w:pPr>
      <w:r>
        <w:t xml:space="preserve">11. HOW WE WORK TOGETHER</w:t>
      </w:r>
    </w:p>
    <w:p>
      <w:pPr>
        <w:pStyle w:val="Heading2"/>
        <w:spacing w:after="120" w:before="300"/>
      </w:pPr>
      <w:r>
        <w:t xml:space="preserve">Authority</w:t>
      </w:r>
    </w:p>
    <w:p>
      <w:pPr>
        <w:pStyle w:val="ListParagraph"/>
        <w:numPr>
          <w:ilvl w:val="0"/>
          <w:numId w:val="1"/>
        </w:numPr>
        <w:spacing w:after="80"/>
      </w:pPr>
      <w:r>
        <w:rPr>
          <w:color w:val="2D2D2D"/>
          <w:sz w:val="20"/>
          <w:szCs w:val="20"/>
        </w:rPr>
        <w:t xml:space="preserve">Stack, architecture, libraries, patterns, infrastructure: your call. Kenny does not have an opinion and will not develop one.</w:t>
      </w:r>
    </w:p>
    <w:p>
      <w:pPr>
        <w:pStyle w:val="ListParagraph"/>
        <w:numPr>
          <w:ilvl w:val="0"/>
          <w:numId w:val="1"/>
        </w:numPr>
        <w:spacing w:after="80"/>
      </w:pPr>
      <w:r>
        <w:rPr>
          <w:color w:val="2D2D2D"/>
          <w:sz w:val="20"/>
          <w:szCs w:val="20"/>
        </w:rPr>
        <w:t xml:space="preserve">What gets built, in what order, and what is in scope: Kenny's call. You can object on technical cost and that objection gets recorded.</w:t>
      </w:r>
    </w:p>
    <w:p>
      <w:pPr>
        <w:pStyle w:val="ListParagraph"/>
        <w:numPr>
          <w:ilvl w:val="0"/>
          <w:numId w:val="1"/>
        </w:numPr>
        <w:spacing w:after="80"/>
      </w:pPr>
      <w:r>
        <w:rPr>
          <w:color w:val="2D2D2D"/>
          <w:sz w:val="20"/>
          <w:szCs w:val="20"/>
        </w:rPr>
        <w:t xml:space="preserve">If we deadlock: the reversible option wins. If neither is reversible, we defer until we have more information.</w:t>
      </w:r>
    </w:p>
    <w:p>
      <w:pPr>
        <w:spacing w:after="120"/>
      </w:pPr>
    </w:p>
    <w:p>
      <w:pPr>
        <w:pStyle w:val="Heading2"/>
        <w:spacing w:after="120" w:before="300"/>
      </w:pPr>
      <w:r>
        <w:t xml:space="preserve">Cadence</w:t>
      </w:r>
    </w:p>
    <w:p>
      <w:pPr>
        <w:pStyle w:val="ListParagraph"/>
        <w:numPr>
          <w:ilvl w:val="0"/>
          <w:numId w:val="1"/>
        </w:numPr>
        <w:spacing w:after="80"/>
      </w:pPr>
      <w:r>
        <w:rPr>
          <w:color w:val="2D2D2D"/>
          <w:sz w:val="20"/>
          <w:szCs w:val="20"/>
        </w:rPr>
        <w:t xml:space="preserve">Weekly deploy to a link Kenny can open on a phone. Whatever state it is in.</w:t>
      </w:r>
    </w:p>
    <w:p>
      <w:pPr>
        <w:pStyle w:val="ListParagraph"/>
        <w:numPr>
          <w:ilvl w:val="0"/>
          <w:numId w:val="1"/>
        </w:numPr>
        <w:spacing w:after="80"/>
      </w:pPr>
      <w:r>
        <w:rPr>
          <w:color w:val="2D2D2D"/>
          <w:sz w:val="20"/>
          <w:szCs w:val="20"/>
        </w:rPr>
        <w:t xml:space="preserve">Kenny tests within 48 hours and responds in writing: what works, what does not, what is missing.</w:t>
      </w:r>
    </w:p>
    <w:p>
      <w:pPr>
        <w:pStyle w:val="ListParagraph"/>
        <w:numPr>
          <w:ilvl w:val="0"/>
          <w:numId w:val="1"/>
        </w:numPr>
        <w:spacing w:after="80"/>
      </w:pPr>
      <w:r>
        <w:rPr>
          <w:color w:val="2D2D2D"/>
          <w:sz w:val="20"/>
          <w:szCs w:val="20"/>
        </w:rPr>
        <w:t xml:space="preserve">One 30-minute call per week. Fixed agenda: blockers, then decisions, then demo.</w:t>
      </w:r>
    </w:p>
    <w:p>
      <w:pPr>
        <w:spacing w:after="120"/>
      </w:pPr>
    </w:p>
    <w:p>
      <w:pPr>
        <w:pStyle w:val="Heading2"/>
        <w:spacing w:after="120" w:before="300"/>
      </w:pPr>
      <w:r>
        <w:t xml:space="preserve">Domain questions</w:t>
      </w:r>
    </w:p>
    <w:p>
      <w:pPr>
        <w:pStyle w:val="ListParagraph"/>
        <w:numPr>
          <w:ilvl w:val="0"/>
          <w:numId w:val="1"/>
        </w:numPr>
        <w:spacing w:after="80"/>
      </w:pPr>
      <w:r>
        <w:rPr>
          <w:color w:val="2D2D2D"/>
          <w:sz w:val="20"/>
          <w:szCs w:val="20"/>
        </w:rPr>
        <w:t xml:space="preserve">Never guess about construction domain. If a decision depends on how the physical or legal process works, flag it as a DOMAIN BLOCKER and move to another task.</w:t>
      </w:r>
    </w:p>
    <w:p>
      <w:pPr>
        <w:pStyle w:val="ListParagraph"/>
        <w:numPr>
          <w:ilvl w:val="0"/>
          <w:numId w:val="1"/>
        </w:numPr>
        <w:spacing w:after="80"/>
      </w:pPr>
      <w:r>
        <w:rPr>
          <w:color w:val="2D2D2D"/>
          <w:sz w:val="20"/>
          <w:szCs w:val="20"/>
        </w:rPr>
        <w:t xml:space="preserve">Kenny responds to domain blockers within 24 hours, or within 48 if he needs to consult the field.</w:t>
      </w:r>
    </w:p>
    <w:p>
      <w:pPr>
        <w:pStyle w:val="ListParagraph"/>
        <w:numPr>
          <w:ilvl w:val="0"/>
          <w:numId w:val="1"/>
        </w:numPr>
        <w:spacing w:after="80"/>
      </w:pPr>
      <w:r>
        <w:rPr>
          <w:color w:val="2D2D2D"/>
          <w:sz w:val="20"/>
          <w:szCs w:val="20"/>
        </w:rPr>
        <w:t xml:space="preserve">Every domain answer gets written into this document, not just the chat. This document is the source of truth.</w:t>
      </w:r>
    </w:p>
    <w:p>
      <w:pPr>
        <w:spacing w:after="120"/>
      </w:pPr>
    </w:p>
    <w:p>
      <w:pPr>
        <w:pStyle w:val="Heading2"/>
        <w:spacing w:after="120" w:before="300"/>
      </w:pPr>
      <w:r>
        <w:t xml:space="preserve">Decision records</w:t>
      </w:r>
    </w:p>
    <w:p>
      <w:pPr>
        <w:spacing w:after="100"/>
      </w:pPr>
      <w:r>
        <w:rPr>
          <w:color w:val="2D2D2D"/>
          <w:sz w:val="20"/>
          <w:szCs w:val="20"/>
        </w:rPr>
        <w:t xml:space="preserve">Every architectural decision gets a short file in the repository: context, decision, consequences, and reversibility rating. Keeps both of us honest about what was decided and why.</w:t>
      </w:r>
    </w:p>
    <w:p>
      <w:pPr>
        <w:spacing w:after="120"/>
      </w:pPr>
    </w:p>
    <w:p>
      <w:pPr>
        <w:pStyle w:val="Heading2"/>
        <w:spacing w:after="120" w:before="300"/>
      </w:pPr>
      <w:r>
        <w:t xml:space="preserve">Definition of done</w:t>
      </w:r>
    </w:p>
    <w:p>
      <w:pPr>
        <w:spacing w:after="100"/>
      </w:pPr>
      <w:r>
        <w:rPr>
          <w:color w:val="2D2D2D"/>
          <w:sz w:val="20"/>
          <w:szCs w:val="20"/>
        </w:rPr>
        <w:t xml:space="preserve">Deployed and reachable by link · meets its acceptance criteria · Kenny tested it on a real phone · the architectural decision is recorded.</w:t>
      </w:r>
    </w:p>
    <w:p>
      <w:pPr>
        <w:spacing w:after="120"/>
      </w:pPr>
    </w:p>
    <w:p>
      <w:pPr>
        <w:pStyle w:val="Heading1"/>
        <w:pBdr>
          <w:bottom w:val="single" w:color="006D77" w:sz="12" w:space="4"/>
        </w:pBdr>
        <w:spacing w:after="160" w:before="400"/>
      </w:pPr>
      <w:r>
        <w:t xml:space="preserve">12. WHAT I NEED FROM YOU</w:t>
      </w:r>
    </w:p>
    <w:p>
      <w:pPr>
        <w:spacing w:after="100"/>
      </w:pPr>
      <w:r>
        <w:rPr>
          <w:color w:val="2D2D2D"/>
          <w:sz w:val="20"/>
          <w:szCs w:val="20"/>
        </w:rPr>
        <w:t xml:space="preserve">Read the document, then answer these. Nothing gets built until we have these settled.</w:t>
      </w:r>
    </w:p>
    <w:p>
      <w:pPr>
        <w:spacing w:after="12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500"/>
        <w:gridCol w:w="4300"/>
        <w:gridCol w:w="4400"/>
      </w:tblGrid>
      <w:tr>
        <w:tc>
          <w:tcPr>
            <w:tcW w:type="dxa" w:w="500"/>
            <w:shd w:fill="0B2545" w:color="0B2545" w:val="clear"/>
          </w:tcPr>
          <w:p>
            <w:pPr>
              <w:spacing w:after="0"/>
            </w:pPr>
            <w:r>
              <w:rPr>
                <w:b/>
                <w:bCs/>
                <w:color w:val="FFFFFF"/>
                <w:sz w:val="18"/>
                <w:szCs w:val="18"/>
              </w:rPr>
              <w:t xml:space="preserve">#</w:t>
            </w:r>
          </w:p>
        </w:tc>
        <w:tc>
          <w:tcPr>
            <w:tcW w:type="dxa" w:w="4300"/>
            <w:shd w:fill="0B2545" w:color="0B2545" w:val="clear"/>
          </w:tcPr>
          <w:p>
            <w:pPr>
              <w:spacing w:after="0"/>
            </w:pPr>
            <w:r>
              <w:rPr>
                <w:b/>
                <w:bCs/>
                <w:color w:val="FFFFFF"/>
                <w:sz w:val="18"/>
                <w:szCs w:val="18"/>
              </w:rPr>
              <w:t xml:space="preserve">Question</w:t>
            </w:r>
          </w:p>
        </w:tc>
        <w:tc>
          <w:tcPr>
            <w:tcW w:type="dxa" w:w="4400"/>
            <w:shd w:fill="0B2545" w:color="0B2545" w:val="clear"/>
          </w:tcPr>
          <w:p>
            <w:pPr>
              <w:spacing w:after="0"/>
            </w:pPr>
            <w:r>
              <w:rPr>
                <w:b/>
                <w:bCs/>
                <w:color w:val="FFFFFF"/>
                <w:sz w:val="18"/>
                <w:szCs w:val="18"/>
              </w:rPr>
              <w:t xml:space="preserve">Why it matters</w:t>
            </w:r>
          </w:p>
        </w:tc>
      </w:tr>
      <w:tr>
        <w:tc>
          <w:tcPr>
            <w:tcW w:type="dxa" w:w="500"/>
            <w:shd w:fill="FFFFFF" w:color="FFFFFF" w:val="clear"/>
          </w:tcPr>
          <w:p>
            <w:pPr>
              <w:spacing w:after="0"/>
            </w:pPr>
            <w:r>
              <w:rPr>
                <w:color w:val="2D2D2D"/>
                <w:sz w:val="18"/>
                <w:szCs w:val="18"/>
              </w:rPr>
              <w:t xml:space="preserve">1</w:t>
            </w:r>
          </w:p>
        </w:tc>
        <w:tc>
          <w:tcPr>
            <w:tcW w:type="dxa" w:w="4300"/>
            <w:shd w:fill="FFFFFF" w:color="FFFFFF" w:val="clear"/>
          </w:tcPr>
          <w:p>
            <w:pPr>
              <w:spacing w:after="0"/>
            </w:pPr>
            <w:r>
              <w:rPr>
                <w:color w:val="2D2D2D"/>
                <w:sz w:val="18"/>
                <w:szCs w:val="18"/>
              </w:rPr>
              <w:t xml:space="preserve">How many hours per week can you realistically give this alongside your other work?</w:t>
            </w:r>
          </w:p>
        </w:tc>
        <w:tc>
          <w:tcPr>
            <w:tcW w:type="dxa" w:w="4400"/>
            <w:shd w:fill="FFFFFF" w:color="FFFFFF" w:val="clear"/>
          </w:tcPr>
          <w:p>
            <w:pPr>
              <w:spacing w:after="0"/>
            </w:pPr>
            <w:r>
              <w:rPr>
                <w:color w:val="2D2D2D"/>
                <w:sz w:val="18"/>
                <w:szCs w:val="18"/>
              </w:rPr>
              <w:t xml:space="preserve">Determines whether Phase 0 is 4 weeks or 10. I would rather plan honestly than miss.</w:t>
            </w:r>
          </w:p>
        </w:tc>
      </w:tr>
      <w:tr>
        <w:tc>
          <w:tcPr>
            <w:tcW w:type="dxa" w:w="500"/>
            <w:shd w:fill="F7F8FA" w:color="F7F8FA" w:val="clear"/>
          </w:tcPr>
          <w:p>
            <w:pPr>
              <w:spacing w:after="0"/>
            </w:pPr>
            <w:r>
              <w:rPr>
                <w:color w:val="2D2D2D"/>
                <w:sz w:val="18"/>
                <w:szCs w:val="18"/>
              </w:rPr>
              <w:t xml:space="preserve">2</w:t>
            </w:r>
          </w:p>
        </w:tc>
        <w:tc>
          <w:tcPr>
            <w:tcW w:type="dxa" w:w="4300"/>
            <w:shd w:fill="F7F8FA" w:color="F7F8FA" w:val="clear"/>
          </w:tcPr>
          <w:p>
            <w:pPr>
              <w:spacing w:after="0"/>
            </w:pPr>
            <w:r>
              <w:rPr>
                <w:color w:val="2D2D2D"/>
                <w:sz w:val="18"/>
                <w:szCs w:val="18"/>
              </w:rPr>
              <w:t xml:space="preserve">Which parts of this document did not make sense?</w:t>
            </w:r>
          </w:p>
        </w:tc>
        <w:tc>
          <w:tcPr>
            <w:tcW w:type="dxa" w:w="4400"/>
            <w:shd w:fill="F7F8FA" w:color="F7F8FA" w:val="clear"/>
          </w:tcPr>
          <w:p>
            <w:pPr>
              <w:spacing w:after="0"/>
            </w:pPr>
            <w:r>
              <w:rPr>
                <w:color w:val="2D2D2D"/>
                <w:sz w:val="18"/>
                <w:szCs w:val="18"/>
              </w:rPr>
              <w:t xml:space="preserve">The domain is foreign and I will have explained something badly. Tell me where.</w:t>
            </w:r>
          </w:p>
        </w:tc>
      </w:tr>
      <w:tr>
        <w:tc>
          <w:tcPr>
            <w:tcW w:type="dxa" w:w="500"/>
            <w:shd w:fill="FFFFFF" w:color="FFFFFF" w:val="clear"/>
          </w:tcPr>
          <w:p>
            <w:pPr>
              <w:spacing w:after="0"/>
            </w:pPr>
            <w:r>
              <w:rPr>
                <w:color w:val="2D2D2D"/>
                <w:sz w:val="18"/>
                <w:szCs w:val="18"/>
              </w:rPr>
              <w:t xml:space="preserve">3</w:t>
            </w:r>
          </w:p>
        </w:tc>
        <w:tc>
          <w:tcPr>
            <w:tcW w:type="dxa" w:w="4300"/>
            <w:shd w:fill="FFFFFF" w:color="FFFFFF" w:val="clear"/>
          </w:tcPr>
          <w:p>
            <w:pPr>
              <w:spacing w:after="0"/>
            </w:pPr>
            <w:r>
              <w:rPr>
                <w:color w:val="2D2D2D"/>
                <w:sz w:val="18"/>
                <w:szCs w:val="18"/>
              </w:rPr>
              <w:t xml:space="preserve">Do you agree with the four irreversible decisions in Section 9.2, or would you do any of them differently?</w:t>
            </w:r>
          </w:p>
        </w:tc>
        <w:tc>
          <w:tcPr>
            <w:tcW w:type="dxa" w:w="4400"/>
            <w:shd w:fill="FFFFFF" w:color="FFFFFF" w:val="clear"/>
          </w:tcPr>
          <w:p>
            <w:pPr>
              <w:spacing w:after="0"/>
            </w:pPr>
            <w:r>
              <w:rPr>
                <w:color w:val="2D2D2D"/>
                <w:sz w:val="18"/>
                <w:szCs w:val="18"/>
              </w:rPr>
              <w:t xml:space="preserve">These are the only ones we cannot fix later.</w:t>
            </w:r>
          </w:p>
        </w:tc>
      </w:tr>
      <w:tr>
        <w:tc>
          <w:tcPr>
            <w:tcW w:type="dxa" w:w="500"/>
            <w:shd w:fill="F7F8FA" w:color="F7F8FA" w:val="clear"/>
          </w:tcPr>
          <w:p>
            <w:pPr>
              <w:spacing w:after="0"/>
            </w:pPr>
            <w:r>
              <w:rPr>
                <w:color w:val="2D2D2D"/>
                <w:sz w:val="18"/>
                <w:szCs w:val="18"/>
              </w:rPr>
              <w:t xml:space="preserve">4</w:t>
            </w:r>
          </w:p>
        </w:tc>
        <w:tc>
          <w:tcPr>
            <w:tcW w:type="dxa" w:w="4300"/>
            <w:shd w:fill="F7F8FA" w:color="F7F8FA" w:val="clear"/>
          </w:tcPr>
          <w:p>
            <w:pPr>
              <w:spacing w:after="0"/>
            </w:pPr>
            <w:r>
              <w:rPr>
                <w:color w:val="2D2D2D"/>
                <w:sz w:val="18"/>
                <w:szCs w:val="18"/>
              </w:rPr>
              <w:t xml:space="preserve">Anything in the acceptance criteria that is technically unreasonable or ambiguous?</w:t>
            </w:r>
          </w:p>
        </w:tc>
        <w:tc>
          <w:tcPr>
            <w:tcW w:type="dxa" w:w="4400"/>
            <w:shd w:fill="F7F8FA" w:color="F7F8FA" w:val="clear"/>
          </w:tcPr>
          <w:p>
            <w:pPr>
              <w:spacing w:after="0"/>
            </w:pPr>
            <w:r>
              <w:rPr>
                <w:color w:val="2D2D2D"/>
                <w:sz w:val="18"/>
                <w:szCs w:val="18"/>
              </w:rPr>
              <w:t xml:space="preserve">Better to fix now than to build the wrong thing.</w:t>
            </w:r>
          </w:p>
        </w:tc>
      </w:tr>
      <w:tr>
        <w:tc>
          <w:tcPr>
            <w:tcW w:type="dxa" w:w="500"/>
            <w:shd w:fill="FFFFFF" w:color="FFFFFF" w:val="clear"/>
          </w:tcPr>
          <w:p>
            <w:pPr>
              <w:spacing w:after="0"/>
            </w:pPr>
            <w:r>
              <w:rPr>
                <w:color w:val="2D2D2D"/>
                <w:sz w:val="18"/>
                <w:szCs w:val="18"/>
              </w:rPr>
              <w:t xml:space="preserve">5</w:t>
            </w:r>
          </w:p>
        </w:tc>
        <w:tc>
          <w:tcPr>
            <w:tcW w:type="dxa" w:w="4300"/>
            <w:shd w:fill="FFFFFF" w:color="FFFFFF" w:val="clear"/>
          </w:tcPr>
          <w:p>
            <w:pPr>
              <w:spacing w:after="0"/>
            </w:pPr>
            <w:r>
              <w:rPr>
                <w:color w:val="2D2D2D"/>
                <w:sz w:val="18"/>
                <w:szCs w:val="18"/>
              </w:rPr>
              <w:t xml:space="preserve">What infrastructure do you want, and what does it cost per month?</w:t>
            </w:r>
          </w:p>
        </w:tc>
        <w:tc>
          <w:tcPr>
            <w:tcW w:type="dxa" w:w="4400"/>
            <w:shd w:fill="FFFFFF" w:color="FFFFFF" w:val="clear"/>
          </w:tcPr>
          <w:p>
            <w:pPr>
              <w:spacing w:after="0"/>
            </w:pPr>
            <w:r>
              <w:rPr>
                <w:color w:val="2D2D2D"/>
                <w:sz w:val="18"/>
                <w:szCs w:val="18"/>
              </w:rPr>
              <w:t xml:space="preserve">I need to budget it.</w:t>
            </w:r>
          </w:p>
        </w:tc>
      </w:tr>
      <w:tr>
        <w:tc>
          <w:tcPr>
            <w:tcW w:type="dxa" w:w="500"/>
            <w:shd w:fill="F7F8FA" w:color="F7F8FA" w:val="clear"/>
          </w:tcPr>
          <w:p>
            <w:pPr>
              <w:spacing w:after="0"/>
            </w:pPr>
            <w:r>
              <w:rPr>
                <w:color w:val="2D2D2D"/>
                <w:sz w:val="18"/>
                <w:szCs w:val="18"/>
              </w:rPr>
              <w:t xml:space="preserve">6</w:t>
            </w:r>
          </w:p>
        </w:tc>
        <w:tc>
          <w:tcPr>
            <w:tcW w:type="dxa" w:w="4300"/>
            <w:shd w:fill="F7F8FA" w:color="F7F8FA" w:val="clear"/>
          </w:tcPr>
          <w:p>
            <w:pPr>
              <w:spacing w:after="0"/>
            </w:pPr>
            <w:r>
              <w:rPr>
                <w:color w:val="2D2D2D"/>
                <w:sz w:val="18"/>
                <w:szCs w:val="18"/>
              </w:rPr>
              <w:t xml:space="preserve">Is there something you would build first that I did not propose?</w:t>
            </w:r>
          </w:p>
        </w:tc>
        <w:tc>
          <w:tcPr>
            <w:tcW w:type="dxa" w:w="4400"/>
            <w:shd w:fill="F7F8FA" w:color="F7F8FA" w:val="clear"/>
          </w:tcPr>
          <w:p>
            <w:pPr>
              <w:spacing w:after="0"/>
            </w:pPr>
            <w:r>
              <w:rPr>
                <w:color w:val="2D2D2D"/>
                <w:sz w:val="18"/>
                <w:szCs w:val="18"/>
              </w:rPr>
              <w:t xml:space="preserve">You may see a better sequencing than I do.</w:t>
            </w:r>
          </w:p>
        </w:tc>
      </w:tr>
    </w:tbl>
    <w:p>
      <w:pPr>
        <w:spacing w:after="240"/>
      </w:pPr>
    </w:p>
    <w:p>
      <w:pPr>
        <w:spacing w:before="200"/>
        <w:jc w:val="center"/>
      </w:pPr>
      <w:r>
        <w:rPr>
          <w:i/>
          <w:iCs/>
          <w:color w:val="6B7280"/>
          <w:sz w:val="18"/>
          <w:szCs w:val="18"/>
        </w:rPr>
        <w:t xml:space="preserve">PROTOKOL — Technical Product Document v2.0 — September 2026</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2026-09-11T19:06:25.936Z</dcterms:created>
  <dcterms:modified xsi:type="dcterms:W3CDTF">2026-09-11T19:06:25.951Z</dcterms:modified>
</cp:coreProperties>
</file>

<file path=docProps/custom.xml><?xml version="1.0" encoding="utf-8"?>
<Properties xmlns="http://schemas.openxmlformats.org/officeDocument/2006/custom-properties" xmlns:vt="http://schemas.openxmlformats.org/officeDocument/2006/docPropsVTypes"/>
</file>