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e44ad"/>
          <w:sz w:val="56"/>
          <w:szCs w:val="56"/>
        </w:rPr>
        <w:t xml:space="preserve">SR TAKAT</w:t>
      </w:r>
    </w:p>
    <w:p>
      <w:pPr>
        <w:spacing w:after="400"/>
        <w:jc w:val="center"/>
      </w:pPr>
      <w:r>
        <w:rPr>
          <w:b/>
          <w:bCs/>
          <w:color w:val="2c3e50"/>
          <w:sz w:val="36"/>
          <w:szCs w:val="36"/>
        </w:rPr>
        <w:t xml:space="preserve">Gem &amp; Jewellery Management System</w:t>
      </w:r>
    </w:p>
    <w:p>
      <w:pPr>
        <w:spacing w:after="100"/>
        <w:jc w:val="center"/>
      </w:pPr>
      <w:r>
        <w:rPr>
          <w:i/>
          <w:iCs/>
          <w:color w:val="555555"/>
          <w:sz w:val="26"/>
          <w:szCs w:val="26"/>
        </w:rPr>
        <w:t xml:space="preserve">Product Requirements Document (PRD)</w:t>
      </w:r>
    </w:p>
    <w:p>
      <w:pPr>
        <w:spacing w:before="1200"/>
        <w:jc w:val="center"/>
      </w:pPr>
      <w:r>
        <w:rPr>
          <w:color w:val="888888"/>
          <w:sz w:val="22"/>
          <w:szCs w:val="22"/>
        </w:rPr>
        <w:t xml:space="preserve">Version 1.0  |  Draft</w:t>
      </w:r>
    </w:p>
    <w:p>
      <w:r>
        <w:br w:type="page"/>
      </w:r>
    </w:p>
    <w:p>
      <w:pPr>
        <w:pStyle w:val="Heading1"/>
        <w:spacing w:after="200" w:before="400"/>
      </w:pPr>
      <w:r>
        <w:t xml:space="preserve">1. Overview</w:t>
      </w:r>
    </w:p>
    <w:p>
      <w:pPr>
        <w:spacing w:after="160"/>
      </w:pPr>
      <w:r>
        <w:t xml:space="preserve">SR TAKAT requires a purpose-built management system to replace spreadsheet-based tracking of gemstones, jewellery, and watch inventory. The core problem: expensive gemstones move from purchase, into lots/parcels, into finished jewellery and watches, out on memo to dealers, and finally to sale — and at every step the business needs to know exact cost, exact location, and exact profit, including the company's 20% charity allocation.</w:t>
      </w:r>
    </w:p>
    <w:p>
      <w:pPr>
        <w:spacing w:after="160"/>
      </w:pPr>
      <w:r>
        <w:t xml:space="preserve">This document defines the product scope, data model, business rules, and module breakdown for Version 1.</w:t>
      </w:r>
    </w:p>
    <w:p>
      <w:pPr>
        <w:pStyle w:val="Heading2"/>
        <w:spacing w:after="150" w:before="300"/>
      </w:pPr>
      <w:r>
        <w:t xml:space="preserve">1.1 Goals</w:t>
      </w:r>
    </w:p>
    <w:p>
      <w:pPr>
        <w:pStyle w:val="ListParagraph"/>
        <w:numPr>
          <w:ilvl w:val="0"/>
          <w:numId w:val="2"/>
        </w:numPr>
        <w:spacing w:after="80"/>
      </w:pPr>
      <w:r>
        <w:t xml:space="preserve">Full traceability: know which gemstone or lot went into which finished product.</w:t>
      </w:r>
    </w:p>
    <w:p>
      <w:pPr>
        <w:pStyle w:val="ListParagraph"/>
        <w:numPr>
          <w:ilvl w:val="0"/>
          <w:numId w:val="2"/>
        </w:numPr>
        <w:spacing w:after="80"/>
      </w:pPr>
      <w:r>
        <w:t xml:space="preserve">Accurate costing: material + production + other costs rolled up into total cost, selling price, gross profit, charity, and net profit.</w:t>
      </w:r>
    </w:p>
    <w:p>
      <w:pPr>
        <w:pStyle w:val="ListParagraph"/>
        <w:numPr>
          <w:ilvl w:val="0"/>
          <w:numId w:val="2"/>
        </w:numPr>
        <w:spacing w:after="80"/>
      </w:pPr>
      <w:r>
        <w:t xml:space="preserve">Real-time inventory status across gemstones, lots, materials, and finished goods.</w:t>
      </w:r>
    </w:p>
    <w:p>
      <w:pPr>
        <w:pStyle w:val="ListParagraph"/>
        <w:numPr>
          <w:ilvl w:val="0"/>
          <w:numId w:val="2"/>
        </w:numPr>
        <w:spacing w:after="80"/>
      </w:pPr>
      <w:r>
        <w:t xml:space="preserve">Memo/consignment tracking with overdue visibility for stock currently outside the company.</w:t>
      </w:r>
    </w:p>
    <w:p>
      <w:pPr>
        <w:pStyle w:val="ListParagraph"/>
        <w:numPr>
          <w:ilvl w:val="0"/>
          <w:numId w:val="2"/>
        </w:numPr>
        <w:spacing w:after="80"/>
      </w:pPr>
      <w:r>
        <w:t xml:space="preserve">Full audit trail for every inventory movement, costing change, and approval.</w:t>
      </w:r>
    </w:p>
    <w:p>
      <w:pPr>
        <w:pStyle w:val="Heading2"/>
        <w:spacing w:after="150" w:before="300"/>
      </w:pPr>
      <w:r>
        <w:t xml:space="preserve">1.2 Non-Goals (Out of Scope for V1)</w:t>
      </w:r>
    </w:p>
    <w:p>
      <w:pPr>
        <w:pStyle w:val="ListParagraph"/>
        <w:numPr>
          <w:ilvl w:val="0"/>
          <w:numId w:val="2"/>
        </w:numPr>
        <w:spacing w:after="80"/>
      </w:pPr>
      <w:r>
        <w:t xml:space="preserve">Full accounting / general ledger</w:t>
      </w:r>
    </w:p>
    <w:p>
      <w:pPr>
        <w:pStyle w:val="ListParagraph"/>
        <w:numPr>
          <w:ilvl w:val="0"/>
          <w:numId w:val="2"/>
        </w:numPr>
        <w:spacing w:after="80"/>
      </w:pPr>
      <w:r>
        <w:t xml:space="preserve">HR and payroll</w:t>
      </w:r>
    </w:p>
    <w:p>
      <w:pPr>
        <w:pStyle w:val="ListParagraph"/>
        <w:numPr>
          <w:ilvl w:val="0"/>
          <w:numId w:val="2"/>
        </w:numPr>
        <w:spacing w:after="80"/>
      </w:pPr>
      <w:r>
        <w:t xml:space="preserve">CRM marketing automation</w:t>
      </w:r>
    </w:p>
    <w:p>
      <w:pPr>
        <w:pStyle w:val="ListParagraph"/>
        <w:numPr>
          <w:ilvl w:val="0"/>
          <w:numId w:val="2"/>
        </w:numPr>
        <w:spacing w:after="80"/>
      </w:pPr>
      <w:r>
        <w:t xml:space="preserve">AI chatbot</w:t>
      </w:r>
    </w:p>
    <w:p>
      <w:pPr>
        <w:pStyle w:val="ListParagraph"/>
        <w:numPr>
          <w:ilvl w:val="0"/>
          <w:numId w:val="2"/>
        </w:numPr>
        <w:spacing w:after="80"/>
      </w:pPr>
      <w:r>
        <w:t xml:space="preserve">RFID (QR/barcode only for V1)</w:t>
      </w:r>
    </w:p>
    <w:p>
      <w:pPr>
        <w:pStyle w:val="Heading2"/>
        <w:spacing w:after="150" w:before="300"/>
      </w:pPr>
      <w:r>
        <w:t xml:space="preserve">1.3 User Roles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2c3e50" w:val="clear"/>
            <w:tcMar>
              <w:top w:type="dxa" w:w="60"/>
              <w:left w:type="dxa" w:w="100"/>
              <w:bottom w:type="dxa" w:w="60"/>
              <w:right w:type="dxa" w:w="100"/>
            </w:tcMar>
            <w:vAlign w:val="center"/>
          </w:tcPr>
          <w:p>
            <w:pPr>
              <w:jc w:val="left"/>
            </w:pPr>
            <w:r>
              <w:rPr>
                <w:b/>
                <w:bCs/>
                <w:color w:val="FFFFFF"/>
                <w:sz w:val="20"/>
                <w:szCs w:val="20"/>
              </w:rPr>
              <w:t xml:space="preserve">Role</w:t>
            </w:r>
          </w:p>
        </w:tc>
        <w:tc>
          <w:tcPr>
            <w:tcW w:type="dxa" w:w="6740"/>
            <w:shd w:fill="2c3e50" w:val="clear"/>
            <w:tcMar>
              <w:top w:type="dxa" w:w="60"/>
              <w:left w:type="dxa" w:w="100"/>
              <w:bottom w:type="dxa" w:w="60"/>
              <w:right w:type="dxa" w:w="100"/>
            </w:tcMar>
            <w:vAlign w:val="center"/>
          </w:tcPr>
          <w:p>
            <w:pPr>
              <w:jc w:val="left"/>
            </w:pPr>
            <w:r>
              <w:rPr>
                <w:b/>
                <w:bCs/>
                <w:color w:val="FFFFFF"/>
                <w:sz w:val="20"/>
                <w:szCs w:val="20"/>
              </w:rPr>
              <w:t xml:space="preserve">Access</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Admin</w:t>
            </w:r>
          </w:p>
        </w:tc>
        <w:tc>
          <w:tcPr>
            <w:tcW w:type="dxa" w:w="6740"/>
            <w:tcMar>
              <w:top w:type="dxa" w:w="60"/>
              <w:left w:type="dxa" w:w="100"/>
              <w:bottom w:type="dxa" w:w="60"/>
              <w:right w:type="dxa" w:w="100"/>
            </w:tcMar>
            <w:vAlign w:val="center"/>
          </w:tcPr>
          <w:p>
            <w:pPr>
              <w:jc w:val="left"/>
            </w:pPr>
            <w:r>
              <w:rPr>
                <w:b w:val="false"/>
                <w:bCs w:val="false"/>
                <w:sz w:val="20"/>
                <w:szCs w:val="20"/>
              </w:rPr>
              <w:t xml:space="preserve">Full access to all modules, settings, user management</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Manager</w:t>
            </w:r>
          </w:p>
        </w:tc>
        <w:tc>
          <w:tcPr>
            <w:tcW w:type="dxa" w:w="6740"/>
            <w:tcMar>
              <w:top w:type="dxa" w:w="60"/>
              <w:left w:type="dxa" w:w="100"/>
              <w:bottom w:type="dxa" w:w="60"/>
              <w:right w:type="dxa" w:w="100"/>
            </w:tcMar>
            <w:vAlign w:val="center"/>
          </w:tcPr>
          <w:p>
            <w:pPr>
              <w:jc w:val="left"/>
            </w:pPr>
            <w:r>
              <w:rPr>
                <w:b w:val="false"/>
                <w:bCs w:val="false"/>
                <w:sz w:val="20"/>
                <w:szCs w:val="20"/>
              </w:rPr>
              <w:t xml:space="preserve">Approve costing, release/close memos, complete sales, view all reports</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Workshop / Staff</w:t>
            </w:r>
          </w:p>
        </w:tc>
        <w:tc>
          <w:tcPr>
            <w:tcW w:type="dxa" w:w="6740"/>
            <w:tcMar>
              <w:top w:type="dxa" w:w="60"/>
              <w:left w:type="dxa" w:w="100"/>
              <w:bottom w:type="dxa" w:w="60"/>
              <w:right w:type="dxa" w:w="100"/>
            </w:tcMar>
            <w:vAlign w:val="center"/>
          </w:tcPr>
          <w:p>
            <w:pPr>
              <w:jc w:val="left"/>
            </w:pPr>
            <w:r>
              <w:rPr>
                <w:b w:val="false"/>
                <w:bCs w:val="false"/>
                <w:sz w:val="20"/>
                <w:szCs w:val="20"/>
              </w:rPr>
              <w:t xml:space="preserve">Update job cards and production status only; no inventory value edits, no costing approval</w:t>
            </w:r>
          </w:p>
        </w:tc>
      </w:tr>
    </w:tbl>
    <w:p>
      <w:r>
        <w:br w:type="page"/>
      </w:r>
    </w:p>
    <w:p>
      <w:pPr>
        <w:pStyle w:val="Heading1"/>
        <w:spacing w:after="200" w:before="400"/>
      </w:pPr>
      <w:r>
        <w:t xml:space="preserve">2. Application Flow</w:t>
      </w:r>
    </w:p>
    <w:p>
      <w:pPr>
        <w:spacing w:after="160"/>
      </w:pPr>
      <w:r>
        <w:rPr>
          <w:b/>
          <w:bCs/>
        </w:rPr>
        <w:t xml:space="preserve">Purchase → Inventory → Product Creation → Costing → Approval → Sales / Memo → Profit &amp; Charity → Reports</w:t>
      </w:r>
    </w:p>
    <w:p>
      <w:pPr>
        <w:pStyle w:val="Heading1"/>
        <w:spacing w:after="200" w:before="400"/>
      </w:pPr>
      <w:r>
        <w:t xml:space="preserve">3. Modules</w:t>
      </w:r>
    </w:p>
    <w:p>
      <w:pPr>
        <w:pStyle w:val="Heading2"/>
        <w:spacing w:after="150" w:before="300"/>
      </w:pPr>
      <w:r>
        <w:t xml:space="preserve">3.1 Dashboard</w:t>
      </w:r>
    </w:p>
    <w:p>
      <w:pPr>
        <w:spacing w:after="160"/>
      </w:pPr>
      <w:r>
        <w:t xml:space="preserve">Answers one question: what is happening in the company right now.</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2c3e50" w:val="clear"/>
            <w:tcMar>
              <w:top w:type="dxa" w:w="60"/>
              <w:left w:type="dxa" w:w="100"/>
              <w:bottom w:type="dxa" w:w="60"/>
              <w:right w:type="dxa" w:w="100"/>
            </w:tcMar>
            <w:vAlign w:val="center"/>
          </w:tcPr>
          <w:p>
            <w:pPr>
              <w:jc w:val="left"/>
            </w:pPr>
            <w:r>
              <w:rPr>
                <w:b/>
                <w:bCs/>
                <w:color w:val="FFFFFF"/>
                <w:sz w:val="20"/>
                <w:szCs w:val="20"/>
              </w:rPr>
              <w:t xml:space="preserve">Card</w:t>
            </w:r>
          </w:p>
        </w:tc>
        <w:tc>
          <w:tcPr>
            <w:tcW w:type="dxa" w:w="6540"/>
            <w:shd w:fill="2c3e50" w:val="clear"/>
            <w:tcMar>
              <w:top w:type="dxa" w:w="60"/>
              <w:left w:type="dxa" w:w="100"/>
              <w:bottom w:type="dxa" w:w="60"/>
              <w:right w:type="dxa" w:w="100"/>
            </w:tcMar>
            <w:vAlign w:val="center"/>
          </w:tcPr>
          <w:p>
            <w:pPr>
              <w:jc w:val="left"/>
            </w:pPr>
            <w:r>
              <w:rPr>
                <w:b/>
                <w:bCs/>
                <w:color w:val="FFFFFF"/>
                <w:sz w:val="20"/>
                <w:szCs w:val="20"/>
              </w:rPr>
              <w:t xml:space="preserve">Purpose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Total Gemstones</w:t>
            </w:r>
          </w:p>
        </w:tc>
        <w:tc>
          <w:tcPr>
            <w:tcW w:type="dxa" w:w="6540"/>
            <w:tcMar>
              <w:top w:type="dxa" w:w="60"/>
              <w:left w:type="dxa" w:w="100"/>
              <w:bottom w:type="dxa" w:w="60"/>
              <w:right w:type="dxa" w:w="100"/>
            </w:tcMar>
            <w:vAlign w:val="center"/>
          </w:tcPr>
          <w:p>
            <w:pPr>
              <w:jc w:val="left"/>
            </w:pPr>
            <w:r>
              <w:rPr>
                <w:b w:val="false"/>
                <w:bCs w:val="false"/>
                <w:sz w:val="20"/>
                <w:szCs w:val="20"/>
              </w:rPr>
              <w:t xml:space="preserve">Stones in inventory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Jewellery Stock</w:t>
            </w:r>
          </w:p>
        </w:tc>
        <w:tc>
          <w:tcPr>
            <w:tcW w:type="dxa" w:w="6540"/>
            <w:tcMar>
              <w:top w:type="dxa" w:w="60"/>
              <w:left w:type="dxa" w:w="100"/>
              <w:bottom w:type="dxa" w:w="60"/>
              <w:right w:type="dxa" w:w="100"/>
            </w:tcMar>
            <w:vAlign w:val="center"/>
          </w:tcPr>
          <w:p>
            <w:pPr>
              <w:jc w:val="left"/>
            </w:pPr>
            <w:r>
              <w:rPr>
                <w:b w:val="false"/>
                <w:bCs w:val="false"/>
                <w:sz w:val="20"/>
                <w:szCs w:val="20"/>
              </w:rPr>
              <w:t xml:space="preserve">Finished jewellery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Watch Stock</w:t>
            </w:r>
          </w:p>
        </w:tc>
        <w:tc>
          <w:tcPr>
            <w:tcW w:type="dxa" w:w="6540"/>
            <w:tcMar>
              <w:top w:type="dxa" w:w="60"/>
              <w:left w:type="dxa" w:w="100"/>
              <w:bottom w:type="dxa" w:w="60"/>
              <w:right w:type="dxa" w:w="100"/>
            </w:tcMar>
            <w:vAlign w:val="center"/>
          </w:tcPr>
          <w:p>
            <w:pPr>
              <w:jc w:val="left"/>
            </w:pPr>
            <w:r>
              <w:rPr>
                <w:b w:val="false"/>
                <w:bCs w:val="false"/>
                <w:sz w:val="20"/>
                <w:szCs w:val="20"/>
              </w:rPr>
              <w:t xml:space="preserve">Finished watches</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Inventory Cost</w:t>
            </w:r>
          </w:p>
        </w:tc>
        <w:tc>
          <w:tcPr>
            <w:tcW w:type="dxa" w:w="6540"/>
            <w:tcMar>
              <w:top w:type="dxa" w:w="60"/>
              <w:left w:type="dxa" w:w="100"/>
              <w:bottom w:type="dxa" w:w="60"/>
              <w:right w:type="dxa" w:w="100"/>
            </w:tcMar>
            <w:vAlign w:val="center"/>
          </w:tcPr>
          <w:p>
            <w:pPr>
              <w:jc w:val="left"/>
            </w:pPr>
            <w:r>
              <w:rPr>
                <w:b w:val="false"/>
                <w:bCs w:val="false"/>
                <w:sz w:val="20"/>
                <w:szCs w:val="20"/>
              </w:rPr>
              <w:t xml:space="preserve">Money invested</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Selling Value</w:t>
            </w:r>
          </w:p>
        </w:tc>
        <w:tc>
          <w:tcPr>
            <w:tcW w:type="dxa" w:w="6540"/>
            <w:tcMar>
              <w:top w:type="dxa" w:w="60"/>
              <w:left w:type="dxa" w:w="100"/>
              <w:bottom w:type="dxa" w:w="60"/>
              <w:right w:type="dxa" w:w="100"/>
            </w:tcMar>
            <w:vAlign w:val="center"/>
          </w:tcPr>
          <w:p>
            <w:pPr>
              <w:jc w:val="left"/>
            </w:pPr>
            <w:r>
              <w:rPr>
                <w:b w:val="false"/>
                <w:bCs w:val="false"/>
                <w:sz w:val="20"/>
                <w:szCs w:val="20"/>
              </w:rPr>
              <w:t xml:space="preserve">Potential sales value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On Memo</w:t>
            </w:r>
          </w:p>
        </w:tc>
        <w:tc>
          <w:tcPr>
            <w:tcW w:type="dxa" w:w="6540"/>
            <w:tcMar>
              <w:top w:type="dxa" w:w="60"/>
              <w:left w:type="dxa" w:w="100"/>
              <w:bottom w:type="dxa" w:w="60"/>
              <w:right w:type="dxa" w:w="100"/>
            </w:tcMar>
            <w:vAlign w:val="center"/>
          </w:tcPr>
          <w:p>
            <w:pPr>
              <w:jc w:val="left"/>
            </w:pPr>
            <w:r>
              <w:rPr>
                <w:b w:val="false"/>
                <w:bCs w:val="false"/>
                <w:sz w:val="20"/>
                <w:szCs w:val="20"/>
              </w:rPr>
              <w:t xml:space="preserve">Products with clients/dealers (split: On Time / Overdue)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Gross Profit</w:t>
            </w:r>
          </w:p>
        </w:tc>
        <w:tc>
          <w:tcPr>
            <w:tcW w:type="dxa" w:w="6540"/>
            <w:tcMar>
              <w:top w:type="dxa" w:w="60"/>
              <w:left w:type="dxa" w:w="100"/>
              <w:bottom w:type="dxa" w:w="60"/>
              <w:right w:type="dxa" w:w="100"/>
            </w:tcMar>
            <w:vAlign w:val="center"/>
          </w:tcPr>
          <w:p>
            <w:pPr>
              <w:jc w:val="left"/>
            </w:pPr>
            <w:r>
              <w:rPr>
                <w:b w:val="false"/>
                <w:bCs w:val="false"/>
                <w:sz w:val="20"/>
                <w:szCs w:val="20"/>
              </w:rPr>
              <w:t xml:space="preserve">Profit before charity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Charity Allocation</w:t>
            </w:r>
          </w:p>
        </w:tc>
        <w:tc>
          <w:tcPr>
            <w:tcW w:type="dxa" w:w="6540"/>
            <w:tcMar>
              <w:top w:type="dxa" w:w="60"/>
              <w:left w:type="dxa" w:w="100"/>
              <w:bottom w:type="dxa" w:w="60"/>
              <w:right w:type="dxa" w:w="100"/>
            </w:tcMar>
            <w:vAlign w:val="center"/>
          </w:tcPr>
          <w:p>
            <w:pPr>
              <w:jc w:val="left"/>
            </w:pPr>
            <w:r>
              <w:rPr>
                <w:b w:val="false"/>
                <w:bCs w:val="false"/>
                <w:sz w:val="20"/>
                <w:szCs w:val="20"/>
              </w:rPr>
              <w:t xml:space="preserve">20% of profit</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Net Profit</w:t>
            </w:r>
          </w:p>
        </w:tc>
        <w:tc>
          <w:tcPr>
            <w:tcW w:type="dxa" w:w="6540"/>
            <w:tcMar>
              <w:top w:type="dxa" w:w="60"/>
              <w:left w:type="dxa" w:w="100"/>
              <w:bottom w:type="dxa" w:w="60"/>
              <w:right w:type="dxa" w:w="100"/>
            </w:tcMar>
            <w:vAlign w:val="center"/>
          </w:tcPr>
          <w:p>
            <w:pPr>
              <w:jc w:val="left"/>
            </w:pPr>
            <w:r>
              <w:rPr>
                <w:b w:val="false"/>
                <w:bCs w:val="false"/>
                <w:sz w:val="20"/>
                <w:szCs w:val="20"/>
              </w:rPr>
              <w:t xml:space="preserve">Company profit</w:t>
            </w:r>
          </w:p>
        </w:tc>
      </w:tr>
    </w:tbl>
    <w:p>
      <w:pPr>
        <w:spacing w:after="160"/>
      </w:pPr>
      <w:r>
        <w:t xml:space="preserve"/>
      </w:r>
    </w:p>
    <w:p>
      <w:pPr>
        <w:pStyle w:val="ListParagraph"/>
        <w:numPr>
          <w:ilvl w:val="0"/>
          <w:numId w:val="2"/>
        </w:numPr>
        <w:spacing w:after="80"/>
      </w:pPr>
      <w:r>
        <w:t xml:space="preserve">Recent Stock</w:t>
      </w:r>
    </w:p>
    <w:p>
      <w:pPr>
        <w:pStyle w:val="ListParagraph"/>
        <w:numPr>
          <w:ilvl w:val="0"/>
          <w:numId w:val="2"/>
        </w:numPr>
        <w:spacing w:after="80"/>
      </w:pPr>
      <w:r>
        <w:t xml:space="preserve">Low Stock / Missing Certificate</w:t>
      </w:r>
    </w:p>
    <w:p>
      <w:pPr>
        <w:pStyle w:val="ListParagraph"/>
        <w:numPr>
          <w:ilvl w:val="0"/>
          <w:numId w:val="2"/>
        </w:numPr>
        <w:spacing w:after="80"/>
      </w:pPr>
      <w:r>
        <w:t xml:space="preserve">Products On Memo (overdue highlighted)</w:t>
      </w:r>
    </w:p>
    <w:p>
      <w:pPr>
        <w:pStyle w:val="ListParagraph"/>
        <w:numPr>
          <w:ilvl w:val="0"/>
          <w:numId w:val="2"/>
        </w:numPr>
        <w:spacing w:after="80"/>
      </w:pPr>
      <w:r>
        <w:t xml:space="preserve">Recent Sales</w:t>
      </w:r>
    </w:p>
    <w:p>
      <w:pPr>
        <w:pStyle w:val="ListParagraph"/>
        <w:numPr>
          <w:ilvl w:val="0"/>
          <w:numId w:val="2"/>
        </w:numPr>
        <w:spacing w:after="80"/>
      </w:pPr>
      <w:r>
        <w:t xml:space="preserve">Pending Production</w:t>
      </w:r>
    </w:p>
    <w:p>
      <w:pPr>
        <w:pStyle w:val="Heading2"/>
        <w:spacing w:after="150" w:before="300"/>
      </w:pPr>
      <w:r>
        <w:t xml:space="preserve">3.2 Gemstone Inventory</w:t>
      </w:r>
    </w:p>
    <w:p>
      <w:pPr>
        <w:spacing w:after="160"/>
      </w:pPr>
      <w:r>
        <w:t xml:space="preserve">Gemstones are tracked as individual stones or as lots/parcels. A gemstone record includes: Stone ID, Stock No., type, variety, origin, shape, carat, pieces, colour, clarity, treatment, purchase price, cost/carat, supplier, certificate, location, and status.</w:t>
      </w:r>
    </w:p>
    <w:p>
      <w:pPr>
        <w:pStyle w:val="Heading3"/>
        <w:spacing w:after="100" w:before="200"/>
      </w:pPr>
      <w:r>
        <w:t xml:space="preserve">Stone status lifecycle</w:t>
      </w:r>
    </w:p>
    <w:p>
      <w:pPr>
        <w:spacing w:after="160"/>
      </w:pPr>
      <w:r>
        <w:t xml:space="preserve">In Stock → Reserved → In Production → On Memo → Sold   (also: Returned / Damaged / Missing)</w:t>
      </w:r>
    </w:p>
    <w:p>
      <w:pPr>
        <w:pStyle w:val="Heading2"/>
        <w:spacing w:after="150" w:before="300"/>
      </w:pPr>
      <w:r>
        <w:t xml:space="preserve">3.3 Gemstone Lots &amp; Parcels</w:t>
      </w:r>
    </w:p>
    <w:p>
      <w:pPr>
        <w:spacing w:after="160"/>
      </w:pPr>
      <w:r>
        <w:t xml:space="preserve">Not every stone is individually tracked. Melee and parcel stones are grouped into a lot (e.g. 159 pieces / 3.09 total carats / $3,000 cost) under a Lot ID such as LOT-EM-0025.</w:t>
      </w:r>
    </w:p>
    <w:p>
      <w:pPr>
        <w:spacing w:after="160"/>
      </w:pPr>
      <w:r>
        <w:rPr>
          <w:b/>
          <w:bCs/>
        </w:rPr>
        <w:t xml:space="preserve">Business Rule — Lot Reduction: stock is deducted from a lot by carat weight only. Piece count on a lot is an estimated/informational field, not used in stock calculations, since melee is weighed rather than counted precisely at issue time.</w:t>
      </w:r>
    </w:p>
    <w:p>
      <w:pPr>
        <w:spacing w:after="160"/>
      </w:pPr>
      <w:r>
        <w:t xml:space="preserve">The system automatically reduces gemstone/lot stock when stones are issued to production.</w:t>
      </w:r>
    </w:p>
    <w:p>
      <w:pPr>
        <w:pStyle w:val="Heading2"/>
        <w:spacing w:after="150" w:before="300"/>
      </w:pPr>
      <w:r>
        <w:t xml:space="preserve">3.4 Jewellery &amp; Watch Products</w:t>
      </w:r>
    </w:p>
    <w:p>
      <w:pPr>
        <w:spacing w:after="160"/>
      </w:pPr>
      <w:r>
        <w:t xml:space="preserve">Each finished item is a single product record with nested components, giving full traceability back to source gemstones, lots, and materials.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100"/>
        <w:gridCol w:w="2440"/>
      </w:tblGrid>
      <w:tr>
        <w:trPr>
          <w:tblHeader/>
        </w:trPr>
        <w:tc>
          <w:tcPr>
            <w:tcW w:type="dxa" w:w="2600"/>
            <w:shd w:fill="2c3e50" w:val="clear"/>
            <w:tcMar>
              <w:top w:type="dxa" w:w="60"/>
              <w:left w:type="dxa" w:w="100"/>
              <w:bottom w:type="dxa" w:w="60"/>
              <w:right w:type="dxa" w:w="100"/>
            </w:tcMar>
            <w:vAlign w:val="center"/>
          </w:tcPr>
          <w:p>
            <w:pPr>
              <w:jc w:val="left"/>
            </w:pPr>
            <w:r>
              <w:rPr>
                <w:b/>
                <w:bCs/>
                <w:color w:val="FFFFFF"/>
                <w:sz w:val="20"/>
                <w:szCs w:val="20"/>
              </w:rPr>
              <w:t xml:space="preserve">Component</w:t>
            </w:r>
          </w:p>
        </w:tc>
        <w:tc>
          <w:tcPr>
            <w:tcW w:type="dxa" w:w="2600"/>
            <w:shd w:fill="2c3e50" w:val="clear"/>
            <w:tcMar>
              <w:top w:type="dxa" w:w="60"/>
              <w:left w:type="dxa" w:w="100"/>
              <w:bottom w:type="dxa" w:w="60"/>
              <w:right w:type="dxa" w:w="100"/>
            </w:tcMar>
            <w:vAlign w:val="center"/>
          </w:tcPr>
          <w:p>
            <w:pPr>
              <w:jc w:val="left"/>
            </w:pPr>
            <w:r>
              <w:rPr>
                <w:b/>
                <w:bCs/>
                <w:color w:val="FFFFFF"/>
                <w:sz w:val="20"/>
                <w:szCs w:val="20"/>
              </w:rPr>
              <w:t xml:space="preserve">Source</w:t>
            </w:r>
          </w:p>
        </w:tc>
        <w:tc>
          <w:tcPr>
            <w:tcW w:type="dxa" w:w="2100"/>
            <w:shd w:fill="2c3e50" w:val="clear"/>
            <w:tcMar>
              <w:top w:type="dxa" w:w="60"/>
              <w:left w:type="dxa" w:w="100"/>
              <w:bottom w:type="dxa" w:w="60"/>
              <w:right w:type="dxa" w:w="100"/>
            </w:tcMar>
            <w:vAlign w:val="center"/>
          </w:tcPr>
          <w:p>
            <w:pPr>
              <w:jc w:val="left"/>
            </w:pPr>
            <w:r>
              <w:rPr>
                <w:b/>
                <w:bCs/>
                <w:color w:val="FFFFFF"/>
                <w:sz w:val="20"/>
                <w:szCs w:val="20"/>
              </w:rPr>
              <w:t xml:space="preserve">Qty</w:t>
            </w:r>
          </w:p>
        </w:tc>
        <w:tc>
          <w:tcPr>
            <w:tcW w:type="dxa" w:w="2440"/>
            <w:shd w:fill="2c3e50"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Centre Emerald</w:t>
            </w:r>
          </w:p>
        </w:tc>
        <w:tc>
          <w:tcPr>
            <w:tcW w:type="dxa" w:w="2600"/>
            <w:tcMar>
              <w:top w:type="dxa" w:w="60"/>
              <w:left w:type="dxa" w:w="100"/>
              <w:bottom w:type="dxa" w:w="60"/>
              <w:right w:type="dxa" w:w="100"/>
            </w:tcMar>
            <w:vAlign w:val="center"/>
          </w:tcPr>
          <w:p>
            <w:pPr>
              <w:jc w:val="left"/>
            </w:pPr>
            <w:r>
              <w:rPr>
                <w:b w:val="false"/>
                <w:bCs w:val="false"/>
                <w:sz w:val="20"/>
                <w:szCs w:val="20"/>
              </w:rPr>
              <w:t xml:space="preserve">GEM-001</w:t>
            </w:r>
          </w:p>
        </w:tc>
        <w:tc>
          <w:tcPr>
            <w:tcW w:type="dxa" w:w="2100"/>
            <w:tcMar>
              <w:top w:type="dxa" w:w="60"/>
              <w:left w:type="dxa" w:w="100"/>
              <w:bottom w:type="dxa" w:w="60"/>
              <w:right w:type="dxa" w:w="100"/>
            </w:tcMar>
            <w:vAlign w:val="center"/>
          </w:tcPr>
          <w:p>
            <w:pPr>
              <w:jc w:val="left"/>
            </w:pPr>
            <w:r>
              <w:rPr>
                <w:b w:val="false"/>
                <w:bCs w:val="false"/>
                <w:sz w:val="20"/>
                <w:szCs w:val="20"/>
              </w:rPr>
              <w:t xml:space="preserve">1 pcs</w:t>
            </w:r>
          </w:p>
        </w:tc>
        <w:tc>
          <w:tcPr>
            <w:tcW w:type="dxa" w:w="2440"/>
            <w:tcMar>
              <w:top w:type="dxa" w:w="60"/>
              <w:left w:type="dxa" w:w="100"/>
              <w:bottom w:type="dxa" w:w="60"/>
              <w:right w:type="dxa" w:w="100"/>
            </w:tcMar>
            <w:vAlign w:val="center"/>
          </w:tcPr>
          <w:p>
            <w:pPr>
              <w:jc w:val="left"/>
            </w:pPr>
            <w:r>
              <w:rPr>
                <w:b w:val="false"/>
                <w:bCs w:val="false"/>
                <w:sz w:val="20"/>
                <w:szCs w:val="20"/>
              </w:rPr>
              <w:t xml:space="preserve">1.32 ct</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Emerald Lot</w:t>
            </w:r>
          </w:p>
        </w:tc>
        <w:tc>
          <w:tcPr>
            <w:tcW w:type="dxa" w:w="2600"/>
            <w:tcMar>
              <w:top w:type="dxa" w:w="60"/>
              <w:left w:type="dxa" w:w="100"/>
              <w:bottom w:type="dxa" w:w="60"/>
              <w:right w:type="dxa" w:w="100"/>
            </w:tcMar>
            <w:vAlign w:val="center"/>
          </w:tcPr>
          <w:p>
            <w:pPr>
              <w:jc w:val="left"/>
            </w:pPr>
            <w:r>
              <w:rPr>
                <w:b w:val="false"/>
                <w:bCs w:val="false"/>
                <w:sz w:val="20"/>
                <w:szCs w:val="20"/>
              </w:rPr>
              <w:t xml:space="preserve">LOT-EM-25</w:t>
            </w:r>
          </w:p>
        </w:tc>
        <w:tc>
          <w:tcPr>
            <w:tcW w:type="dxa" w:w="2100"/>
            <w:tcMar>
              <w:top w:type="dxa" w:w="60"/>
              <w:left w:type="dxa" w:w="100"/>
              <w:bottom w:type="dxa" w:w="60"/>
              <w:right w:type="dxa" w:w="100"/>
            </w:tcMar>
            <w:vAlign w:val="center"/>
          </w:tcPr>
          <w:p>
            <w:pPr>
              <w:jc w:val="left"/>
            </w:pPr>
            <w:r>
              <w:rPr>
                <w:b w:val="false"/>
                <w:bCs w:val="false"/>
                <w:sz w:val="20"/>
                <w:szCs w:val="20"/>
              </w:rPr>
              <w:t xml:space="preserve">159 pcs (est.)</w:t>
            </w:r>
          </w:p>
        </w:tc>
        <w:tc>
          <w:tcPr>
            <w:tcW w:type="dxa" w:w="2440"/>
            <w:tcMar>
              <w:top w:type="dxa" w:w="60"/>
              <w:left w:type="dxa" w:w="100"/>
              <w:bottom w:type="dxa" w:w="60"/>
              <w:right w:type="dxa" w:w="100"/>
            </w:tcMar>
            <w:vAlign w:val="center"/>
          </w:tcPr>
          <w:p>
            <w:pPr>
              <w:jc w:val="left"/>
            </w:pPr>
            <w:r>
              <w:rPr>
                <w:b w:val="false"/>
                <w:bCs w:val="false"/>
                <w:sz w:val="20"/>
                <w:szCs w:val="20"/>
              </w:rPr>
              <w:t xml:space="preserve">2.00 ct issued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Diamond Lot</w:t>
            </w:r>
          </w:p>
        </w:tc>
        <w:tc>
          <w:tcPr>
            <w:tcW w:type="dxa" w:w="2600"/>
            <w:tcMar>
              <w:top w:type="dxa" w:w="60"/>
              <w:left w:type="dxa" w:w="100"/>
              <w:bottom w:type="dxa" w:w="60"/>
              <w:right w:type="dxa" w:w="100"/>
            </w:tcMar>
            <w:vAlign w:val="center"/>
          </w:tcPr>
          <w:p>
            <w:pPr>
              <w:jc w:val="left"/>
            </w:pPr>
            <w:r>
              <w:rPr>
                <w:b w:val="false"/>
                <w:bCs w:val="false"/>
                <w:sz w:val="20"/>
                <w:szCs w:val="20"/>
              </w:rPr>
              <w:t xml:space="preserve">LOT-DIA-10</w:t>
            </w:r>
          </w:p>
        </w:tc>
        <w:tc>
          <w:tcPr>
            <w:tcW w:type="dxa" w:w="2100"/>
            <w:tcMar>
              <w:top w:type="dxa" w:w="60"/>
              <w:left w:type="dxa" w:w="100"/>
              <w:bottom w:type="dxa" w:w="60"/>
              <w:right w:type="dxa" w:w="100"/>
            </w:tcMar>
            <w:vAlign w:val="center"/>
          </w:tcPr>
          <w:p>
            <w:pPr>
              <w:jc w:val="left"/>
            </w:pPr>
            <w:r>
              <w:rPr>
                <w:b w:val="false"/>
                <w:bCs w:val="false"/>
                <w:sz w:val="20"/>
                <w:szCs w:val="20"/>
              </w:rPr>
              <w:t xml:space="preserve">69 pcs (est.)</w:t>
            </w:r>
          </w:p>
        </w:tc>
        <w:tc>
          <w:tcPr>
            <w:tcW w:type="dxa" w:w="2440"/>
            <w:tcMar>
              <w:top w:type="dxa" w:w="60"/>
              <w:left w:type="dxa" w:w="100"/>
              <w:bottom w:type="dxa" w:w="60"/>
              <w:right w:type="dxa" w:w="100"/>
            </w:tcMar>
            <w:vAlign w:val="center"/>
          </w:tcPr>
          <w:p>
            <w:pPr>
              <w:jc w:val="left"/>
            </w:pPr>
            <w:r>
              <w:rPr>
                <w:b w:val="false"/>
                <w:bCs w:val="false"/>
                <w:sz w:val="20"/>
                <w:szCs w:val="20"/>
              </w:rPr>
              <w:t xml:space="preserve">0.25 ct</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14K White Gold</w:t>
            </w:r>
          </w:p>
        </w:tc>
        <w:tc>
          <w:tcPr>
            <w:tcW w:type="dxa" w:w="2600"/>
            <w:tcMar>
              <w:top w:type="dxa" w:w="60"/>
              <w:left w:type="dxa" w:w="100"/>
              <w:bottom w:type="dxa" w:w="60"/>
              <w:right w:type="dxa" w:w="100"/>
            </w:tcMar>
            <w:vAlign w:val="center"/>
          </w:tcPr>
          <w:p>
            <w:pPr>
              <w:jc w:val="left"/>
            </w:pPr>
            <w:r>
              <w:rPr>
                <w:b w:val="false"/>
                <w:bCs w:val="false"/>
                <w:sz w:val="20"/>
                <w:szCs w:val="20"/>
              </w:rPr>
              <w:t xml:space="preserve">Metal Stock</w:t>
            </w:r>
          </w:p>
        </w:tc>
        <w:tc>
          <w:tcPr>
            <w:tcW w:type="dxa" w:w="2100"/>
            <w:tcMar>
              <w:top w:type="dxa" w:w="60"/>
              <w:left w:type="dxa" w:w="100"/>
              <w:bottom w:type="dxa" w:w="60"/>
              <w:right w:type="dxa" w:w="100"/>
            </w:tcMar>
            <w:vAlign w:val="center"/>
          </w:tcPr>
          <w:p>
            <w:pPr>
              <w:jc w:val="left"/>
            </w:pPr>
            <w:r>
              <w:rPr>
                <w:b w:val="false"/>
                <w:bCs w:val="false"/>
                <w:sz w:val="20"/>
                <w:szCs w:val="20"/>
              </w:rPr>
              <w:t xml:space="preserve">—</w:t>
            </w:r>
          </w:p>
        </w:tc>
        <w:tc>
          <w:tcPr>
            <w:tcW w:type="dxa" w:w="2440"/>
            <w:tcMar>
              <w:top w:type="dxa" w:w="60"/>
              <w:left w:type="dxa" w:w="100"/>
              <w:bottom w:type="dxa" w:w="60"/>
              <w:right w:type="dxa" w:w="100"/>
            </w:tcMar>
            <w:vAlign w:val="center"/>
          </w:tcPr>
          <w:p>
            <w:pPr>
              <w:jc w:val="left"/>
            </w:pPr>
            <w:r>
              <w:rPr>
                <w:b w:val="false"/>
                <w:bCs w:val="false"/>
                <w:sz w:val="20"/>
                <w:szCs w:val="20"/>
              </w:rPr>
              <w:t xml:space="preserve">10.19 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Alligator Strap</w:t>
            </w:r>
          </w:p>
        </w:tc>
        <w:tc>
          <w:tcPr>
            <w:tcW w:type="dxa" w:w="2600"/>
            <w:tcMar>
              <w:top w:type="dxa" w:w="60"/>
              <w:left w:type="dxa" w:w="100"/>
              <w:bottom w:type="dxa" w:w="60"/>
              <w:right w:type="dxa" w:w="100"/>
            </w:tcMar>
            <w:vAlign w:val="center"/>
          </w:tcPr>
          <w:p>
            <w:pPr>
              <w:jc w:val="left"/>
            </w:pPr>
            <w:r>
              <w:rPr>
                <w:b w:val="false"/>
                <w:bCs w:val="false"/>
                <w:sz w:val="20"/>
                <w:szCs w:val="20"/>
              </w:rPr>
              <w:t xml:space="preserve">Component</w:t>
            </w:r>
          </w:p>
        </w:tc>
        <w:tc>
          <w:tcPr>
            <w:tcW w:type="dxa" w:w="2100"/>
            <w:tcMar>
              <w:top w:type="dxa" w:w="60"/>
              <w:left w:type="dxa" w:w="100"/>
              <w:bottom w:type="dxa" w:w="60"/>
              <w:right w:type="dxa" w:w="100"/>
            </w:tcMar>
            <w:vAlign w:val="center"/>
          </w:tcPr>
          <w:p>
            <w:pPr>
              <w:jc w:val="left"/>
            </w:pPr>
            <w:r>
              <w:rPr>
                <w:b w:val="false"/>
                <w:bCs w:val="false"/>
                <w:sz w:val="20"/>
                <w:szCs w:val="20"/>
              </w:rPr>
              <w:t xml:space="preserve">1</w:t>
            </w:r>
          </w:p>
        </w:tc>
        <w:tc>
          <w:tcPr>
            <w:tcW w:type="dxa" w:w="2440"/>
            <w:tcMar>
              <w:top w:type="dxa" w:w="60"/>
              <w:left w:type="dxa" w:w="100"/>
              <w:bottom w:type="dxa" w:w="60"/>
              <w:right w:type="dxa" w:w="100"/>
            </w:tcMar>
            <w:vAlign w:val="center"/>
          </w:tcPr>
          <w:p>
            <w:pPr>
              <w:jc w:val="left"/>
            </w:pPr>
            <w:r>
              <w:rPr>
                <w:b w:val="false"/>
                <w:bCs w:val="false"/>
                <w:sz w:val="20"/>
                <w:szCs w:val="20"/>
              </w:rPr>
              <w:t xml:space="preserve">—</w:t>
            </w:r>
          </w:p>
        </w:tc>
      </w:tr>
    </w:tbl>
    <w:p>
      <w:pPr>
        <w:pStyle w:val="Heading2"/>
        <w:spacing w:after="150" w:before="300"/>
      </w:pPr>
      <w:r>
        <w:t xml:space="preserve">3.5 Product Creation / Manufacturing</w:t>
      </w:r>
    </w:p>
    <w:p>
      <w:pPr>
        <w:spacing w:after="160"/>
      </w:pPr>
      <w:r>
        <w:t xml:space="preserve">Job workflow: Design → Materials Issued → Manufacturing → Stone Setting → Polishing → QC → Completed.</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2c3e50"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6540"/>
            <w:shd w:fill="2c3e50" w:val="clear"/>
            <w:tcMar>
              <w:top w:type="dxa" w:w="60"/>
              <w:left w:type="dxa" w:w="100"/>
              <w:bottom w:type="dxa" w:w="60"/>
              <w:right w:type="dxa" w:w="100"/>
            </w:tcMar>
            <w:vAlign w:val="center"/>
          </w:tcPr>
          <w:p>
            <w:pPr>
              <w:jc w:val="left"/>
            </w:pPr>
            <w:r>
              <w:rPr>
                <w:b/>
                <w:bCs/>
                <w:color w:val="FFFFFF"/>
                <w:sz w:val="20"/>
                <w:szCs w:val="20"/>
              </w:rPr>
              <w:t xml:space="preserve">Example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Job No.</w:t>
            </w:r>
          </w:p>
        </w:tc>
        <w:tc>
          <w:tcPr>
            <w:tcW w:type="dxa" w:w="6540"/>
            <w:tcMar>
              <w:top w:type="dxa" w:w="60"/>
              <w:left w:type="dxa" w:w="100"/>
              <w:bottom w:type="dxa" w:w="60"/>
              <w:right w:type="dxa" w:w="100"/>
            </w:tcMar>
            <w:vAlign w:val="center"/>
          </w:tcPr>
          <w:p>
            <w:pPr>
              <w:jc w:val="left"/>
            </w:pPr>
            <w:r>
              <w:rPr>
                <w:b w:val="false"/>
                <w:bCs w:val="false"/>
                <w:sz w:val="20"/>
                <w:szCs w:val="20"/>
              </w:rPr>
              <w:t xml:space="preserve">JOB-0021</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Product</w:t>
            </w:r>
          </w:p>
        </w:tc>
        <w:tc>
          <w:tcPr>
            <w:tcW w:type="dxa" w:w="6540"/>
            <w:tcMar>
              <w:top w:type="dxa" w:w="60"/>
              <w:left w:type="dxa" w:w="100"/>
              <w:bottom w:type="dxa" w:w="60"/>
              <w:right w:type="dxa" w:w="100"/>
            </w:tcMar>
            <w:vAlign w:val="center"/>
          </w:tcPr>
          <w:p>
            <w:pPr>
              <w:jc w:val="left"/>
            </w:pPr>
            <w:r>
              <w:rPr>
                <w:b w:val="false"/>
                <w:bCs w:val="false"/>
                <w:sz w:val="20"/>
                <w:szCs w:val="20"/>
              </w:rPr>
              <w:t xml:space="preserve">Emerald Watch</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Start Date</w:t>
            </w:r>
          </w:p>
        </w:tc>
        <w:tc>
          <w:tcPr>
            <w:tcW w:type="dxa" w:w="6540"/>
            <w:tcMar>
              <w:top w:type="dxa" w:w="60"/>
              <w:left w:type="dxa" w:w="100"/>
              <w:bottom w:type="dxa" w:w="60"/>
              <w:right w:type="dxa" w:w="100"/>
            </w:tcMar>
            <w:vAlign w:val="center"/>
          </w:tcPr>
          <w:p>
            <w:pPr>
              <w:jc w:val="left"/>
            </w:pPr>
            <w:r>
              <w:rPr>
                <w:b w:val="false"/>
                <w:bCs w:val="false"/>
                <w:sz w:val="20"/>
                <w:szCs w:val="20"/>
              </w:rPr>
              <w:t xml:space="preserve">10 Jul</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Assigned To</w:t>
            </w:r>
          </w:p>
        </w:tc>
        <w:tc>
          <w:tcPr>
            <w:tcW w:type="dxa" w:w="6540"/>
            <w:tcMar>
              <w:top w:type="dxa" w:w="60"/>
              <w:left w:type="dxa" w:w="100"/>
              <w:bottom w:type="dxa" w:w="60"/>
              <w:right w:type="dxa" w:w="100"/>
            </w:tcMar>
            <w:vAlign w:val="center"/>
          </w:tcPr>
          <w:p>
            <w:pPr>
              <w:jc w:val="left"/>
            </w:pPr>
            <w:r>
              <w:rPr>
                <w:b w:val="false"/>
                <w:bCs w:val="false"/>
                <w:sz w:val="20"/>
                <w:szCs w:val="20"/>
              </w:rPr>
              <w:t xml:space="preserve">Workshop A</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Status</w:t>
            </w:r>
          </w:p>
        </w:tc>
        <w:tc>
          <w:tcPr>
            <w:tcW w:type="dxa" w:w="6540"/>
            <w:tcMar>
              <w:top w:type="dxa" w:w="60"/>
              <w:left w:type="dxa" w:w="100"/>
              <w:bottom w:type="dxa" w:w="60"/>
              <w:right w:type="dxa" w:w="100"/>
            </w:tcMar>
            <w:vAlign w:val="center"/>
          </w:tcPr>
          <w:p>
            <w:pPr>
              <w:jc w:val="left"/>
            </w:pPr>
            <w:r>
              <w:rPr>
                <w:b w:val="false"/>
                <w:bCs w:val="false"/>
                <w:sz w:val="20"/>
                <w:szCs w:val="20"/>
              </w:rPr>
              <w:t xml:space="preserve">Stone Setting</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Expected Date</w:t>
            </w:r>
          </w:p>
        </w:tc>
        <w:tc>
          <w:tcPr>
            <w:tcW w:type="dxa" w:w="6540"/>
            <w:tcMar>
              <w:top w:type="dxa" w:w="60"/>
              <w:left w:type="dxa" w:w="100"/>
              <w:bottom w:type="dxa" w:w="60"/>
              <w:right w:type="dxa" w:w="100"/>
            </w:tcMar>
            <w:vAlign w:val="center"/>
          </w:tcPr>
          <w:p>
            <w:pPr>
              <w:jc w:val="left"/>
            </w:pPr>
            <w:r>
              <w:rPr>
                <w:b w:val="false"/>
                <w:bCs w:val="false"/>
                <w:sz w:val="20"/>
                <w:szCs w:val="20"/>
              </w:rPr>
              <w:t xml:space="preserve">25 Jul</w:t>
            </w:r>
          </w:p>
        </w:tc>
      </w:tr>
    </w:tbl>
    <w:p>
      <w:pPr>
        <w:spacing w:after="160"/>
      </w:pPr>
      <w:r>
        <w:t xml:space="preserve"/>
      </w:r>
    </w:p>
    <w:p>
      <w:pPr>
        <w:spacing w:after="160"/>
      </w:pPr>
      <w:r>
        <w:rPr>
          <w:b/>
          <w:bCs/>
        </w:rPr>
        <w:t xml:space="preserve">Business Rule — Material Return: every job card material line records qty issued, qty used, and qty returned, with a wastage_type of Returned to Stock / Scrap Recovery / Write-off. Scrap gold is tracked in a separate Scrap Gold Stock bucket rather than merged back into clean metal stock.</w:t>
      </w:r>
    </w:p>
    <w:p>
      <w:pPr>
        <w:pStyle w:val="Heading2"/>
        <w:spacing w:after="150" w:before="300"/>
      </w:pPr>
      <w:r>
        <w:t xml:space="preserve">3.6 Costing Engine</w:t>
      </w:r>
    </w:p>
    <w:p>
      <w:pPr>
        <w:spacing w:after="160"/>
      </w:pPr>
      <w:r>
        <w:t xml:space="preserve">Cost components: Material Cost (gemstone, diamond, gold, watch components, strap, other) + Production Cost (CAD, casting, stone setting, polishing, assembly, QC) + Other Cost (certificate, shipping, insurance, packaging, marketing, commission).</w:t>
      </w:r>
    </w:p>
    <w:p>
      <w:pPr>
        <w:spacing w:after="160"/>
      </w:pPr>
      <w:r>
        <w:t xml:space="preserve">Percentage-based line items may be calculated against Material Cost, Production Cost, Total Cost, Selling Price, or Gross Profit.</w:t>
      </w:r>
    </w:p>
    <w:p>
      <w:pPr>
        <w:spacing w:after="160"/>
      </w:pPr>
      <w:r>
        <w:rPr>
          <w:b/>
          <w:bCs/>
        </w:rPr>
        <w:t xml:space="preserve">Business Rule — Fixed Calculation Order (prevents circular references):</w:t>
      </w:r>
    </w:p>
    <w:p>
      <w:pPr>
        <w:spacing w:after="160"/>
      </w:pPr>
      <w:r>
        <w:rPr>
          <w:i/>
          <w:iCs/>
        </w:rPr>
        <w:t xml:space="preserve">Material Cost → Production Cost → Other Cost → Total Cost → Selling Price → Gross Profit → Charity (20%) → Net Profit.</w:t>
      </w:r>
    </w:p>
    <w:p>
      <w:pPr>
        <w:spacing w:after="160"/>
      </w:pPr>
      <w:r>
        <w:t xml:space="preserve">Any cost or commission expressed as "% of Selling Price" is applied as a post-selling-price adjustment, never fed back into Total Cost.</w:t>
      </w:r>
    </w:p>
    <w:p>
      <w:pPr>
        <w:pStyle w:val="Heading2"/>
        <w:spacing w:after="150" w:before="300"/>
      </w:pPr>
      <w:r>
        <w:t xml:space="preserve">3.7 Price &amp; Profit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2c3e50"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6540"/>
            <w:shd w:fill="2c3e50" w:val="clear"/>
            <w:tcMar>
              <w:top w:type="dxa" w:w="60"/>
              <w:left w:type="dxa" w:w="100"/>
              <w:bottom w:type="dxa" w:w="60"/>
              <w:right w:type="dxa" w:w="100"/>
            </w:tcMar>
            <w:vAlign w:val="center"/>
          </w:tcPr>
          <w:p>
            <w:pPr>
              <w:jc w:val="left"/>
            </w:pPr>
            <w:r>
              <w:rPr>
                <w:b/>
                <w:bCs/>
                <w:color w:val="FFFFFF"/>
                <w:sz w:val="20"/>
                <w:szCs w:val="20"/>
              </w:rPr>
              <w:t xml:space="preserve">Example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Total Cost</w:t>
            </w:r>
          </w:p>
        </w:tc>
        <w:tc>
          <w:tcPr>
            <w:tcW w:type="dxa" w:w="6540"/>
            <w:tcMar>
              <w:top w:type="dxa" w:w="60"/>
              <w:left w:type="dxa" w:w="100"/>
              <w:bottom w:type="dxa" w:w="60"/>
              <w:right w:type="dxa" w:w="100"/>
            </w:tcMar>
            <w:vAlign w:val="center"/>
          </w:tcPr>
          <w:p>
            <w:pPr>
              <w:jc w:val="left"/>
            </w:pPr>
            <w:r>
              <w:rPr>
                <w:b w:val="false"/>
                <w:bCs w:val="false"/>
                <w:sz w:val="20"/>
                <w:szCs w:val="20"/>
              </w:rPr>
              <w:t xml:space="preserve">$10,000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Selling Price</w:t>
            </w:r>
          </w:p>
        </w:tc>
        <w:tc>
          <w:tcPr>
            <w:tcW w:type="dxa" w:w="6540"/>
            <w:tcMar>
              <w:top w:type="dxa" w:w="60"/>
              <w:left w:type="dxa" w:w="100"/>
              <w:bottom w:type="dxa" w:w="60"/>
              <w:right w:type="dxa" w:w="100"/>
            </w:tcMar>
            <w:vAlign w:val="center"/>
          </w:tcPr>
          <w:p>
            <w:pPr>
              <w:jc w:val="left"/>
            </w:pPr>
            <w:r>
              <w:rPr>
                <w:b w:val="false"/>
                <w:bCs w:val="false"/>
                <w:sz w:val="20"/>
                <w:szCs w:val="20"/>
              </w:rPr>
              <w:t xml:space="preserve">$18,000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Gross Profit</w:t>
            </w:r>
          </w:p>
        </w:tc>
        <w:tc>
          <w:tcPr>
            <w:tcW w:type="dxa" w:w="6540"/>
            <w:tcMar>
              <w:top w:type="dxa" w:w="60"/>
              <w:left w:type="dxa" w:w="100"/>
              <w:bottom w:type="dxa" w:w="60"/>
              <w:right w:type="dxa" w:w="100"/>
            </w:tcMar>
            <w:vAlign w:val="center"/>
          </w:tcPr>
          <w:p>
            <w:pPr>
              <w:jc w:val="left"/>
            </w:pPr>
            <w:r>
              <w:rPr>
                <w:b w:val="false"/>
                <w:bCs w:val="false"/>
                <w:sz w:val="20"/>
                <w:szCs w:val="20"/>
              </w:rPr>
              <w:t xml:space="preserve">$8,000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Charity (20% of Profit)</w:t>
            </w:r>
          </w:p>
        </w:tc>
        <w:tc>
          <w:tcPr>
            <w:tcW w:type="dxa" w:w="6540"/>
            <w:tcMar>
              <w:top w:type="dxa" w:w="60"/>
              <w:left w:type="dxa" w:w="100"/>
              <w:bottom w:type="dxa" w:w="60"/>
              <w:right w:type="dxa" w:w="100"/>
            </w:tcMar>
            <w:vAlign w:val="center"/>
          </w:tcPr>
          <w:p>
            <w:pPr>
              <w:jc w:val="left"/>
            </w:pPr>
            <w:r>
              <w:rPr>
                <w:b w:val="false"/>
                <w:bCs w:val="false"/>
                <w:sz w:val="20"/>
                <w:szCs w:val="20"/>
              </w:rPr>
              <w:t xml:space="preserve">$1,600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Net Company Profit</w:t>
            </w:r>
          </w:p>
        </w:tc>
        <w:tc>
          <w:tcPr>
            <w:tcW w:type="dxa" w:w="6540"/>
            <w:tcMar>
              <w:top w:type="dxa" w:w="60"/>
              <w:left w:type="dxa" w:w="100"/>
              <w:bottom w:type="dxa" w:w="60"/>
              <w:right w:type="dxa" w:w="100"/>
            </w:tcMar>
            <w:vAlign w:val="center"/>
          </w:tcPr>
          <w:p>
            <w:pPr>
              <w:jc w:val="left"/>
            </w:pPr>
            <w:r>
              <w:rPr>
                <w:b w:val="false"/>
                <w:bCs w:val="false"/>
                <w:sz w:val="20"/>
                <w:szCs w:val="20"/>
              </w:rPr>
              <w:t xml:space="preserve">$6,400</w:t>
            </w:r>
          </w:p>
        </w:tc>
      </w:tr>
    </w:tbl>
    <w:p>
      <w:pPr>
        <w:spacing w:after="160"/>
      </w:pPr>
      <w:r>
        <w:t xml:space="preserve"/>
      </w:r>
    </w:p>
    <w:p>
      <w:pPr>
        <w:spacing w:after="160"/>
      </w:pPr>
      <w:r>
        <w:rPr>
          <w:b/>
          <w:bCs/>
        </w:rPr>
        <w:t xml:space="preserve">Business Rule — Charity %: configurable in Settings, but each transaction stores the percentage used at that time. Changing the company-wide charity setting later never recalculates historical records.</w:t>
      </w:r>
    </w:p>
    <w:p>
      <w:pPr>
        <w:pStyle w:val="Heading2"/>
        <w:spacing w:after="150" w:before="300"/>
      </w:pPr>
      <w:r>
        <w:t xml:space="preserve">3.8 Memo / Consignment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2c3e50"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6540"/>
            <w:shd w:fill="2c3e50" w:val="clear"/>
            <w:tcMar>
              <w:top w:type="dxa" w:w="60"/>
              <w:left w:type="dxa" w:w="100"/>
              <w:bottom w:type="dxa" w:w="60"/>
              <w:right w:type="dxa" w:w="100"/>
            </w:tcMar>
            <w:vAlign w:val="center"/>
          </w:tcPr>
          <w:p>
            <w:pPr>
              <w:jc w:val="left"/>
            </w:pPr>
            <w:r>
              <w:rPr>
                <w:b/>
                <w:bCs/>
                <w:color w:val="FFFFFF"/>
                <w:sz w:val="20"/>
                <w:szCs w:val="20"/>
              </w:rPr>
              <w:t xml:space="preserve">Value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Memo No.</w:t>
            </w:r>
          </w:p>
        </w:tc>
        <w:tc>
          <w:tcPr>
            <w:tcW w:type="dxa" w:w="6540"/>
            <w:tcMar>
              <w:top w:type="dxa" w:w="60"/>
              <w:left w:type="dxa" w:w="100"/>
              <w:bottom w:type="dxa" w:w="60"/>
              <w:right w:type="dxa" w:w="100"/>
            </w:tcMar>
            <w:vAlign w:val="center"/>
          </w:tcPr>
          <w:p>
            <w:pPr>
              <w:jc w:val="left"/>
            </w:pPr>
            <w:r>
              <w:rPr>
                <w:b w:val="false"/>
                <w:bCs w:val="false"/>
                <w:sz w:val="20"/>
                <w:szCs w:val="20"/>
              </w:rPr>
              <w:t xml:space="preserve">MEM-0021</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Client</w:t>
            </w:r>
          </w:p>
        </w:tc>
        <w:tc>
          <w:tcPr>
            <w:tcW w:type="dxa" w:w="6540"/>
            <w:tcMar>
              <w:top w:type="dxa" w:w="60"/>
              <w:left w:type="dxa" w:w="100"/>
              <w:bottom w:type="dxa" w:w="60"/>
              <w:right w:type="dxa" w:w="100"/>
            </w:tcMar>
            <w:vAlign w:val="center"/>
          </w:tcPr>
          <w:p>
            <w:pPr>
              <w:jc w:val="left"/>
            </w:pPr>
            <w:r>
              <w:rPr>
                <w:b w:val="false"/>
                <w:bCs w:val="false"/>
                <w:sz w:val="20"/>
                <w:szCs w:val="20"/>
              </w:rPr>
              <w:t xml:space="preserve">ABC Jewellery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Item</w:t>
            </w:r>
          </w:p>
        </w:tc>
        <w:tc>
          <w:tcPr>
            <w:tcW w:type="dxa" w:w="6540"/>
            <w:tcMar>
              <w:top w:type="dxa" w:w="60"/>
              <w:left w:type="dxa" w:w="100"/>
              <w:bottom w:type="dxa" w:w="60"/>
              <w:right w:type="dxa" w:w="100"/>
            </w:tcMar>
            <w:vAlign w:val="center"/>
          </w:tcPr>
          <w:p>
            <w:pPr>
              <w:jc w:val="left"/>
            </w:pPr>
            <w:r>
              <w:rPr>
                <w:b w:val="false"/>
                <w:bCs w:val="false"/>
                <w:sz w:val="20"/>
                <w:szCs w:val="20"/>
              </w:rPr>
              <w:t xml:space="preserve">Emerald 5.42 ct</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Value</w:t>
            </w:r>
          </w:p>
        </w:tc>
        <w:tc>
          <w:tcPr>
            <w:tcW w:type="dxa" w:w="6540"/>
            <w:tcMar>
              <w:top w:type="dxa" w:w="60"/>
              <w:left w:type="dxa" w:w="100"/>
              <w:bottom w:type="dxa" w:w="60"/>
              <w:right w:type="dxa" w:w="100"/>
            </w:tcMar>
            <w:vAlign w:val="center"/>
          </w:tcPr>
          <w:p>
            <w:pPr>
              <w:jc w:val="left"/>
            </w:pPr>
            <w:r>
              <w:rPr>
                <w:b w:val="false"/>
                <w:bCs w:val="false"/>
                <w:sz w:val="20"/>
                <w:szCs w:val="20"/>
              </w:rPr>
              <w:t xml:space="preserve">$25,000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Date Out</w:t>
            </w:r>
          </w:p>
        </w:tc>
        <w:tc>
          <w:tcPr>
            <w:tcW w:type="dxa" w:w="6540"/>
            <w:tcMar>
              <w:top w:type="dxa" w:w="60"/>
              <w:left w:type="dxa" w:w="100"/>
              <w:bottom w:type="dxa" w:w="60"/>
              <w:right w:type="dxa" w:w="100"/>
            </w:tcMar>
            <w:vAlign w:val="center"/>
          </w:tcPr>
          <w:p>
            <w:pPr>
              <w:jc w:val="left"/>
            </w:pPr>
            <w:r>
              <w:rPr>
                <w:b w:val="false"/>
                <w:bCs w:val="false"/>
                <w:sz w:val="20"/>
                <w:szCs w:val="20"/>
              </w:rPr>
              <w:t xml:space="preserve">10 July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Return Date</w:t>
            </w:r>
          </w:p>
        </w:tc>
        <w:tc>
          <w:tcPr>
            <w:tcW w:type="dxa" w:w="6540"/>
            <w:tcMar>
              <w:top w:type="dxa" w:w="60"/>
              <w:left w:type="dxa" w:w="100"/>
              <w:bottom w:type="dxa" w:w="60"/>
              <w:right w:type="dxa" w:w="100"/>
            </w:tcMar>
            <w:vAlign w:val="center"/>
          </w:tcPr>
          <w:p>
            <w:pPr>
              <w:jc w:val="left"/>
            </w:pPr>
            <w:r>
              <w:rPr>
                <w:b w:val="false"/>
                <w:bCs w:val="false"/>
                <w:sz w:val="20"/>
                <w:szCs w:val="20"/>
              </w:rPr>
              <w:t xml:space="preserve">25 July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Status</w:t>
            </w:r>
          </w:p>
        </w:tc>
        <w:tc>
          <w:tcPr>
            <w:tcW w:type="dxa" w:w="6540"/>
            <w:tcMar>
              <w:top w:type="dxa" w:w="60"/>
              <w:left w:type="dxa" w:w="100"/>
              <w:bottom w:type="dxa" w:w="60"/>
              <w:right w:type="dxa" w:w="100"/>
            </w:tcMar>
            <w:vAlign w:val="center"/>
          </w:tcPr>
          <w:p>
            <w:pPr>
              <w:jc w:val="left"/>
            </w:pPr>
            <w:r>
              <w:rPr>
                <w:b w:val="false"/>
                <w:bCs w:val="false"/>
                <w:sz w:val="20"/>
                <w:szCs w:val="20"/>
              </w:rPr>
              <w:t xml:space="preserve">With Client → Returned / Sold / Extended</w:t>
            </w:r>
          </w:p>
        </w:tc>
      </w:tr>
    </w:tbl>
    <w:p>
      <w:pPr>
        <w:spacing w:after="160"/>
      </w:pPr>
      <w:r>
        <w:t xml:space="preserve"/>
      </w:r>
    </w:p>
    <w:p>
      <w:pPr>
        <w:spacing w:after="160"/>
      </w:pPr>
      <w:r>
        <w:rPr>
          <w:b/>
          <w:bCs/>
        </w:rPr>
        <w:t xml:space="preserve">Business Rule — Overdue Alert: if the current date passes Return Date and status is still "With Client", the system automatically flags the memo as Overdue. Dashboard shows total memo value split into On Time vs Overdue.</w:t>
      </w:r>
    </w:p>
    <w:p>
      <w:pPr>
        <w:pStyle w:val="Heading2"/>
        <w:spacing w:after="150" w:before="300"/>
      </w:pPr>
      <w:r>
        <w:t xml:space="preserve">3.9 Sales</w:t>
      </w:r>
    </w:p>
    <w:p>
      <w:pPr>
        <w:spacing w:after="160"/>
      </w:pPr>
      <w:r>
        <w:t xml:space="preserve">Select Customer → Add Products/Stones → Discount → Final Price → Payment → Complete Sale.</w:t>
      </w:r>
    </w:p>
    <w:p>
      <w:pPr>
        <w:spacing w:after="160"/>
      </w:pPr>
      <w:r>
        <w:t xml:space="preserve">On completion: gemstone/jewellery status → Sold, inventory reduces, profit and charity calculate, invoice generates.</w:t>
      </w:r>
    </w:p>
    <w:p>
      <w:pPr>
        <w:pStyle w:val="Heading2"/>
        <w:spacing w:after="150" w:before="300"/>
      </w:pPr>
      <w:r>
        <w:t xml:space="preserve">3.10 Customers &amp; Suppliers</w:t>
      </w:r>
    </w:p>
    <w:p>
      <w:pPr>
        <w:spacing w:after="160"/>
      </w:pPr>
      <w:r>
        <w:t xml:space="preserve">Single contact system. Customer profile: name, company, country, phone, email, WhatsApp, customer type (Private Client / Dealer / Wholesaler / VIP), notes, purchase history, memo history, outstanding amount, total business.</w:t>
      </w:r>
    </w:p>
    <w:p>
      <w:pPr>
        <w:spacing w:after="160"/>
      </w:pPr>
      <w:r>
        <w:t xml:space="preserve">Supplier profile: gemstone purchases, metal purchases, components, outstanding payments.</w:t>
      </w:r>
    </w:p>
    <w:p>
      <w:pPr>
        <w:pStyle w:val="Heading2"/>
        <w:spacing w:after="150" w:before="300"/>
      </w:pPr>
      <w:r>
        <w:t xml:space="preserve">3.11 Certificates &amp; Documents</w:t>
      </w:r>
    </w:p>
    <w:p>
      <w:pPr>
        <w:spacing w:after="160"/>
      </w:pPr>
      <w:r>
        <w:t xml:space="preserve">Attachable to any gemstone or product: certificate PDF, invoice, supplier invoice, images, videos, CAD files. Certificate fields: Lab (GIA / GRS / SSEF / Gübelin / IGI / Other), Certificate Number, Issue Date, Report Type, PDF. Includes Certificate Missing alert.</w:t>
      </w:r>
    </w:p>
    <w:p>
      <w:pPr>
        <w:spacing w:after="160"/>
      </w:pPr>
      <w:r>
        <w:rPr>
          <w:b/>
          <w:bCs/>
        </w:rPr>
        <w:t xml:space="preserve">Business Rule — File Storage: certificates and images are stored in external cloud storage (S3 / Cloudinary / Drive); the database stores only the reference URL, following a fixed naming convention, e.g. GEM-000124_GRS2026001.pdf.</w:t>
      </w:r>
    </w:p>
    <w:p>
      <w:pPr>
        <w:pStyle w:val="Heading2"/>
        <w:spacing w:after="150" w:before="300"/>
      </w:pPr>
      <w:r>
        <w:t xml:space="preserve">3.12 Barcode / QR Code</w:t>
      </w:r>
    </w:p>
    <w:p>
      <w:pPr>
        <w:spacing w:after="160"/>
      </w:pPr>
      <w:r>
        <w:t xml:space="preserve">Every item receives a unique code (GEM-0001, JWL-0001, WAT-0001). Scanning opens the product record. QR/barcode for V1 — RFID deferred to a later version.</w:t>
      </w:r>
    </w:p>
    <w:p>
      <w:pPr>
        <w:pStyle w:val="Heading2"/>
        <w:spacing w:after="150" w:before="300"/>
      </w:pPr>
      <w:r>
        <w:t xml:space="preserve">3.13 Inventory Movement</w:t>
      </w:r>
    </w:p>
    <w:p>
      <w:pPr>
        <w:spacing w:after="160"/>
      </w:pPr>
      <w:r>
        <w:t xml:space="preserve">Every valuable item has a movement history rather than a single overwritten location field, giving a full audit trail, e.g.: Purchased → Hong Kong Vault → Issued to Workshop → Returned → On Memo to Client → Returned → Sold.</w:t>
      </w:r>
    </w:p>
    <w:p>
      <w:pPr>
        <w:pStyle w:val="Heading2"/>
        <w:spacing w:after="150" w:before="300"/>
      </w:pPr>
      <w:r>
        <w:t xml:space="preserve">3.14 Reports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2c3e50" w:val="clear"/>
            <w:tcMar>
              <w:top w:type="dxa" w:w="60"/>
              <w:left w:type="dxa" w:w="100"/>
              <w:bottom w:type="dxa" w:w="60"/>
              <w:right w:type="dxa" w:w="100"/>
            </w:tcMar>
            <w:vAlign w:val="center"/>
          </w:tcPr>
          <w:p>
            <w:pPr>
              <w:jc w:val="left"/>
            </w:pPr>
            <w:r>
              <w:rPr>
                <w:b/>
                <w:bCs/>
                <w:color w:val="FFFFFF"/>
                <w:sz w:val="20"/>
                <w:szCs w:val="20"/>
              </w:rPr>
              <w:t xml:space="preserve">Report</w:t>
            </w:r>
          </w:p>
        </w:tc>
        <w:tc>
          <w:tcPr>
            <w:tcW w:type="dxa" w:w="6540"/>
            <w:shd w:fill="2c3e50" w:val="clear"/>
            <w:tcMar>
              <w:top w:type="dxa" w:w="60"/>
              <w:left w:type="dxa" w:w="100"/>
              <w:bottom w:type="dxa" w:w="60"/>
              <w:right w:type="dxa" w:w="100"/>
            </w:tcMar>
            <w:vAlign w:val="center"/>
          </w:tcPr>
          <w:p>
            <w:pPr>
              <w:jc w:val="left"/>
            </w:pPr>
            <w:r>
              <w:rPr>
                <w:b/>
                <w:bCs/>
                <w:color w:val="FFFFFF"/>
                <w:sz w:val="20"/>
                <w:szCs w:val="20"/>
              </w:rPr>
              <w:t xml:space="preserve">Purpose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Inventory Valuation</w:t>
            </w:r>
          </w:p>
        </w:tc>
        <w:tc>
          <w:tcPr>
            <w:tcW w:type="dxa" w:w="6540"/>
            <w:tcMar>
              <w:top w:type="dxa" w:w="60"/>
              <w:left w:type="dxa" w:w="100"/>
              <w:bottom w:type="dxa" w:w="60"/>
              <w:right w:type="dxa" w:w="100"/>
            </w:tcMar>
            <w:vAlign w:val="center"/>
          </w:tcPr>
          <w:p>
            <w:pPr>
              <w:jc w:val="left"/>
            </w:pPr>
            <w:r>
              <w:rPr>
                <w:b w:val="false"/>
                <w:bCs w:val="false"/>
                <w:sz w:val="20"/>
                <w:szCs w:val="20"/>
              </w:rPr>
              <w:t xml:space="preserve">Current investment</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Gemstone Stock</w:t>
            </w:r>
          </w:p>
        </w:tc>
        <w:tc>
          <w:tcPr>
            <w:tcW w:type="dxa" w:w="6540"/>
            <w:tcMar>
              <w:top w:type="dxa" w:w="60"/>
              <w:left w:type="dxa" w:w="100"/>
              <w:bottom w:type="dxa" w:w="60"/>
              <w:right w:type="dxa" w:w="100"/>
            </w:tcMar>
            <w:vAlign w:val="center"/>
          </w:tcPr>
          <w:p>
            <w:pPr>
              <w:jc w:val="left"/>
            </w:pPr>
            <w:r>
              <w:rPr>
                <w:b w:val="false"/>
                <w:bCs w:val="false"/>
                <w:sz w:val="20"/>
                <w:szCs w:val="20"/>
              </w:rPr>
              <w:t xml:space="preserve">Available stones</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Jewellery Stock</w:t>
            </w:r>
          </w:p>
        </w:tc>
        <w:tc>
          <w:tcPr>
            <w:tcW w:type="dxa" w:w="6540"/>
            <w:tcMar>
              <w:top w:type="dxa" w:w="60"/>
              <w:left w:type="dxa" w:w="100"/>
              <w:bottom w:type="dxa" w:w="60"/>
              <w:right w:type="dxa" w:w="100"/>
            </w:tcMar>
            <w:vAlign w:val="center"/>
          </w:tcPr>
          <w:p>
            <w:pPr>
              <w:jc w:val="left"/>
            </w:pPr>
            <w:r>
              <w:rPr>
                <w:b w:val="false"/>
                <w:bCs w:val="false"/>
                <w:sz w:val="20"/>
                <w:szCs w:val="20"/>
              </w:rPr>
              <w:t xml:space="preserve">Finished products</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Memo Report</w:t>
            </w:r>
          </w:p>
        </w:tc>
        <w:tc>
          <w:tcPr>
            <w:tcW w:type="dxa" w:w="6540"/>
            <w:tcMar>
              <w:top w:type="dxa" w:w="60"/>
              <w:left w:type="dxa" w:w="100"/>
              <w:bottom w:type="dxa" w:w="60"/>
              <w:right w:type="dxa" w:w="100"/>
            </w:tcMar>
            <w:vAlign w:val="center"/>
          </w:tcPr>
          <w:p>
            <w:pPr>
              <w:jc w:val="left"/>
            </w:pPr>
            <w:r>
              <w:rPr>
                <w:b w:val="false"/>
                <w:bCs w:val="false"/>
                <w:sz w:val="20"/>
                <w:szCs w:val="20"/>
              </w:rPr>
              <w:t xml:space="preserve">Stock outside the company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Sales Report</w:t>
            </w:r>
          </w:p>
        </w:tc>
        <w:tc>
          <w:tcPr>
            <w:tcW w:type="dxa" w:w="6540"/>
            <w:tcMar>
              <w:top w:type="dxa" w:w="60"/>
              <w:left w:type="dxa" w:w="100"/>
              <w:bottom w:type="dxa" w:w="60"/>
              <w:right w:type="dxa" w:w="100"/>
            </w:tcMar>
            <w:vAlign w:val="center"/>
          </w:tcPr>
          <w:p>
            <w:pPr>
              <w:jc w:val="left"/>
            </w:pPr>
            <w:r>
              <w:rPr>
                <w:b w:val="false"/>
                <w:bCs w:val="false"/>
                <w:sz w:val="20"/>
                <w:szCs w:val="20"/>
              </w:rPr>
              <w:t xml:space="preserve">Sales performance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Profit Report</w:t>
            </w:r>
          </w:p>
        </w:tc>
        <w:tc>
          <w:tcPr>
            <w:tcW w:type="dxa" w:w="6540"/>
            <w:tcMar>
              <w:top w:type="dxa" w:w="60"/>
              <w:left w:type="dxa" w:w="100"/>
              <w:bottom w:type="dxa" w:w="60"/>
              <w:right w:type="dxa" w:w="100"/>
            </w:tcMar>
            <w:vAlign w:val="center"/>
          </w:tcPr>
          <w:p>
            <w:pPr>
              <w:jc w:val="left"/>
            </w:pPr>
            <w:r>
              <w:rPr>
                <w:b w:val="false"/>
                <w:bCs w:val="false"/>
                <w:sz w:val="20"/>
                <w:szCs w:val="20"/>
              </w:rPr>
              <w:t xml:space="preserve">Gross / net profit</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Charity Report</w:t>
            </w:r>
          </w:p>
        </w:tc>
        <w:tc>
          <w:tcPr>
            <w:tcW w:type="dxa" w:w="6540"/>
            <w:tcMar>
              <w:top w:type="dxa" w:w="60"/>
              <w:left w:type="dxa" w:w="100"/>
              <w:bottom w:type="dxa" w:w="60"/>
              <w:right w:type="dxa" w:w="100"/>
            </w:tcMar>
            <w:vAlign w:val="center"/>
          </w:tcPr>
          <w:p>
            <w:pPr>
              <w:jc w:val="left"/>
            </w:pPr>
            <w:r>
              <w:rPr>
                <w:b w:val="false"/>
                <w:bCs w:val="false"/>
                <w:sz w:val="20"/>
                <w:szCs w:val="20"/>
              </w:rPr>
              <w:t xml:space="preserve">20% allocation</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Product Cost Report</w:t>
            </w:r>
          </w:p>
        </w:tc>
        <w:tc>
          <w:tcPr>
            <w:tcW w:type="dxa" w:w="6540"/>
            <w:tcMar>
              <w:top w:type="dxa" w:w="60"/>
              <w:left w:type="dxa" w:w="100"/>
              <w:bottom w:type="dxa" w:w="60"/>
              <w:right w:type="dxa" w:w="100"/>
            </w:tcMar>
            <w:vAlign w:val="center"/>
          </w:tcPr>
          <w:p>
            <w:pPr>
              <w:jc w:val="left"/>
            </w:pPr>
            <w:r>
              <w:rPr>
                <w:b w:val="false"/>
                <w:bCs w:val="false"/>
                <w:sz w:val="20"/>
                <w:szCs w:val="20"/>
              </w:rPr>
              <w:t xml:space="preserve">Cost breakdown</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Stock Movement</w:t>
            </w:r>
          </w:p>
        </w:tc>
        <w:tc>
          <w:tcPr>
            <w:tcW w:type="dxa" w:w="6540"/>
            <w:tcMar>
              <w:top w:type="dxa" w:w="60"/>
              <w:left w:type="dxa" w:w="100"/>
              <w:bottom w:type="dxa" w:w="60"/>
              <w:right w:type="dxa" w:w="100"/>
            </w:tcMar>
            <w:vAlign w:val="center"/>
          </w:tcPr>
          <w:p>
            <w:pPr>
              <w:jc w:val="left"/>
            </w:pPr>
            <w:r>
              <w:rPr>
                <w:b w:val="false"/>
                <w:bCs w:val="false"/>
                <w:sz w:val="20"/>
                <w:szCs w:val="20"/>
              </w:rPr>
              <w:t xml:space="preserve">Item history</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Supplier Purchase</w:t>
            </w:r>
          </w:p>
        </w:tc>
        <w:tc>
          <w:tcPr>
            <w:tcW w:type="dxa" w:w="6540"/>
            <w:tcMar>
              <w:top w:type="dxa" w:w="60"/>
              <w:left w:type="dxa" w:w="100"/>
              <w:bottom w:type="dxa" w:w="60"/>
              <w:right w:type="dxa" w:w="100"/>
            </w:tcMar>
            <w:vAlign w:val="center"/>
          </w:tcPr>
          <w:p>
            <w:pPr>
              <w:jc w:val="left"/>
            </w:pPr>
            <w:r>
              <w:rPr>
                <w:b w:val="false"/>
                <w:bCs w:val="false"/>
                <w:sz w:val="20"/>
                <w:szCs w:val="20"/>
              </w:rPr>
              <w:t xml:space="preserve">Purchase analysis</w:t>
            </w:r>
          </w:p>
        </w:tc>
      </w:tr>
    </w:tbl>
    <w:p>
      <w:pPr>
        <w:pStyle w:val="Heading2"/>
        <w:spacing w:after="150" w:before="300"/>
      </w:pPr>
      <w:r>
        <w:t xml:space="preserve">3.15 Settings</w:t>
      </w:r>
    </w:p>
    <w:p>
      <w:pPr>
        <w:spacing w:after="160"/>
      </w:pPr>
      <w:r>
        <w:t xml:space="preserve">Centralized configuration: Charity %, base currency, ID prefixes (GEM- / JWL- / WAT- / LOT-), certificate lab list, user roles.</w:t>
      </w:r>
    </w:p>
    <w:p>
      <w:pPr>
        <w:pStyle w:val="Heading2"/>
        <w:spacing w:after="150" w:before="300"/>
      </w:pPr>
      <w:r>
        <w:t xml:space="preserve">3.16 Audit Log</w:t>
      </w:r>
    </w:p>
    <w:p>
      <w:pPr>
        <w:spacing w:after="160"/>
      </w:pPr>
      <w:r>
        <w:t xml:space="preserve">A single activity_log table records: user, action, entity_type, entity_id, timestamp, old_value, new_value — written to from every module (inventory, costing, memo, sales), rather than scattered per-module logs.</w:t>
      </w:r>
    </w:p>
    <w:p>
      <w:r>
        <w:br w:type="page"/>
      </w:r>
    </w:p>
    <w:p>
      <w:pPr>
        <w:pStyle w:val="Heading1"/>
        <w:spacing w:after="200" w:before="400"/>
      </w:pPr>
      <w:r>
        <w:t xml:space="preserve">4. Cross-Cutting Business Rules</w:t>
      </w:r>
    </w:p>
    <w:p>
      <w:pPr>
        <w:pStyle w:val="ListParagraph"/>
        <w:numPr>
          <w:ilvl w:val="0"/>
          <w:numId w:val="2"/>
        </w:numPr>
        <w:spacing w:after="80"/>
      </w:pPr>
      <w:r>
        <w:t xml:space="preserve">Multi-currency: every transaction stores base currency, original currency, and exchange rate at the time of the transaction. Reports roll up to a company-wide base currency set in Settings.</w:t>
      </w:r>
    </w:p>
    <w:p>
      <w:pPr>
        <w:pStyle w:val="ListParagraph"/>
        <w:numPr>
          <w:ilvl w:val="0"/>
          <w:numId w:val="2"/>
        </w:numPr>
        <w:spacing w:after="80"/>
      </w:pPr>
      <w:r>
        <w:t xml:space="preserve">Roles/permissions: Admin / Manager / Workshop-Staff, enforced at the module level; costing approval and memo release restricted to Manager and above.</w:t>
      </w:r>
    </w:p>
    <w:p>
      <w:pPr>
        <w:pStyle w:val="ListParagraph"/>
        <w:numPr>
          <w:ilvl w:val="0"/>
          <w:numId w:val="2"/>
        </w:numPr>
        <w:spacing w:after="80"/>
      </w:pPr>
      <w:r>
        <w:t xml:space="preserve">Costing calculation order is fixed (see 3.6) to avoid circular percentage references.</w:t>
      </w:r>
    </w:p>
    <w:p>
      <w:pPr>
        <w:pStyle w:val="ListParagraph"/>
        <w:numPr>
          <w:ilvl w:val="0"/>
          <w:numId w:val="2"/>
        </w:numPr>
        <w:spacing w:after="80"/>
      </w:pPr>
      <w:r>
        <w:t xml:space="preserve">Charity percentage is snapshotted per transaction (see 3.7).</w:t>
      </w:r>
    </w:p>
    <w:p>
      <w:pPr>
        <w:pStyle w:val="ListParagraph"/>
        <w:numPr>
          <w:ilvl w:val="0"/>
          <w:numId w:val="2"/>
        </w:numPr>
        <w:spacing w:after="80"/>
      </w:pPr>
      <w:r>
        <w:t xml:space="preserve">Lot stock is reduced by carat weight only (see 3.3).</w:t>
      </w:r>
    </w:p>
    <w:p>
      <w:pPr>
        <w:pStyle w:val="ListParagraph"/>
        <w:numPr>
          <w:ilvl w:val="0"/>
          <w:numId w:val="2"/>
        </w:numPr>
        <w:spacing w:after="80"/>
      </w:pPr>
      <w:r>
        <w:t xml:space="preserve">Material wastage is categorized on return (see 3.5).</w:t>
      </w:r>
    </w:p>
    <w:p>
      <w:pPr>
        <w:pStyle w:val="ListParagraph"/>
        <w:numPr>
          <w:ilvl w:val="0"/>
          <w:numId w:val="2"/>
        </w:numPr>
        <w:spacing w:after="80"/>
      </w:pPr>
      <w:r>
        <w:t xml:space="preserve">Memo overdue status is calculated automatically, not manually set (see 3.8).</w:t>
      </w:r>
    </w:p>
    <w:p>
      <w:pPr>
        <w:pStyle w:val="ListParagraph"/>
        <w:numPr>
          <w:ilvl w:val="0"/>
          <w:numId w:val="2"/>
        </w:numPr>
        <w:spacing w:after="80"/>
      </w:pPr>
      <w:r>
        <w:t xml:space="preserve">Certificates/images live in external storage, referenced by URL (see 3.11).</w:t>
      </w:r>
    </w:p>
    <w:p>
      <w:pPr>
        <w:pStyle w:val="ListParagraph"/>
        <w:numPr>
          <w:ilvl w:val="0"/>
          <w:numId w:val="2"/>
        </w:numPr>
        <w:spacing w:after="80"/>
      </w:pPr>
      <w:r>
        <w:t xml:space="preserve">All create/update/delete actions on inventory, costing, memo, and sales write to the Audit Log (see 3.16).</w:t>
      </w:r>
    </w:p>
    <w:p>
      <w:r>
        <w:br w:type="page"/>
      </w:r>
    </w:p>
    <w:p>
      <w:pPr>
        <w:pStyle w:val="Heading1"/>
        <w:spacing w:after="200" w:before="400"/>
      </w:pPr>
      <w:r>
        <w:t xml:space="preserve">5. Application Menu</w:t>
      </w:r>
    </w:p>
    <w:p>
      <w:pPr>
        <w:pStyle w:val="ListParagraph"/>
        <w:numPr>
          <w:ilvl w:val="0"/>
          <w:numId w:val="2"/>
        </w:numPr>
        <w:spacing w:after="80"/>
      </w:pPr>
      <w:r>
        <w:t xml:space="preserve">Dashboard</w:t>
      </w:r>
    </w:p>
    <w:p>
      <w:pPr>
        <w:pStyle w:val="ListParagraph"/>
        <w:numPr>
          <w:ilvl w:val="0"/>
          <w:numId w:val="2"/>
        </w:numPr>
        <w:spacing w:after="80"/>
      </w:pPr>
      <w:r>
        <w:t xml:space="preserve">Inventory — Gemstones, Jewellery, Watches, Materials</w:t>
      </w:r>
    </w:p>
    <w:p>
      <w:pPr>
        <w:pStyle w:val="ListParagraph"/>
        <w:numPr>
          <w:ilvl w:val="0"/>
          <w:numId w:val="2"/>
        </w:numPr>
        <w:spacing w:after="80"/>
      </w:pPr>
      <w:r>
        <w:t xml:space="preserve">Production — Job Cards, Work in Progress</w:t>
      </w:r>
    </w:p>
    <w:p>
      <w:pPr>
        <w:pStyle w:val="ListParagraph"/>
        <w:numPr>
          <w:ilvl w:val="0"/>
          <w:numId w:val="2"/>
        </w:numPr>
        <w:spacing w:after="80"/>
      </w:pPr>
      <w:r>
        <w:t xml:space="preserve">Costing</w:t>
      </w:r>
    </w:p>
    <w:p>
      <w:pPr>
        <w:pStyle w:val="ListParagraph"/>
        <w:numPr>
          <w:ilvl w:val="0"/>
          <w:numId w:val="2"/>
        </w:numPr>
        <w:spacing w:after="80"/>
      </w:pPr>
      <w:r>
        <w:t xml:space="preserve">Memos</w:t>
      </w:r>
    </w:p>
    <w:p>
      <w:pPr>
        <w:pStyle w:val="ListParagraph"/>
        <w:numPr>
          <w:ilvl w:val="0"/>
          <w:numId w:val="2"/>
        </w:numPr>
        <w:spacing w:after="80"/>
      </w:pPr>
      <w:r>
        <w:t xml:space="preserve">Sales</w:t>
      </w:r>
    </w:p>
    <w:p>
      <w:pPr>
        <w:pStyle w:val="ListParagraph"/>
        <w:numPr>
          <w:ilvl w:val="0"/>
          <w:numId w:val="2"/>
        </w:numPr>
        <w:spacing w:after="80"/>
      </w:pPr>
      <w:r>
        <w:t xml:space="preserve">Contacts</w:t>
      </w:r>
    </w:p>
    <w:p>
      <w:pPr>
        <w:pStyle w:val="ListParagraph"/>
        <w:numPr>
          <w:ilvl w:val="0"/>
          <w:numId w:val="2"/>
        </w:numPr>
        <w:spacing w:after="80"/>
      </w:pPr>
      <w:r>
        <w:t xml:space="preserve">Certificates</w:t>
      </w:r>
    </w:p>
    <w:p>
      <w:pPr>
        <w:pStyle w:val="ListParagraph"/>
        <w:numPr>
          <w:ilvl w:val="0"/>
          <w:numId w:val="2"/>
        </w:numPr>
        <w:spacing w:after="80"/>
      </w:pPr>
      <w:r>
        <w:t xml:space="preserve">Reports</w:t>
      </w:r>
    </w:p>
    <w:p>
      <w:pPr>
        <w:pStyle w:val="ListParagraph"/>
        <w:numPr>
          <w:ilvl w:val="0"/>
          <w:numId w:val="2"/>
        </w:numPr>
        <w:spacing w:after="80"/>
      </w:pPr>
      <w:r>
        <w:t xml:space="preserve">Settings</w:t>
      </w:r>
    </w:p>
    <w:p>
      <w:pPr>
        <w:pStyle w:val="ListParagraph"/>
        <w:numPr>
          <w:ilvl w:val="0"/>
          <w:numId w:val="2"/>
        </w:numPr>
        <w:spacing w:after="80"/>
      </w:pPr>
      <w:r>
        <w:t xml:space="preserve">Audit Log</w:t>
      </w:r>
    </w:p>
    <w:p>
      <w:r>
        <w:br w:type="page"/>
      </w:r>
    </w:p>
    <w:p>
      <w:pPr>
        <w:pStyle w:val="Heading1"/>
        <w:spacing w:after="200" w:before="400"/>
      </w:pPr>
      <w:r>
        <w:t xml:space="preserve">6. Entity Relationship Diagram</w:t>
      </w:r>
    </w:p>
    <w:p>
      <w:pPr>
        <w:spacing w:after="160"/>
      </w:pPr>
      <w:r>
        <w:t xml:space="preserve">The diagram below shows the core entities and relationships underpinning the modules above — see the accompanying ERD file for a full-resolution version.</w:t>
      </w:r>
    </w:p>
    <w:p>
      <w:pPr>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72000"/>
                    </a:xfrm>
                    <a:prstGeom prst="rect">
                      <a:avLst/>
                    </a:prstGeom>
                  </pic:spPr>
                </pic:pic>
              </a:graphicData>
            </a:graphic>
          </wp:inline>
        </w:drawing>
      </w:r>
    </w:p>
    <w:p>
      <w:r>
        <w:br w:type="page"/>
      </w:r>
    </w:p>
    <w:p>
      <w:pPr>
        <w:pStyle w:val="Heading1"/>
        <w:spacing w:after="200" w:before="400"/>
      </w:pPr>
      <w:r>
        <w:t xml:space="preserve">7. Open Questions</w:t>
      </w:r>
    </w:p>
    <w:p>
      <w:pPr>
        <w:pStyle w:val="ListParagraph"/>
        <w:numPr>
          <w:ilvl w:val="0"/>
          <w:numId w:val="2"/>
        </w:numPr>
        <w:spacing w:after="80"/>
      </w:pPr>
      <w:r>
        <w:t xml:space="preserve">Confirm base currency and which secondary currencies must be supported at launch.</w:t>
      </w:r>
    </w:p>
    <w:p>
      <w:pPr>
        <w:pStyle w:val="ListParagraph"/>
        <w:numPr>
          <w:ilvl w:val="0"/>
          <w:numId w:val="2"/>
        </w:numPr>
        <w:spacing w:after="80"/>
      </w:pPr>
      <w:r>
        <w:t xml:space="preserve">Confirm exchange rate source: manual entry vs. live API.</w:t>
      </w:r>
    </w:p>
    <w:p>
      <w:pPr>
        <w:pStyle w:val="ListParagraph"/>
        <w:numPr>
          <w:ilvl w:val="0"/>
          <w:numId w:val="2"/>
        </w:numPr>
        <w:spacing w:after="80"/>
      </w:pPr>
      <w:r>
        <w:t xml:space="preserve">Confirm whether commission/other-cost percentages should ever apply against Selling Price, or should always be Total-Cost-based.</w:t>
      </w:r>
    </w:p>
    <w:p>
      <w:pPr>
        <w:pStyle w:val="ListParagraph"/>
        <w:numPr>
          <w:ilvl w:val="0"/>
          <w:numId w:val="2"/>
        </w:numPr>
        <w:spacing w:after="80"/>
      </w:pPr>
      <w:r>
        <w:t xml:space="preserve">Confirm cloud storage provider for certificates/images (S3 / Cloudinary / Google Drive) given existing product photography volume.</w:t>
      </w:r>
    </w:p>
    <w:p>
      <w:pPr>
        <w:pStyle w:val="ListParagraph"/>
        <w:numPr>
          <w:ilvl w:val="0"/>
          <w:numId w:val="2"/>
        </w:numPr>
        <w:spacing w:after="80"/>
      </w:pPr>
      <w:r>
        <w:t xml:space="preserve">Confirm whether Version 1 needs multi-location (Hong Kong / India / Dubai / Paris) stock segregation in reporting, or a single pooled inventory 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 TAKAT — Gem &amp; Jewellery Management System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78da6bd9d31c21eb5313f6e51afca9e5844a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2026-07-13T05:29:46.092Z</dcterms:created>
  <dcterms:modified xsi:type="dcterms:W3CDTF">2026-07-13T05:29:46.103Z</dcterms:modified>
</cp:coreProperties>
</file>

<file path=docProps/custom.xml><?xml version="1.0" encoding="utf-8"?>
<Properties xmlns="http://schemas.openxmlformats.org/officeDocument/2006/custom-properties" xmlns:vt="http://schemas.openxmlformats.org/officeDocument/2006/docPropsVTypes"/>
</file>