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Pour résumer, nous avons construit ensemble une suite documentaire complète et de niveau professionnel pour le projet </w:t>
      </w:r>
      <w:r w:rsidDel="00000000" w:rsidR="00000000" w:rsidRPr="00000000">
        <w:rPr>
          <w:b w:val="1"/>
          <w:rtl w:val="0"/>
        </w:rPr>
        <w:t xml:space="preserve">SkillForge AI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Guide d'Architecture Générale (GAG)</w:t>
      </w:r>
      <w:r w:rsidDel="00000000" w:rsidR="00000000" w:rsidRPr="00000000">
        <w:rPr>
          <w:rtl w:val="0"/>
        </w:rPr>
        <w:t xml:space="preserve">, qui a défini la vision et les choix technologiques.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Cahiers des Charges (CDC)</w:t>
      </w:r>
      <w:r w:rsidDel="00000000" w:rsidR="00000000" w:rsidRPr="00000000">
        <w:rPr>
          <w:rtl w:val="0"/>
        </w:rPr>
        <w:t xml:space="preserve"> détaillés pour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Agents IA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Données (EDR)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DevOps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Guide de Démarrage Développeur</w:t>
      </w:r>
      <w:r w:rsidDel="00000000" w:rsidR="00000000" w:rsidRPr="00000000">
        <w:rPr>
          <w:rtl w:val="0"/>
        </w:rPr>
        <w:t xml:space="preserve">, un tutoriel pour configurer un environnement local.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Guide d'Implémentation Pratique DevOps</w:t>
      </w:r>
      <w:r w:rsidDel="00000000" w:rsidR="00000000" w:rsidRPr="00000000">
        <w:rPr>
          <w:rtl w:val="0"/>
        </w:rPr>
        <w:t xml:space="preserve">, le runbook pour construire l'infrastructure cloud.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