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i w:val="1"/>
          <w:iCs w:val="1"/>
          <w:sz w:val="54"/>
          <w:szCs w:val="54"/>
          <w:u w:val="single"/>
          <w:shd w:fill="6d9eeb" w:val="clear"/>
        </w:rPr>
      </w:pPr>
      <w:r w:rsidDel="00000000" w:rsidR="00000000" w:rsidRPr="00000000">
        <w:rPr>
          <w:b w:val="1"/>
          <w:bCs w:val="1"/>
          <w:i w:val="1"/>
          <w:iCs w:val="1"/>
          <w:sz w:val="54"/>
          <w:szCs w:val="54"/>
          <w:u w:val="single"/>
          <w:shd w:fill="6d9eeb" w:val="clear"/>
          <w:rtl w:val="0"/>
        </w:rPr>
        <w:t xml:space="preserve">SECTION 8 - PERFORMANCE- concepts. Tools and techniques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i w:val="1"/>
          <w:iCs w:val="1"/>
          <w:sz w:val="54"/>
          <w:szCs w:val="54"/>
          <w:u w:val="single"/>
          <w:shd w:fill="6d9eeb" w:val="clear"/>
        </w:rPr>
      </w:pPr>
      <w:r w:rsidDel="00000000" w:rsidR="00000000" w:rsidRPr="00000000">
        <w:rPr>
          <w:b w:val="1"/>
          <w:bCs w:val="1"/>
          <w:i w:val="1"/>
          <w:iCs w:val="1"/>
          <w:sz w:val="54"/>
          <w:szCs w:val="54"/>
          <w:u w:val="single"/>
          <w:shd w:fill="6d9eeb" w:val="clear"/>
          <w:rtl w:val="0"/>
        </w:rPr>
        <w:t xml:space="preserve">—-------------------------------------------------</w:t>
      </w:r>
    </w:p>
    <w:p w:rsidR="00000000" w:rsidDel="00000000" w:rsidP="00000000" w:rsidRDefault="00000000" w:rsidRPr="00000000" w14:paraId="00000003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Performance analyzed over three key areas-</w:t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Speed, capacity, efficiency </w:t>
      </w:r>
    </w:p>
    <w:p w:rsidR="00000000" w:rsidDel="00000000" w:rsidP="00000000" w:rsidRDefault="00000000" w:rsidRPr="00000000" w14:paraId="00000007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4384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Goal is to ensure responsiveness at scalability </w:t>
      </w:r>
    </w:p>
    <w:p w:rsidR="00000000" w:rsidDel="00000000" w:rsidP="00000000" w:rsidRDefault="00000000" w:rsidRPr="00000000" w14:paraId="0000000B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0"/>
        <w:gridCol w:w="1755"/>
        <w:gridCol w:w="3600"/>
        <w:gridCol w:w="2655"/>
        <w:tblGridChange w:id="0">
          <w:tblGrid>
            <w:gridCol w:w="960"/>
            <w:gridCol w:w="1755"/>
            <w:gridCol w:w="3600"/>
            <w:gridCol w:w="265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b w:val="1"/>
                <w:bCs w:val="1"/>
                <w:color w:val="1f1f1f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0"/>
                <w:szCs w:val="30"/>
                <w:rtl w:val="0"/>
              </w:rPr>
              <w:t xml:space="preserve">Term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b w:val="1"/>
                <w:bCs w:val="1"/>
                <w:color w:val="1f1f1f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0"/>
                <w:szCs w:val="30"/>
                <w:rtl w:val="0"/>
              </w:rPr>
              <w:t xml:space="preserve">Stands For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b w:val="1"/>
                <w:bCs w:val="1"/>
                <w:color w:val="1f1f1f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0"/>
                <w:szCs w:val="30"/>
                <w:rtl w:val="0"/>
              </w:rPr>
              <w:t xml:space="preserve">Definition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b w:val="1"/>
                <w:bCs w:val="1"/>
                <w:color w:val="1f1f1f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0"/>
                <w:szCs w:val="30"/>
                <w:rtl w:val="0"/>
              </w:rPr>
              <w:t xml:space="preserve">Example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b w:val="1"/>
                <w:bCs w:val="1"/>
                <w:color w:val="1f1f1f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0"/>
                <w:szCs w:val="30"/>
                <w:rtl w:val="0"/>
              </w:rPr>
              <w:t xml:space="preserve">SLA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b w:val="1"/>
                <w:bCs w:val="1"/>
                <w:color w:val="1f1f1f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0"/>
                <w:szCs w:val="30"/>
                <w:rtl w:val="0"/>
              </w:rPr>
              <w:t xml:space="preserve">Service Level Agreement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b w:val="1"/>
                <w:bCs w:val="1"/>
                <w:color w:val="1f1f1f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0"/>
                <w:szCs w:val="30"/>
                <w:rtl w:val="0"/>
              </w:rPr>
              <w:t xml:space="preserve">The external, legally binding promise made to customers regarding uptime and performance. Failing this often results in financial penalties.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b w:val="1"/>
                <w:bCs w:val="1"/>
                <w:color w:val="1f1f1f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30"/>
                <w:szCs w:val="30"/>
                <w:rtl w:val="0"/>
              </w:rPr>
              <w:t xml:space="preserve">"We guarantee 99.9% uptime per month."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b w:val="1"/>
                <w:bCs w:val="1"/>
                <w:color w:val="1f1f1f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0"/>
                <w:szCs w:val="30"/>
                <w:rtl w:val="0"/>
              </w:rPr>
              <w:t xml:space="preserve">SLO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b w:val="1"/>
                <w:bCs w:val="1"/>
                <w:color w:val="1f1f1f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0"/>
                <w:szCs w:val="30"/>
                <w:rtl w:val="0"/>
              </w:rPr>
              <w:t xml:space="preserve">Service Level Objective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b w:val="1"/>
                <w:bCs w:val="1"/>
                <w:color w:val="1f1f1f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0"/>
                <w:szCs w:val="30"/>
                <w:rtl w:val="0"/>
              </w:rPr>
              <w:t xml:space="preserve">The internal, stricter target set by the engineering team to ensure the SLA is met with a safe buffer.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b w:val="1"/>
                <w:bCs w:val="1"/>
                <w:color w:val="1f1f1f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30"/>
                <w:szCs w:val="30"/>
                <w:rtl w:val="0"/>
              </w:rPr>
              <w:t xml:space="preserve">"Internal goal: 95% of requests must process in under 300 ms."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b w:val="1"/>
                <w:bCs w:val="1"/>
                <w:color w:val="1f1f1f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0"/>
                <w:szCs w:val="30"/>
                <w:rtl w:val="0"/>
              </w:rPr>
              <w:t xml:space="preserve">SLI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b w:val="1"/>
                <w:bCs w:val="1"/>
                <w:color w:val="1f1f1f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0"/>
                <w:szCs w:val="30"/>
                <w:rtl w:val="0"/>
              </w:rPr>
              <w:t xml:space="preserve">Service Level Indicator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b w:val="1"/>
                <w:bCs w:val="1"/>
                <w:color w:val="1f1f1f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30"/>
                <w:szCs w:val="30"/>
                <w:rtl w:val="0"/>
              </w:rPr>
              <w:t xml:space="preserve">The actual, real-time measured performance of the system at any given moment.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b w:val="1"/>
                <w:bCs w:val="1"/>
                <w:color w:val="1f1f1f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30"/>
                <w:szCs w:val="30"/>
                <w:rtl w:val="0"/>
              </w:rPr>
              <w:t xml:space="preserve">"Currently, 93% of requests are processing under 300 ms."</w:t>
            </w:r>
            <w:r w:rsidDel="00000000" w:rsidR="00000000" w:rsidRPr="00000000">
              <w:rPr>
                <w:b w:val="1"/>
                <w:bCs w:val="1"/>
                <w:color w:val="1f1f1f"/>
                <w:sz w:val="30"/>
                <w:szCs w:val="30"/>
                <w:rtl w:val="0"/>
              </w:rPr>
              <w:t xml:space="preserve"> (Indicates the SLO is failing).</w:t>
            </w:r>
          </w:p>
        </w:tc>
      </w:tr>
    </w:tbl>
    <w:p w:rsidR="00000000" w:rsidDel="00000000" w:rsidP="00000000" w:rsidRDefault="00000000" w:rsidRPr="00000000" w14:paraId="0000001D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14986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Load Testing: Applies expected, normal traffic to establish a baseline. </w:t>
      </w: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 xml:space="preserve">Can the system handle what it was built for?</w:t>
      </w:r>
    </w:p>
    <w:p w:rsidR="00000000" w:rsidDel="00000000" w:rsidP="00000000" w:rsidRDefault="00000000" w:rsidRPr="00000000" w14:paraId="00000020">
      <w:pPr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Stress Testing: Pushes the system beyond its intended limits. </w:t>
      </w: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 xml:space="preserve">Does the system fail gracefully or crash entirely?</w:t>
      </w:r>
    </w:p>
    <w:p w:rsidR="00000000" w:rsidDel="00000000" w:rsidP="00000000" w:rsidRDefault="00000000" w:rsidRPr="00000000" w14:paraId="00000021">
      <w:pPr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Spike Testing: Simulates sudden, massive bursts of traffic (like a flash sale or going viral). </w:t>
      </w: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 xml:space="preserve">Can the system absorb the shock and recover?</w:t>
      </w:r>
    </w:p>
    <w:p w:rsidR="00000000" w:rsidDel="00000000" w:rsidP="00000000" w:rsidRDefault="00000000" w:rsidRPr="00000000" w14:paraId="00000022">
      <w:pPr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Endurance (Soak) Testing: Subjects the system to a sustained load over a long period. </w:t>
      </w: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 xml:space="preserve">Does the system suffer from memory leaks, database fatigue, or creeping slowdowns over time?</w:t>
      </w:r>
    </w:p>
    <w:p w:rsidR="00000000" w:rsidDel="00000000" w:rsidP="00000000" w:rsidRDefault="00000000" w:rsidRPr="00000000" w14:paraId="00000023">
      <w:pPr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2250"/>
        <w:gridCol w:w="2865"/>
        <w:gridCol w:w="2085"/>
        <w:tblGridChange w:id="0">
          <w:tblGrid>
            <w:gridCol w:w="1785"/>
            <w:gridCol w:w="2250"/>
            <w:gridCol w:w="2865"/>
            <w:gridCol w:w="208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b w:val="1"/>
                <w:bCs w:val="1"/>
                <w:i w:val="1"/>
                <w:iCs w:val="1"/>
                <w:color w:val="1f1f1f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30"/>
                <w:szCs w:val="30"/>
                <w:rtl w:val="0"/>
              </w:rPr>
              <w:t xml:space="preserve">Caching Layer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b w:val="1"/>
                <w:bCs w:val="1"/>
                <w:i w:val="1"/>
                <w:iCs w:val="1"/>
                <w:color w:val="1f1f1f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30"/>
                <w:szCs w:val="30"/>
                <w:rtl w:val="0"/>
              </w:rPr>
              <w:t xml:space="preserve">Where It Lives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b w:val="1"/>
                <w:bCs w:val="1"/>
                <w:i w:val="1"/>
                <w:iCs w:val="1"/>
                <w:color w:val="1f1f1f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30"/>
                <w:szCs w:val="30"/>
                <w:rtl w:val="0"/>
              </w:rPr>
              <w:t xml:space="preserve">Primary Use Case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b w:val="1"/>
                <w:bCs w:val="1"/>
                <w:i w:val="1"/>
                <w:iCs w:val="1"/>
                <w:color w:val="1f1f1f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30"/>
                <w:szCs w:val="30"/>
                <w:rtl w:val="0"/>
              </w:rPr>
              <w:t xml:space="preserve">Examples / Tools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b w:val="1"/>
                <w:bCs w:val="1"/>
                <w:i w:val="1"/>
                <w:iCs w:val="1"/>
                <w:color w:val="1f1f1f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30"/>
                <w:szCs w:val="30"/>
                <w:rtl w:val="0"/>
              </w:rPr>
              <w:t xml:space="preserve">Client-Side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b w:val="1"/>
                <w:bCs w:val="1"/>
                <w:i w:val="1"/>
                <w:iCs w:val="1"/>
                <w:color w:val="1f1f1f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30"/>
                <w:szCs w:val="30"/>
                <w:rtl w:val="0"/>
              </w:rPr>
              <w:t xml:space="preserve">The user's device/browser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b w:val="1"/>
                <w:bCs w:val="1"/>
                <w:i w:val="1"/>
                <w:iCs w:val="1"/>
                <w:color w:val="1f1f1f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30"/>
                <w:szCs w:val="30"/>
                <w:rtl w:val="0"/>
              </w:rPr>
              <w:t xml:space="preserve">Offline support, speeding up navigation in Single-Page Applications (SPAs), reducing server round-trips.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b w:val="1"/>
                <w:bCs w:val="1"/>
                <w:i w:val="1"/>
                <w:iCs w:val="1"/>
                <w:color w:val="1f1f1f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30"/>
                <w:szCs w:val="30"/>
                <w:rtl w:val="0"/>
              </w:rPr>
              <w:t xml:space="preserve">Local Storage, IndexedDB, Service Workers.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b w:val="1"/>
                <w:bCs w:val="1"/>
                <w:i w:val="1"/>
                <w:iCs w:val="1"/>
                <w:color w:val="1f1f1f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30"/>
                <w:szCs w:val="30"/>
                <w:rtl w:val="0"/>
              </w:rPr>
              <w:t xml:space="preserve">CDN (Content Delivery Network)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b w:val="1"/>
                <w:bCs w:val="1"/>
                <w:i w:val="1"/>
                <w:iCs w:val="1"/>
                <w:color w:val="1f1f1f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30"/>
                <w:szCs w:val="30"/>
                <w:rtl w:val="0"/>
              </w:rPr>
              <w:t xml:space="preserve">Geographically distributed edge servers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b w:val="1"/>
                <w:bCs w:val="1"/>
                <w:i w:val="1"/>
                <w:iCs w:val="1"/>
                <w:color w:val="1f1f1f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30"/>
                <w:szCs w:val="30"/>
                <w:rtl w:val="0"/>
              </w:rPr>
              <w:t xml:space="preserve">Delivering static assets (images, CSS, JS) and sometimes API responses from a server physically closest to the user.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b w:val="1"/>
                <w:bCs w:val="1"/>
                <w:i w:val="1"/>
                <w:iCs w:val="1"/>
                <w:color w:val="1f1f1f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30"/>
                <w:szCs w:val="30"/>
                <w:rtl w:val="0"/>
              </w:rPr>
              <w:t xml:space="preserve">Cloudflare, AWS CloudFront.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b w:val="1"/>
                <w:bCs w:val="1"/>
                <w:i w:val="1"/>
                <w:iCs w:val="1"/>
                <w:color w:val="1f1f1f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30"/>
                <w:szCs w:val="30"/>
                <w:rtl w:val="0"/>
              </w:rPr>
              <w:t xml:space="preserve">Server-Side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b w:val="1"/>
                <w:bCs w:val="1"/>
                <w:i w:val="1"/>
                <w:iCs w:val="1"/>
                <w:color w:val="1f1f1f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30"/>
                <w:szCs w:val="30"/>
                <w:rtl w:val="0"/>
              </w:rPr>
              <w:t xml:space="preserve">Close to the application server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b w:val="1"/>
                <w:bCs w:val="1"/>
                <w:i w:val="1"/>
                <w:iCs w:val="1"/>
                <w:color w:val="1f1f1f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30"/>
                <w:szCs w:val="30"/>
                <w:rtl w:val="0"/>
              </w:rPr>
              <w:t xml:space="preserve">Storing frequently accessed, dynamic data like user sessions, auth tokens, or precomputed results.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b w:val="1"/>
                <w:bCs w:val="1"/>
                <w:i w:val="1"/>
                <w:iCs w:val="1"/>
                <w:color w:val="1f1f1f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30"/>
                <w:szCs w:val="30"/>
                <w:rtl w:val="0"/>
              </w:rPr>
              <w:t xml:space="preserve">Redis, Memcached.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b w:val="1"/>
                <w:bCs w:val="1"/>
                <w:i w:val="1"/>
                <w:iCs w:val="1"/>
                <w:color w:val="1f1f1f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30"/>
                <w:szCs w:val="30"/>
                <w:rtl w:val="0"/>
              </w:rPr>
              <w:t xml:space="preserve">Database-Level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b w:val="1"/>
                <w:bCs w:val="1"/>
                <w:i w:val="1"/>
                <w:iCs w:val="1"/>
                <w:color w:val="1f1f1f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30"/>
                <w:szCs w:val="30"/>
                <w:rtl w:val="0"/>
              </w:rPr>
              <w:t xml:space="preserve">Within or right next to the DB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b w:val="1"/>
                <w:bCs w:val="1"/>
                <w:i w:val="1"/>
                <w:iCs w:val="1"/>
                <w:color w:val="1f1f1f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30"/>
                <w:szCs w:val="30"/>
                <w:rtl w:val="0"/>
              </w:rPr>
              <w:t xml:space="preserve">Result-set caching: Storing the exact output of expensive, complex, or frequently run SQL queries (like heavy joins).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b w:val="1"/>
                <w:bCs w:val="1"/>
                <w:i w:val="1"/>
                <w:iCs w:val="1"/>
                <w:color w:val="1f1f1f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30"/>
                <w:szCs w:val="30"/>
                <w:rtl w:val="0"/>
              </w:rPr>
              <w:t xml:space="preserve">Native DB caching features.</w:t>
            </w:r>
          </w:p>
        </w:tc>
      </w:tr>
    </w:tbl>
    <w:p w:rsidR="00000000" w:rsidDel="00000000" w:rsidP="00000000" w:rsidRDefault="00000000" w:rsidRPr="00000000" w14:paraId="00000039">
      <w:pPr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</w:rPr>
        <w:drawing>
          <wp:inline distB="114300" distT="114300" distL="114300" distR="114300">
            <wp:extent cx="5943600" cy="29210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</w:rPr>
        <w:drawing>
          <wp:inline distB="114300" distT="114300" distL="114300" distR="114300">
            <wp:extent cx="5943600" cy="3517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</w:rPr>
        <w:drawing>
          <wp:inline distB="114300" distT="114300" distL="114300" distR="114300">
            <wp:extent cx="5943600" cy="34544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</w:rPr>
        <w:drawing>
          <wp:inline distB="114300" distT="114300" distL="114300" distR="114300">
            <wp:extent cx="5943600" cy="35941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</w:rPr>
        <w:drawing>
          <wp:inline distB="114300" distT="114300" distL="114300" distR="114300">
            <wp:extent cx="5943600" cy="32131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43434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30988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99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933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37846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41402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53340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3749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2225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10.png"/><Relationship Id="rId10" Type="http://schemas.openxmlformats.org/officeDocument/2006/relationships/image" Target="media/image14.png"/><Relationship Id="rId21" Type="http://schemas.openxmlformats.org/officeDocument/2006/relationships/image" Target="media/image12.png"/><Relationship Id="rId13" Type="http://schemas.openxmlformats.org/officeDocument/2006/relationships/image" Target="media/image16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.png"/><Relationship Id="rId14" Type="http://schemas.openxmlformats.org/officeDocument/2006/relationships/image" Target="media/image9.png"/><Relationship Id="rId17" Type="http://schemas.openxmlformats.org/officeDocument/2006/relationships/image" Target="media/image6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2.png"/><Relationship Id="rId18" Type="http://schemas.openxmlformats.org/officeDocument/2006/relationships/image" Target="media/image15.png"/><Relationship Id="rId7" Type="http://schemas.openxmlformats.org/officeDocument/2006/relationships/image" Target="media/image7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