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A7" w:rsidRDefault="009C110B" w:rsidP="00C352A7">
      <w:pPr>
        <w:jc w:val="center"/>
        <w:rPr>
          <w:b/>
          <w:sz w:val="40"/>
          <w:szCs w:val="40"/>
          <w:lang w:val="en-US"/>
        </w:rPr>
      </w:pPr>
      <w:r>
        <w:rPr>
          <w:b/>
          <w:sz w:val="40"/>
          <w:szCs w:val="40"/>
          <w:lang w:val="en-US"/>
        </w:rPr>
        <w:t xml:space="preserve">Final Project: Optimization </w:t>
      </w:r>
      <w:r w:rsidR="007D0B3F">
        <w:rPr>
          <w:b/>
          <w:sz w:val="40"/>
          <w:szCs w:val="40"/>
          <w:lang w:val="en-US"/>
        </w:rPr>
        <w:t>Models</w:t>
      </w:r>
    </w:p>
    <w:p w:rsidR="00C352A7" w:rsidRDefault="00C352A7" w:rsidP="00C352A7">
      <w:pPr>
        <w:jc w:val="center"/>
        <w:rPr>
          <w:lang w:val="en-US"/>
        </w:rPr>
      </w:pPr>
      <w:r>
        <w:rPr>
          <w:noProof/>
          <w:lang w:eastAsia="en-IN"/>
        </w:rPr>
        <w:drawing>
          <wp:inline distT="0" distB="0" distL="0" distR="0" wp14:anchorId="186FA1B6" wp14:editId="0D9B7639">
            <wp:extent cx="2752725" cy="275272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C352A7" w:rsidRDefault="00C352A7" w:rsidP="00C352A7">
      <w:pPr>
        <w:jc w:val="center"/>
        <w:rPr>
          <w:sz w:val="40"/>
          <w:szCs w:val="40"/>
          <w:lang w:val="en-US"/>
        </w:rPr>
      </w:pPr>
    </w:p>
    <w:p w:rsidR="00C352A7" w:rsidRDefault="00C352A7" w:rsidP="00C352A7">
      <w:pPr>
        <w:jc w:val="center"/>
        <w:rPr>
          <w:b/>
          <w:sz w:val="40"/>
          <w:szCs w:val="40"/>
          <w:lang w:val="en-US"/>
        </w:rPr>
      </w:pPr>
      <w:r>
        <w:rPr>
          <w:b/>
          <w:sz w:val="40"/>
          <w:szCs w:val="40"/>
          <w:lang w:val="en-US"/>
        </w:rPr>
        <w:t>ALY6050</w:t>
      </w:r>
      <w:r w:rsidRPr="00145ECD">
        <w:rPr>
          <w:b/>
          <w:sz w:val="40"/>
          <w:szCs w:val="40"/>
          <w:lang w:val="en-US"/>
        </w:rPr>
        <w:t xml:space="preserve">: </w:t>
      </w:r>
      <w:r>
        <w:rPr>
          <w:b/>
          <w:sz w:val="40"/>
          <w:szCs w:val="40"/>
          <w:lang w:val="en-US"/>
        </w:rPr>
        <w:t>Enterprise Analytics</w:t>
      </w:r>
    </w:p>
    <w:p w:rsidR="00C352A7" w:rsidRPr="00145ECD" w:rsidRDefault="00C352A7" w:rsidP="00C352A7">
      <w:pPr>
        <w:rPr>
          <w:b/>
          <w:sz w:val="40"/>
          <w:szCs w:val="40"/>
          <w:lang w:val="en-US"/>
        </w:rPr>
      </w:pPr>
    </w:p>
    <w:p w:rsidR="00C352A7" w:rsidRPr="00145ECD" w:rsidRDefault="00C352A7" w:rsidP="00C352A7">
      <w:pPr>
        <w:jc w:val="center"/>
        <w:rPr>
          <w:b/>
          <w:sz w:val="40"/>
          <w:szCs w:val="40"/>
          <w:lang w:val="en-US"/>
        </w:rPr>
      </w:pPr>
      <w:r w:rsidRPr="00145ECD">
        <w:rPr>
          <w:b/>
          <w:sz w:val="40"/>
          <w:szCs w:val="40"/>
          <w:lang w:val="en-US"/>
        </w:rPr>
        <w:t>Northeastern University</w:t>
      </w:r>
    </w:p>
    <w:p w:rsidR="00C352A7" w:rsidRPr="00145ECD" w:rsidRDefault="00C352A7" w:rsidP="00C352A7">
      <w:pPr>
        <w:jc w:val="center"/>
        <w:rPr>
          <w:b/>
          <w:sz w:val="40"/>
          <w:szCs w:val="40"/>
          <w:lang w:val="en-US"/>
        </w:rPr>
      </w:pPr>
      <w:r w:rsidRPr="00145ECD">
        <w:rPr>
          <w:b/>
          <w:sz w:val="40"/>
          <w:szCs w:val="40"/>
          <w:lang w:val="en-US"/>
        </w:rPr>
        <w:t xml:space="preserve">Professor: </w:t>
      </w:r>
      <w:r>
        <w:rPr>
          <w:b/>
          <w:sz w:val="40"/>
          <w:szCs w:val="40"/>
          <w:lang w:val="en-US"/>
        </w:rPr>
        <w:t>Roy Wada</w:t>
      </w:r>
    </w:p>
    <w:p w:rsidR="00C352A7" w:rsidRDefault="00C352A7" w:rsidP="00C352A7">
      <w:pPr>
        <w:jc w:val="center"/>
        <w:rPr>
          <w:b/>
          <w:sz w:val="40"/>
          <w:szCs w:val="40"/>
          <w:lang w:val="en-US"/>
        </w:rPr>
      </w:pPr>
    </w:p>
    <w:p w:rsidR="00C352A7" w:rsidRDefault="00C352A7" w:rsidP="00C352A7">
      <w:pPr>
        <w:jc w:val="center"/>
        <w:rPr>
          <w:b/>
          <w:sz w:val="40"/>
          <w:szCs w:val="40"/>
          <w:lang w:val="en-US"/>
        </w:rPr>
      </w:pPr>
    </w:p>
    <w:p w:rsidR="00C352A7" w:rsidRPr="00145ECD" w:rsidRDefault="00C352A7" w:rsidP="00C352A7">
      <w:pPr>
        <w:jc w:val="center"/>
        <w:rPr>
          <w:b/>
          <w:sz w:val="40"/>
          <w:szCs w:val="40"/>
          <w:lang w:val="en-US"/>
        </w:rPr>
      </w:pPr>
      <w:proofErr w:type="spellStart"/>
      <w:r w:rsidRPr="00145ECD">
        <w:rPr>
          <w:b/>
          <w:sz w:val="40"/>
          <w:szCs w:val="40"/>
          <w:lang w:val="en-US"/>
        </w:rPr>
        <w:t>Sahil</w:t>
      </w:r>
      <w:proofErr w:type="spellEnd"/>
      <w:r w:rsidRPr="00145ECD">
        <w:rPr>
          <w:b/>
          <w:sz w:val="40"/>
          <w:szCs w:val="40"/>
          <w:lang w:val="en-US"/>
        </w:rPr>
        <w:t xml:space="preserve"> </w:t>
      </w:r>
      <w:proofErr w:type="spellStart"/>
      <w:r w:rsidRPr="00145ECD">
        <w:rPr>
          <w:b/>
          <w:sz w:val="40"/>
          <w:szCs w:val="40"/>
          <w:lang w:val="en-US"/>
        </w:rPr>
        <w:t>Sood</w:t>
      </w:r>
      <w:proofErr w:type="spellEnd"/>
    </w:p>
    <w:p w:rsidR="00C352A7" w:rsidRPr="00145ECD" w:rsidRDefault="00C352A7" w:rsidP="00C352A7">
      <w:pPr>
        <w:jc w:val="center"/>
        <w:rPr>
          <w:b/>
          <w:sz w:val="40"/>
          <w:szCs w:val="40"/>
          <w:lang w:val="en-US"/>
        </w:rPr>
      </w:pPr>
    </w:p>
    <w:p w:rsidR="00C352A7" w:rsidRPr="00145ECD" w:rsidRDefault="007D0B3F" w:rsidP="00C352A7">
      <w:pPr>
        <w:jc w:val="center"/>
        <w:rPr>
          <w:b/>
          <w:sz w:val="40"/>
          <w:szCs w:val="40"/>
          <w:lang w:val="en-US"/>
        </w:rPr>
      </w:pPr>
      <w:r>
        <w:rPr>
          <w:b/>
          <w:sz w:val="40"/>
          <w:szCs w:val="40"/>
          <w:lang w:val="en-US"/>
        </w:rPr>
        <w:t>Date: 07/02</w:t>
      </w:r>
      <w:r w:rsidR="00CF1CCF">
        <w:rPr>
          <w:b/>
          <w:sz w:val="40"/>
          <w:szCs w:val="40"/>
          <w:lang w:val="en-US"/>
        </w:rPr>
        <w:t>/</w:t>
      </w:r>
      <w:r w:rsidR="00C352A7" w:rsidRPr="00145ECD">
        <w:rPr>
          <w:b/>
          <w:sz w:val="40"/>
          <w:szCs w:val="40"/>
          <w:lang w:val="en-US"/>
        </w:rPr>
        <w:t>2023</w:t>
      </w:r>
    </w:p>
    <w:p w:rsidR="00C352A7" w:rsidRDefault="00C352A7" w:rsidP="00C352A7"/>
    <w:p w:rsidR="00385F8A" w:rsidRDefault="00385F8A"/>
    <w:p w:rsidR="00C352A7" w:rsidRDefault="00C352A7"/>
    <w:p w:rsidR="00560DBC" w:rsidRDefault="00560DBC" w:rsidP="002477FE">
      <w:pPr>
        <w:rPr>
          <w:noProof/>
          <w:lang w:eastAsia="en-IN"/>
        </w:rPr>
      </w:pPr>
    </w:p>
    <w:p w:rsidR="002477FE" w:rsidRDefault="002477FE" w:rsidP="002477FE">
      <w:pPr>
        <w:rPr>
          <w:noProof/>
          <w:lang w:eastAsia="en-IN"/>
        </w:rPr>
      </w:pPr>
    </w:p>
    <w:p w:rsidR="002477FE" w:rsidRDefault="002477FE" w:rsidP="002477FE">
      <w:pPr>
        <w:rPr>
          <w:b/>
          <w:noProof/>
          <w:sz w:val="24"/>
          <w:lang w:eastAsia="en-IN"/>
        </w:rPr>
      </w:pPr>
      <w:r>
        <w:rPr>
          <w:b/>
          <w:noProof/>
          <w:sz w:val="24"/>
          <w:lang w:eastAsia="en-IN"/>
        </w:rPr>
        <w:lastRenderedPageBreak/>
        <w:t>Introduction</w:t>
      </w:r>
    </w:p>
    <w:p w:rsidR="005E2238" w:rsidRDefault="00CC005C" w:rsidP="00CC005C">
      <w:pPr>
        <w:jc w:val="both"/>
      </w:pPr>
      <w:r>
        <w:t>In Part I</w:t>
      </w:r>
      <w:proofErr w:type="gramStart"/>
      <w:r>
        <w:t>,  this</w:t>
      </w:r>
      <w:proofErr w:type="gramEnd"/>
      <w:r>
        <w:t xml:space="preserve"> </w:t>
      </w:r>
      <w:r w:rsidRPr="00CC005C">
        <w:t xml:space="preserve">report </w:t>
      </w:r>
      <w:proofErr w:type="spellStart"/>
      <w:r w:rsidRPr="00CC005C">
        <w:t>analyzes</w:t>
      </w:r>
      <w:proofErr w:type="spellEnd"/>
      <w:r w:rsidRPr="00CC005C">
        <w:t xml:space="preserve"> the shipping contract negotiation between </w:t>
      </w:r>
      <w:proofErr w:type="spellStart"/>
      <w:r w:rsidRPr="00CC005C">
        <w:t>Rockhill</w:t>
      </w:r>
      <w:proofErr w:type="spellEnd"/>
      <w:r w:rsidRPr="00CC005C">
        <w:t xml:space="preserve"> Shipping &amp; Transport Company and </w:t>
      </w:r>
      <w:proofErr w:type="spellStart"/>
      <w:r w:rsidRPr="00CC005C">
        <w:t>Chimotoxic</w:t>
      </w:r>
      <w:proofErr w:type="spellEnd"/>
      <w:r w:rsidRPr="00CC005C">
        <w:t>, a manufacturer of industrial chemicals. The proposed contract involves the transportation of hazardous waste from six plant</w:t>
      </w:r>
      <w:r>
        <w:t>s to three waste disposal sites</w:t>
      </w:r>
      <w:r w:rsidRPr="00CC005C">
        <w:t xml:space="preserve">. The objective of this report is to determine the most cost-effective shipping routes that minimize </w:t>
      </w:r>
      <w:proofErr w:type="spellStart"/>
      <w:r w:rsidRPr="00CC005C">
        <w:t>Rockhill's</w:t>
      </w:r>
      <w:proofErr w:type="spellEnd"/>
      <w:r w:rsidRPr="00CC005C">
        <w:t xml:space="preserve"> expenses. Various factors, including shipping costs between plants and waste disposal sites, waste generation at each plant, and maximum capacity limitations at the disposal sites, will be taken into consideration. Additionally, the feasibility and potential cost savings of utilizing intermediate shipping points will be explored as an alternative option. By examining these factors, Allen aims to develop a contract proposal that offers an optimal solution for both </w:t>
      </w:r>
      <w:proofErr w:type="spellStart"/>
      <w:r w:rsidRPr="00CC005C">
        <w:t>Rockhill</w:t>
      </w:r>
      <w:proofErr w:type="spellEnd"/>
      <w:r w:rsidRPr="00CC005C">
        <w:t xml:space="preserve"> and </w:t>
      </w:r>
      <w:proofErr w:type="spellStart"/>
      <w:r w:rsidRPr="00CC005C">
        <w:t>Chimotoxic</w:t>
      </w:r>
      <w:proofErr w:type="spellEnd"/>
      <w:r w:rsidRPr="00CC005C">
        <w:t>.</w:t>
      </w:r>
    </w:p>
    <w:p w:rsidR="00CC005C" w:rsidRPr="00CC005C" w:rsidRDefault="00CC005C" w:rsidP="00CC005C">
      <w:pPr>
        <w:jc w:val="both"/>
      </w:pPr>
      <w:r w:rsidRPr="00CC005C">
        <w:t xml:space="preserve">For Part II, we examine a portfolio composed of bonds, high tech stocks, foreign stocks, call options, put options, and gold. The expected returns for each asset type have been estimated based on historical data. Additionally, the covariance matrix is provided, offering insights into the relationships between the returns of different assets. By </w:t>
      </w:r>
      <w:proofErr w:type="spellStart"/>
      <w:r w:rsidRPr="00CC005C">
        <w:t>analyzing</w:t>
      </w:r>
      <w:proofErr w:type="spellEnd"/>
      <w:r w:rsidRPr="00CC005C">
        <w:t xml:space="preserve"> this information, we aim to assess the diversification potential and risk-return characteristics of the portfolio. The findings will enable the investor to make informed decisions regarding asset allocation and risk management.</w:t>
      </w:r>
    </w:p>
    <w:p w:rsidR="005E2238" w:rsidRDefault="005E2238" w:rsidP="00D148D8">
      <w:pPr>
        <w:rPr>
          <w:b/>
          <w:sz w:val="24"/>
          <w:szCs w:val="24"/>
        </w:rPr>
      </w:pPr>
      <w:r w:rsidRPr="005E2238">
        <w:rPr>
          <w:b/>
          <w:sz w:val="24"/>
          <w:szCs w:val="24"/>
        </w:rPr>
        <w:t>Analysis</w:t>
      </w:r>
    </w:p>
    <w:p w:rsidR="005E2238" w:rsidRDefault="005E2238" w:rsidP="00D148D8">
      <w:pPr>
        <w:rPr>
          <w:b/>
          <w:sz w:val="24"/>
          <w:szCs w:val="24"/>
        </w:rPr>
      </w:pPr>
      <w:r>
        <w:rPr>
          <w:b/>
          <w:sz w:val="24"/>
          <w:szCs w:val="24"/>
        </w:rPr>
        <w:t xml:space="preserve">Part I: </w:t>
      </w:r>
      <w:proofErr w:type="spellStart"/>
      <w:r>
        <w:rPr>
          <w:b/>
          <w:sz w:val="24"/>
          <w:szCs w:val="24"/>
        </w:rPr>
        <w:t>Rockhill</w:t>
      </w:r>
      <w:proofErr w:type="spellEnd"/>
      <w:r>
        <w:rPr>
          <w:b/>
          <w:sz w:val="24"/>
          <w:szCs w:val="24"/>
        </w:rPr>
        <w:t xml:space="preserve"> Shipping &amp; Transport Co.</w:t>
      </w:r>
    </w:p>
    <w:p w:rsidR="004E3956" w:rsidRDefault="004E3956" w:rsidP="004E3956">
      <w:pPr>
        <w:pStyle w:val="Caption"/>
        <w:keepNext/>
      </w:pPr>
      <w:r>
        <w:t xml:space="preserve">Table </w:t>
      </w:r>
      <w:fldSimple w:instr=" SEQ Table \* ARABIC ">
        <w:r w:rsidR="008B3171">
          <w:rPr>
            <w:noProof/>
          </w:rPr>
          <w:t>1</w:t>
        </w:r>
      </w:fldSimple>
      <w:r>
        <w:t>: Cost per barrel (plant to site</w:t>
      </w:r>
      <w:r>
        <w:rPr>
          <w:noProof/>
        </w:rPr>
        <w:t>)</w:t>
      </w:r>
    </w:p>
    <w:p w:rsidR="005E2238" w:rsidRPr="005E2238" w:rsidRDefault="004E3956" w:rsidP="0033389E">
      <w:pPr>
        <w:jc w:val="center"/>
      </w:pPr>
      <w:r>
        <w:rPr>
          <w:noProof/>
          <w:lang w:eastAsia="en-IN"/>
        </w:rPr>
        <w:drawing>
          <wp:inline distT="0" distB="0" distL="0" distR="0">
            <wp:extent cx="5435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5600" cy="2222500"/>
                    </a:xfrm>
                    <a:prstGeom prst="rect">
                      <a:avLst/>
                    </a:prstGeom>
                    <a:noFill/>
                    <a:ln>
                      <a:noFill/>
                    </a:ln>
                  </pic:spPr>
                </pic:pic>
              </a:graphicData>
            </a:graphic>
          </wp:inline>
        </w:drawing>
      </w:r>
    </w:p>
    <w:p w:rsidR="005E2238" w:rsidRDefault="005E2238" w:rsidP="00D148D8">
      <w:pPr>
        <w:rPr>
          <w:b/>
          <w:sz w:val="24"/>
          <w:szCs w:val="24"/>
        </w:rPr>
      </w:pPr>
    </w:p>
    <w:p w:rsidR="004E3956" w:rsidRDefault="004E3956" w:rsidP="004E3956">
      <w:r>
        <w:t>The Table 1 gives the cost per barrel for transporting the waste from 6 plants to 3 treatment sites. Our aim is to assess the minimum cost transport plan. We use linear optimization under the constraints of waste plant capacity and waste generated on weekly basis. The constraints are given below</w:t>
      </w:r>
    </w:p>
    <w:p w:rsidR="004E3956" w:rsidRDefault="004E3956" w:rsidP="004E3956"/>
    <w:p w:rsidR="004E3956" w:rsidRDefault="004E3956" w:rsidP="004E3956">
      <w:pPr>
        <w:pStyle w:val="Caption"/>
        <w:keepNext/>
      </w:pPr>
      <w:r>
        <w:lastRenderedPageBreak/>
        <w:t xml:space="preserve">Table </w:t>
      </w:r>
      <w:fldSimple w:instr=" SEQ Table \* ARABIC ">
        <w:r w:rsidR="008B3171">
          <w:rPr>
            <w:noProof/>
          </w:rPr>
          <w:t>2</w:t>
        </w:r>
      </w:fldSimple>
      <w:r>
        <w:t>: Waste generated per week</w:t>
      </w:r>
    </w:p>
    <w:p w:rsidR="004E3956" w:rsidRDefault="004E3956" w:rsidP="004E3956">
      <w:pPr>
        <w:jc w:val="center"/>
      </w:pPr>
      <w:r>
        <w:rPr>
          <w:noProof/>
          <w:lang w:eastAsia="en-IN"/>
        </w:rPr>
        <w:drawing>
          <wp:inline distT="0" distB="0" distL="0" distR="0">
            <wp:extent cx="2063750" cy="1993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0" cy="1993900"/>
                    </a:xfrm>
                    <a:prstGeom prst="rect">
                      <a:avLst/>
                    </a:prstGeom>
                    <a:noFill/>
                    <a:ln>
                      <a:noFill/>
                    </a:ln>
                  </pic:spPr>
                </pic:pic>
              </a:graphicData>
            </a:graphic>
          </wp:inline>
        </w:drawing>
      </w:r>
    </w:p>
    <w:p w:rsidR="004E3956" w:rsidRDefault="004E3956" w:rsidP="004E3956">
      <w:pPr>
        <w:pStyle w:val="Caption"/>
        <w:keepNext/>
      </w:pPr>
      <w:r>
        <w:t xml:space="preserve">Table </w:t>
      </w:r>
      <w:fldSimple w:instr=" SEQ Table \* ARABIC ">
        <w:r w:rsidR="008B3171">
          <w:rPr>
            <w:noProof/>
          </w:rPr>
          <w:t>3</w:t>
        </w:r>
      </w:fldSimple>
      <w:r>
        <w:t>: Waste Site capacity per week</w:t>
      </w:r>
    </w:p>
    <w:p w:rsidR="004E3956" w:rsidRPr="004E3956" w:rsidRDefault="004E3956" w:rsidP="004E3956">
      <w:pPr>
        <w:jc w:val="center"/>
      </w:pPr>
      <w:r>
        <w:rPr>
          <w:noProof/>
          <w:lang w:eastAsia="en-IN"/>
        </w:rPr>
        <w:drawing>
          <wp:inline distT="0" distB="0" distL="0" distR="0">
            <wp:extent cx="2413000" cy="9080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0" cy="908050"/>
                    </a:xfrm>
                    <a:prstGeom prst="rect">
                      <a:avLst/>
                    </a:prstGeom>
                    <a:noFill/>
                    <a:ln>
                      <a:noFill/>
                    </a:ln>
                  </pic:spPr>
                </pic:pic>
              </a:graphicData>
            </a:graphic>
          </wp:inline>
        </w:drawing>
      </w:r>
    </w:p>
    <w:p w:rsidR="005E2238" w:rsidRPr="0033389E" w:rsidRDefault="005E2238" w:rsidP="0033389E"/>
    <w:p w:rsidR="0033389E" w:rsidRDefault="0033389E" w:rsidP="00677292">
      <w:pPr>
        <w:jc w:val="both"/>
      </w:pPr>
      <w:r w:rsidRPr="0033389E">
        <w:t>Table 4 below, gives us the solution for minimizing the transportation cost while transporting all the waste g</w:t>
      </w:r>
      <w:r>
        <w:t>enerated to the treatment sites. From the Denver plant, 36 barrels of waste must be dumped in Orangeburg, while 9 barrels in Florence. All of Morgantown &amp; Morrisville waste shall be transported to Macon</w:t>
      </w:r>
      <w:r w:rsidR="00677292">
        <w:t xml:space="preserve">. Pineville waste should be taken to Florence site, </w:t>
      </w:r>
      <w:proofErr w:type="spellStart"/>
      <w:r w:rsidR="00677292">
        <w:t>Rockhill</w:t>
      </w:r>
      <w:proofErr w:type="spellEnd"/>
      <w:r w:rsidR="00677292">
        <w:t xml:space="preserve"> to Orangeburg, and Statesville </w:t>
      </w:r>
      <w:proofErr w:type="spellStart"/>
      <w:proofErr w:type="gramStart"/>
      <w:r w:rsidR="00677292">
        <w:t>ot</w:t>
      </w:r>
      <w:proofErr w:type="spellEnd"/>
      <w:proofErr w:type="gramEnd"/>
      <w:r w:rsidR="00677292">
        <w:t xml:space="preserve"> be distributed between Florence and Macon. This approach will result in Total cost of $2988 per week. Orangeburg and Florence sites capacity will be fully utilized while Macon will have a slack of 17 barrels per week.</w:t>
      </w:r>
    </w:p>
    <w:p w:rsidR="0033389E" w:rsidRDefault="0033389E" w:rsidP="0033389E">
      <w:pPr>
        <w:pStyle w:val="Caption"/>
        <w:keepNext/>
      </w:pPr>
      <w:r>
        <w:t xml:space="preserve">Table </w:t>
      </w:r>
      <w:fldSimple w:instr=" SEQ Table \* ARABIC ">
        <w:r w:rsidR="008B3171">
          <w:rPr>
            <w:noProof/>
          </w:rPr>
          <w:t>4</w:t>
        </w:r>
      </w:fldSimple>
      <w:r>
        <w:t>: Minimized Cost Transportation</w:t>
      </w:r>
    </w:p>
    <w:p w:rsidR="0033389E" w:rsidRDefault="0033389E" w:rsidP="0033389E">
      <w:r>
        <w:rPr>
          <w:noProof/>
          <w:lang w:eastAsia="en-IN"/>
        </w:rPr>
        <w:drawing>
          <wp:inline distT="0" distB="0" distL="0" distR="0">
            <wp:extent cx="6645910" cy="2144321"/>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144321"/>
                    </a:xfrm>
                    <a:prstGeom prst="rect">
                      <a:avLst/>
                    </a:prstGeom>
                    <a:noFill/>
                    <a:ln>
                      <a:noFill/>
                    </a:ln>
                  </pic:spPr>
                </pic:pic>
              </a:graphicData>
            </a:graphic>
          </wp:inline>
        </w:drawing>
      </w:r>
    </w:p>
    <w:p w:rsidR="00677292" w:rsidRDefault="00677292" w:rsidP="0033389E">
      <w:r>
        <w:t>Another method of transporting waste is also explored where each site and plant can serve as intermediate stop between the originating plant and final site. The cost per barrel associated with this model is given below in Table 5</w:t>
      </w:r>
    </w:p>
    <w:p w:rsidR="00677292" w:rsidRDefault="00677292" w:rsidP="00677292">
      <w:pPr>
        <w:pStyle w:val="Caption"/>
        <w:keepNext/>
      </w:pPr>
      <w:r>
        <w:lastRenderedPageBreak/>
        <w:t xml:space="preserve">Table </w:t>
      </w:r>
      <w:fldSimple w:instr=" SEQ Table \* ARABIC ">
        <w:r w:rsidR="008B3171">
          <w:rPr>
            <w:noProof/>
          </w:rPr>
          <w:t>5</w:t>
        </w:r>
      </w:fldSimple>
      <w:r>
        <w:t>: Cost per Barrel Intermediate stop model</w:t>
      </w:r>
    </w:p>
    <w:p w:rsidR="00677292" w:rsidRDefault="00677292" w:rsidP="0033389E">
      <w:r>
        <w:rPr>
          <w:noProof/>
          <w:lang w:eastAsia="en-IN"/>
        </w:rPr>
        <w:drawing>
          <wp:inline distT="0" distB="0" distL="0" distR="0">
            <wp:extent cx="6645910" cy="1692788"/>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692788"/>
                    </a:xfrm>
                    <a:prstGeom prst="rect">
                      <a:avLst/>
                    </a:prstGeom>
                    <a:noFill/>
                    <a:ln>
                      <a:noFill/>
                    </a:ln>
                  </pic:spPr>
                </pic:pic>
              </a:graphicData>
            </a:graphic>
          </wp:inline>
        </w:drawing>
      </w:r>
    </w:p>
    <w:p w:rsidR="00677292" w:rsidRDefault="00677292" w:rsidP="000F5D4D">
      <w:pPr>
        <w:jc w:val="both"/>
      </w:pPr>
      <w:r>
        <w:t>Considering the cost above in addition to the cost in Table 1, we arrived at a different solution with minimized cost. The constraint of Waste site capacity still remained. Since the plants also function as intermediate stops therefore, the total waste present at a plant per week, is sum of waste generated by the plant and waste brought in to the plant by other plants. Since all the waste has to be transported, therefore, total waste present at plant shall be equal to total waste transported from the plant. With these constraints, we arrived at the solution in Table 6 below.</w:t>
      </w:r>
    </w:p>
    <w:p w:rsidR="000F5D4D" w:rsidRDefault="000F5D4D" w:rsidP="000F5D4D">
      <w:pPr>
        <w:pStyle w:val="Caption"/>
        <w:keepNext/>
      </w:pPr>
      <w:r>
        <w:t xml:space="preserve">Table </w:t>
      </w:r>
      <w:fldSimple w:instr=" SEQ Table \* ARABIC ">
        <w:r w:rsidR="008B3171">
          <w:rPr>
            <w:noProof/>
          </w:rPr>
          <w:t>6</w:t>
        </w:r>
      </w:fldSimple>
      <w:r>
        <w:t>: Trans-shipment Model</w:t>
      </w:r>
    </w:p>
    <w:p w:rsidR="00677292" w:rsidRDefault="000F5D4D" w:rsidP="0033389E">
      <w:r>
        <w:rPr>
          <w:noProof/>
          <w:lang w:eastAsia="en-IN"/>
        </w:rPr>
        <w:drawing>
          <wp:inline distT="0" distB="0" distL="0" distR="0">
            <wp:extent cx="6645910" cy="15637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1563744"/>
                    </a:xfrm>
                    <a:prstGeom prst="rect">
                      <a:avLst/>
                    </a:prstGeom>
                    <a:noFill/>
                    <a:ln>
                      <a:noFill/>
                    </a:ln>
                  </pic:spPr>
                </pic:pic>
              </a:graphicData>
            </a:graphic>
          </wp:inline>
        </w:drawing>
      </w:r>
    </w:p>
    <w:p w:rsidR="000F5D4D" w:rsidRPr="000F5D4D" w:rsidRDefault="000F5D4D" w:rsidP="000F5D4D">
      <w:pPr>
        <w:jc w:val="both"/>
      </w:pPr>
      <w:r w:rsidRPr="000F5D4D">
        <w:t xml:space="preserve">With this model, our transportation costs reduced to $2674, saving us $314 from the previous model. We can see that all of Denver waste and 17 barrels of Pineville is transported to Morgantown and then transported to Florence and Macon sites. All of Morrisville waste will go to Macon. 36 units of Pineville will go to Orangeburg via </w:t>
      </w:r>
      <w:proofErr w:type="spellStart"/>
      <w:r w:rsidRPr="000F5D4D">
        <w:t>Rockhill</w:t>
      </w:r>
      <w:proofErr w:type="spellEnd"/>
      <w:r w:rsidRPr="000F5D4D">
        <w:t xml:space="preserve">. Statesville waste will go to Florence. We can see that with a few adjustments in routes, the costs were lowered. </w:t>
      </w:r>
    </w:p>
    <w:p w:rsidR="000F5D4D" w:rsidRDefault="000F5D4D" w:rsidP="000F5D4D">
      <w:pPr>
        <w:jc w:val="both"/>
      </w:pPr>
      <w:r w:rsidRPr="000F5D4D">
        <w:t>Each week 233 barrels of waste is moved from 6 plants to 3 treatment sites. Same as previous model, Only Macon site is underutilized by 17 units of waste per week.</w:t>
      </w:r>
    </w:p>
    <w:p w:rsidR="000F5D4D" w:rsidRDefault="000F5D4D" w:rsidP="000F5D4D">
      <w:pPr>
        <w:jc w:val="both"/>
      </w:pPr>
    </w:p>
    <w:p w:rsidR="000F5D4D" w:rsidRDefault="000F5D4D" w:rsidP="000F5D4D">
      <w:pPr>
        <w:jc w:val="both"/>
        <w:rPr>
          <w:b/>
          <w:sz w:val="24"/>
        </w:rPr>
      </w:pPr>
      <w:r w:rsidRPr="000F5D4D">
        <w:rPr>
          <w:b/>
          <w:sz w:val="24"/>
        </w:rPr>
        <w:t>Part II</w:t>
      </w:r>
      <w:r>
        <w:rPr>
          <w:b/>
          <w:sz w:val="24"/>
        </w:rPr>
        <w:t>: Investment Allocations</w:t>
      </w:r>
    </w:p>
    <w:p w:rsidR="00897877" w:rsidRPr="009F1561" w:rsidRDefault="009F1561" w:rsidP="00FB29EB">
      <w:pPr>
        <w:jc w:val="both"/>
      </w:pPr>
      <w:r>
        <w:t xml:space="preserve">Table 7 gives the expected returns for various investment options. With the budget of $10000, our aim is to achieve a certain percentage of ROI with minimum risk. The risk is a factor of variance in returns of an investment option. Table 8 gives the variance and co-variance matrix for investment options. </w:t>
      </w:r>
      <w:r w:rsidR="00FB29EB">
        <w:t>The model is prepared with proportions and not the absolute values. Therefore the decision variables are proportions of amounts invested in assets.</w:t>
      </w:r>
    </w:p>
    <w:p w:rsidR="00897877" w:rsidRDefault="00897877" w:rsidP="000F5D4D">
      <w:pPr>
        <w:jc w:val="both"/>
        <w:rPr>
          <w:b/>
          <w:sz w:val="24"/>
        </w:rPr>
      </w:pPr>
    </w:p>
    <w:p w:rsidR="009F1561" w:rsidRDefault="009F1561" w:rsidP="009F1561">
      <w:pPr>
        <w:pStyle w:val="Caption"/>
        <w:keepNext/>
        <w:jc w:val="both"/>
      </w:pPr>
      <w:r>
        <w:lastRenderedPageBreak/>
        <w:t xml:space="preserve">Table </w:t>
      </w:r>
      <w:fldSimple w:instr=" SEQ Table \* ARABIC ">
        <w:r w:rsidR="008B3171">
          <w:rPr>
            <w:noProof/>
          </w:rPr>
          <w:t>7</w:t>
        </w:r>
      </w:fldSimple>
      <w:r>
        <w:t>: Expected Returns</w:t>
      </w:r>
    </w:p>
    <w:p w:rsidR="000F5D4D" w:rsidRDefault="00897877" w:rsidP="009F1561">
      <w:pPr>
        <w:jc w:val="center"/>
        <w:rPr>
          <w:b/>
          <w:sz w:val="24"/>
        </w:rPr>
      </w:pPr>
      <w:r>
        <w:rPr>
          <w:b/>
          <w:noProof/>
          <w:sz w:val="24"/>
          <w:lang w:eastAsia="en-IN"/>
        </w:rPr>
        <w:drawing>
          <wp:inline distT="0" distB="0" distL="0" distR="0">
            <wp:extent cx="3206750" cy="1422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1422400"/>
                    </a:xfrm>
                    <a:prstGeom prst="rect">
                      <a:avLst/>
                    </a:prstGeom>
                    <a:noFill/>
                    <a:ln>
                      <a:noFill/>
                    </a:ln>
                  </pic:spPr>
                </pic:pic>
              </a:graphicData>
            </a:graphic>
          </wp:inline>
        </w:drawing>
      </w:r>
    </w:p>
    <w:p w:rsidR="009F1561" w:rsidRPr="009F1561" w:rsidRDefault="009F1561" w:rsidP="009F1561">
      <w:r>
        <w:t xml:space="preserve">The table below gives the variance the diagonal entries give the variance of the asset and non-diagonal entries shows to what degree the returns of two assets are related. For example, Bonds and High tech stocks have positive covariance while </w:t>
      </w:r>
      <w:proofErr w:type="gramStart"/>
      <w:r>
        <w:t>Foreign</w:t>
      </w:r>
      <w:proofErr w:type="gramEnd"/>
      <w:r>
        <w:t xml:space="preserve"> stocks have negative. Gold and Bonds have covariance of 0.0004 in returns</w:t>
      </w:r>
    </w:p>
    <w:p w:rsidR="009F1561" w:rsidRDefault="009F1561" w:rsidP="009F1561">
      <w:pPr>
        <w:pStyle w:val="Caption"/>
        <w:keepNext/>
      </w:pPr>
      <w:r>
        <w:t xml:space="preserve">Table </w:t>
      </w:r>
      <w:fldSimple w:instr=" SEQ Table \* ARABIC ">
        <w:r w:rsidR="008B3171">
          <w:rPr>
            <w:noProof/>
          </w:rPr>
          <w:t>8</w:t>
        </w:r>
      </w:fldSimple>
      <w:r>
        <w:t>: Covariance Matrix of returns</w:t>
      </w:r>
    </w:p>
    <w:p w:rsidR="000F5D4D" w:rsidRDefault="009F1561" w:rsidP="00D148D8">
      <w:pPr>
        <w:rPr>
          <w:b/>
          <w:noProof/>
          <w:sz w:val="24"/>
          <w:lang w:eastAsia="en-IN"/>
        </w:rPr>
      </w:pPr>
      <w:r>
        <w:rPr>
          <w:b/>
          <w:noProof/>
          <w:sz w:val="24"/>
          <w:lang w:eastAsia="en-IN"/>
        </w:rPr>
        <w:drawing>
          <wp:inline distT="0" distB="0" distL="0" distR="0">
            <wp:extent cx="6645910" cy="119003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190039"/>
                    </a:xfrm>
                    <a:prstGeom prst="rect">
                      <a:avLst/>
                    </a:prstGeom>
                    <a:noFill/>
                    <a:ln>
                      <a:noFill/>
                    </a:ln>
                  </pic:spPr>
                </pic:pic>
              </a:graphicData>
            </a:graphic>
          </wp:inline>
        </w:drawing>
      </w:r>
    </w:p>
    <w:p w:rsidR="009F1561" w:rsidRDefault="009F1561" w:rsidP="009F1561">
      <w:r>
        <w:t xml:space="preserve">Following the Markowitz portfolio optimization model, the variance of the portfolio is given by </w:t>
      </w:r>
    </w:p>
    <w:p w:rsidR="000F5D4D" w:rsidRPr="009F1561" w:rsidRDefault="009F1561" w:rsidP="009F1561">
      <w:pPr>
        <w:jc w:val="center"/>
      </w:pPr>
      <w:r w:rsidRPr="009F1561">
        <w:rPr>
          <w:noProof/>
          <w:lang w:eastAsia="en-IN"/>
        </w:rPr>
        <w:drawing>
          <wp:inline distT="0" distB="0" distL="0" distR="0" wp14:anchorId="7FE2FE32" wp14:editId="423ECC02">
            <wp:extent cx="5144218" cy="800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4218" cy="800212"/>
                    </a:xfrm>
                    <a:prstGeom prst="rect">
                      <a:avLst/>
                    </a:prstGeom>
                  </pic:spPr>
                </pic:pic>
              </a:graphicData>
            </a:graphic>
          </wp:inline>
        </w:drawing>
      </w:r>
    </w:p>
    <w:p w:rsidR="000F5D4D" w:rsidRPr="00E66FD2" w:rsidRDefault="00E66FD2" w:rsidP="00BD3E23">
      <w:pPr>
        <w:spacing w:after="0"/>
        <w:jc w:val="both"/>
      </w:pPr>
      <w:bookmarkStart w:id="0" w:name="_GoBack"/>
      <w:r w:rsidRPr="00E66FD2">
        <w:t>Where</w:t>
      </w:r>
      <w:r>
        <w:t xml:space="preserve"> </w:t>
      </w:r>
      <w:r w:rsidRPr="00E66FD2">
        <w:t>s</w:t>
      </w:r>
      <w:r>
        <w:rPr>
          <w:vertAlign w:val="superscript"/>
        </w:rPr>
        <w:t>2</w:t>
      </w:r>
      <w:r>
        <w:rPr>
          <w:vertAlign w:val="subscript"/>
        </w:rPr>
        <w:t xml:space="preserve">i </w:t>
      </w:r>
      <w:r>
        <w:t xml:space="preserve">is </w:t>
      </w:r>
      <w:r w:rsidRPr="00E66FD2">
        <w:t xml:space="preserve">the sample variance in the return of stock </w:t>
      </w:r>
      <w:proofErr w:type="spellStart"/>
      <w:r>
        <w:t>i</w:t>
      </w:r>
      <w:proofErr w:type="spellEnd"/>
      <w:r>
        <w:t xml:space="preserve"> and </w:t>
      </w:r>
      <w:proofErr w:type="spellStart"/>
      <w:r>
        <w:t>s</w:t>
      </w:r>
      <w:r>
        <w:rPr>
          <w:vertAlign w:val="subscript"/>
        </w:rPr>
        <w:t>ij</w:t>
      </w:r>
      <w:proofErr w:type="spellEnd"/>
      <w:r w:rsidRPr="00E66FD2">
        <w:t xml:space="preserve"> = the sample covariance between stocks </w:t>
      </w:r>
      <w:proofErr w:type="spellStart"/>
      <w:r w:rsidRPr="00E66FD2">
        <w:t>i</w:t>
      </w:r>
      <w:proofErr w:type="spellEnd"/>
      <w:r w:rsidRPr="00E66FD2">
        <w:t xml:space="preserve"> and j</w:t>
      </w:r>
    </w:p>
    <w:p w:rsidR="00E66FD2" w:rsidRDefault="00E66FD2" w:rsidP="00BD3E23">
      <w:pPr>
        <w:jc w:val="both"/>
      </w:pPr>
      <w:r>
        <w:t>X</w:t>
      </w:r>
      <w:r>
        <w:rPr>
          <w:vertAlign w:val="subscript"/>
        </w:rPr>
        <w:t xml:space="preserve">i </w:t>
      </w:r>
      <w:r>
        <w:t xml:space="preserve">represents the amount/share in investment </w:t>
      </w:r>
      <w:proofErr w:type="spellStart"/>
      <w:r>
        <w:t>i</w:t>
      </w:r>
      <w:proofErr w:type="spellEnd"/>
      <w:r>
        <w:t xml:space="preserve"> and </w:t>
      </w:r>
      <w:proofErr w:type="spellStart"/>
      <w:r>
        <w:t>X</w:t>
      </w:r>
      <w:r>
        <w:rPr>
          <w:vertAlign w:val="subscript"/>
        </w:rPr>
        <w:t>j</w:t>
      </w:r>
      <w:proofErr w:type="spellEnd"/>
      <w:r>
        <w:rPr>
          <w:vertAlign w:val="subscript"/>
        </w:rPr>
        <w:t xml:space="preserve"> </w:t>
      </w:r>
      <w:r>
        <w:t xml:space="preserve">represents the amount/share in investment j. Therefore our objective becomes to minimize the total </w:t>
      </w:r>
      <w:proofErr w:type="gramStart"/>
      <w:r>
        <w:t>risk,</w:t>
      </w:r>
      <w:proofErr w:type="gramEnd"/>
      <w:r>
        <w:t xml:space="preserve"> or variance of the portfolio by choosing optimal amounts to invest in assets for desired return. Table 9 gives the variance and covariance factors of Portfolio. The objective function is the sum of all the entries in Table 9.</w:t>
      </w:r>
    </w:p>
    <w:bookmarkEnd w:id="0"/>
    <w:p w:rsidR="00E66FD2" w:rsidRDefault="00E66FD2" w:rsidP="00E66FD2">
      <w:pPr>
        <w:pStyle w:val="Caption"/>
        <w:keepNext/>
      </w:pPr>
      <w:r>
        <w:t xml:space="preserve">Table </w:t>
      </w:r>
      <w:fldSimple w:instr=" SEQ Table \* ARABIC ">
        <w:r w:rsidR="008B3171">
          <w:rPr>
            <w:noProof/>
          </w:rPr>
          <w:t>9</w:t>
        </w:r>
      </w:fldSimple>
      <w:r>
        <w:t>: Portfolio Variance Table</w:t>
      </w:r>
    </w:p>
    <w:p w:rsidR="00E66FD2" w:rsidRDefault="00935733" w:rsidP="00E66FD2">
      <w:r>
        <w:rPr>
          <w:noProof/>
          <w:lang w:eastAsia="en-IN"/>
        </w:rPr>
        <w:drawing>
          <wp:inline distT="0" distB="0" distL="0" distR="0">
            <wp:extent cx="6645910" cy="11900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190039"/>
                    </a:xfrm>
                    <a:prstGeom prst="rect">
                      <a:avLst/>
                    </a:prstGeom>
                    <a:noFill/>
                    <a:ln>
                      <a:noFill/>
                    </a:ln>
                  </pic:spPr>
                </pic:pic>
              </a:graphicData>
            </a:graphic>
          </wp:inline>
        </w:drawing>
      </w:r>
    </w:p>
    <w:p w:rsidR="00E66FD2" w:rsidRDefault="00E66FD2" w:rsidP="00E66FD2">
      <w:r>
        <w:t xml:space="preserve">The constraints are of the total amount to be invested i.e. $10000 and </w:t>
      </w:r>
      <w:r w:rsidR="004D467D">
        <w:t xml:space="preserve">the net return is </w:t>
      </w:r>
      <w:proofErr w:type="spellStart"/>
      <w:r w:rsidR="004D467D">
        <w:t>atleast</w:t>
      </w:r>
      <w:proofErr w:type="spellEnd"/>
      <w:r w:rsidR="004D467D">
        <w:t xml:space="preserve"> 11%. Therefore the optimum investment strategy is given in Table 10</w:t>
      </w:r>
      <w:r w:rsidR="008B3171">
        <w:t xml:space="preserve">. The minimized risk was </w:t>
      </w:r>
      <w:r w:rsidR="00BE30D2">
        <w:t>0.00074.</w:t>
      </w:r>
    </w:p>
    <w:p w:rsidR="004D467D" w:rsidRPr="004D467D" w:rsidRDefault="004D467D" w:rsidP="004D467D">
      <w:pPr>
        <w:pStyle w:val="Caption"/>
        <w:keepNext/>
      </w:pPr>
      <w:r>
        <w:lastRenderedPageBreak/>
        <w:t xml:space="preserve">Table </w:t>
      </w:r>
      <w:fldSimple w:instr=" SEQ Table \* ARABIC ">
        <w:r w:rsidR="008B3171">
          <w:rPr>
            <w:noProof/>
          </w:rPr>
          <w:t>10</w:t>
        </w:r>
      </w:fldSimple>
      <w:r>
        <w:t>: Optimum Investments</w:t>
      </w:r>
    </w:p>
    <w:p w:rsidR="00E66FD2" w:rsidRDefault="00D26DB2" w:rsidP="004D467D">
      <w:pPr>
        <w:jc w:val="center"/>
      </w:pPr>
      <w:r>
        <w:rPr>
          <w:noProof/>
          <w:lang w:eastAsia="en-IN"/>
        </w:rPr>
        <w:drawing>
          <wp:inline distT="0" distB="0" distL="0" distR="0">
            <wp:extent cx="3822700" cy="1454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2700" cy="1454150"/>
                    </a:xfrm>
                    <a:prstGeom prst="rect">
                      <a:avLst/>
                    </a:prstGeom>
                    <a:noFill/>
                    <a:ln>
                      <a:noFill/>
                    </a:ln>
                  </pic:spPr>
                </pic:pic>
              </a:graphicData>
            </a:graphic>
          </wp:inline>
        </w:drawing>
      </w:r>
    </w:p>
    <w:p w:rsidR="004D467D" w:rsidRPr="00E66FD2" w:rsidRDefault="004D467D" w:rsidP="004D467D">
      <w:r>
        <w:t xml:space="preserve">Considering the risk and the return of 11%, </w:t>
      </w:r>
      <w:proofErr w:type="gramStart"/>
      <w:r w:rsidR="00BE30D2">
        <w:t>Foreign</w:t>
      </w:r>
      <w:proofErr w:type="gramEnd"/>
      <w:r w:rsidR="00D26DB2">
        <w:t xml:space="preserve"> stocks</w:t>
      </w:r>
      <w:r>
        <w:t xml:space="preserve"> </w:t>
      </w:r>
      <w:r w:rsidR="00D26DB2">
        <w:t xml:space="preserve">and Put Options </w:t>
      </w:r>
      <w:r>
        <w:t>carry the major share of investments</w:t>
      </w:r>
      <w:r w:rsidR="00D26DB2">
        <w:t xml:space="preserve"> 27.1%</w:t>
      </w:r>
      <w:r w:rsidR="00C95790">
        <w:t xml:space="preserve"> </w:t>
      </w:r>
      <w:r w:rsidR="00D26DB2">
        <w:t>and 25.45%</w:t>
      </w:r>
      <w:r>
        <w:t xml:space="preserve"> and call options the least</w:t>
      </w:r>
      <w:r w:rsidR="00D26DB2">
        <w:t xml:space="preserve"> (4.8</w:t>
      </w:r>
      <w:r w:rsidR="00C95790">
        <w:t>%)</w:t>
      </w:r>
      <w:r>
        <w:t xml:space="preserve">. </w:t>
      </w:r>
    </w:p>
    <w:p w:rsidR="000F5D4D" w:rsidRDefault="004D467D" w:rsidP="00E66FD2">
      <w:r>
        <w:t>Next we assess the minimum risk associated with portfolio returns ranging from 10% to 13.5%, which gives us the graph below. The value are given in Table 11</w:t>
      </w:r>
    </w:p>
    <w:p w:rsidR="004D467D" w:rsidRDefault="004D467D" w:rsidP="004D467D">
      <w:pPr>
        <w:pStyle w:val="Caption"/>
        <w:keepNext/>
      </w:pPr>
      <w:r>
        <w:t xml:space="preserve">Figure </w:t>
      </w:r>
      <w:fldSimple w:instr=" SEQ Figure \* ARABIC ">
        <w:r>
          <w:rPr>
            <w:noProof/>
          </w:rPr>
          <w:t>1</w:t>
        </w:r>
      </w:fldSimple>
      <w:r>
        <w:t xml:space="preserve">: Minimized variance </w:t>
      </w:r>
      <w:proofErr w:type="spellStart"/>
      <w:r>
        <w:t>vs</w:t>
      </w:r>
      <w:proofErr w:type="spellEnd"/>
      <w:r>
        <w:t xml:space="preserve"> Returns</w:t>
      </w:r>
    </w:p>
    <w:p w:rsidR="004D467D" w:rsidRPr="00E66FD2" w:rsidRDefault="00D26DB2" w:rsidP="004D467D">
      <w:pPr>
        <w:jc w:val="center"/>
      </w:pPr>
      <w:r>
        <w:rPr>
          <w:noProof/>
          <w:lang w:eastAsia="en-IN"/>
        </w:rPr>
        <w:drawing>
          <wp:inline distT="0" distB="0" distL="0" distR="0" wp14:anchorId="4BFA82C9" wp14:editId="51652D6C">
            <wp:extent cx="5943600" cy="3070225"/>
            <wp:effectExtent l="0" t="0" r="1905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B3171" w:rsidRDefault="008B3171" w:rsidP="008B3171">
      <w:pPr>
        <w:pStyle w:val="Caption"/>
        <w:keepNext/>
      </w:pPr>
      <w:r>
        <w:t xml:space="preserve">Table </w:t>
      </w:r>
      <w:fldSimple w:instr=" SEQ Table \* ARABIC ">
        <w:r>
          <w:rPr>
            <w:noProof/>
          </w:rPr>
          <w:t>11</w:t>
        </w:r>
      </w:fldSimple>
      <w:r>
        <w:t xml:space="preserve">: </w:t>
      </w:r>
      <w:proofErr w:type="spellStart"/>
      <w:r>
        <w:t>MInimized</w:t>
      </w:r>
      <w:proofErr w:type="spellEnd"/>
      <w:r>
        <w:t xml:space="preserve"> risk </w:t>
      </w:r>
      <w:proofErr w:type="spellStart"/>
      <w:r>
        <w:t>vs</w:t>
      </w:r>
      <w:proofErr w:type="spellEnd"/>
      <w:r>
        <w:t xml:space="preserve"> return</w:t>
      </w:r>
    </w:p>
    <w:p w:rsidR="000F5D4D" w:rsidRDefault="00D26DB2" w:rsidP="008B3171">
      <w:pPr>
        <w:jc w:val="center"/>
        <w:rPr>
          <w:b/>
          <w:noProof/>
          <w:sz w:val="24"/>
          <w:lang w:eastAsia="en-IN"/>
        </w:rPr>
      </w:pPr>
      <w:r>
        <w:rPr>
          <w:b/>
          <w:noProof/>
          <w:sz w:val="24"/>
          <w:lang w:eastAsia="en-IN"/>
        </w:rPr>
        <w:drawing>
          <wp:inline distT="0" distB="0" distL="0" distR="0">
            <wp:extent cx="4984750" cy="1790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4750" cy="1790700"/>
                    </a:xfrm>
                    <a:prstGeom prst="rect">
                      <a:avLst/>
                    </a:prstGeom>
                    <a:noFill/>
                    <a:ln>
                      <a:noFill/>
                    </a:ln>
                  </pic:spPr>
                </pic:pic>
              </a:graphicData>
            </a:graphic>
          </wp:inline>
        </w:drawing>
      </w:r>
    </w:p>
    <w:p w:rsidR="008B3171" w:rsidRPr="008B3171" w:rsidRDefault="008B3171" w:rsidP="008B3171">
      <w:r>
        <w:t xml:space="preserve">In Table 11 we can see from the slope that the risk increases </w:t>
      </w:r>
      <w:r w:rsidR="00D26DB2">
        <w:t>almost 7 times</w:t>
      </w:r>
      <w:r>
        <w:t xml:space="preserve"> with 3.50% increase in returns. The general relationship of higher risk with increased returns is established. </w:t>
      </w:r>
    </w:p>
    <w:p w:rsidR="00C95790" w:rsidRDefault="00C95790" w:rsidP="00D148D8">
      <w:pPr>
        <w:rPr>
          <w:b/>
          <w:noProof/>
          <w:sz w:val="24"/>
          <w:lang w:eastAsia="en-IN"/>
        </w:rPr>
      </w:pPr>
    </w:p>
    <w:p w:rsidR="00C95790" w:rsidRDefault="00C95790" w:rsidP="00D148D8">
      <w:pPr>
        <w:rPr>
          <w:b/>
          <w:noProof/>
          <w:sz w:val="24"/>
          <w:lang w:eastAsia="en-IN"/>
        </w:rPr>
      </w:pPr>
    </w:p>
    <w:p w:rsidR="00DB5F01" w:rsidRDefault="00EA2B9C" w:rsidP="00D148D8">
      <w:pPr>
        <w:rPr>
          <w:b/>
          <w:noProof/>
          <w:sz w:val="24"/>
          <w:lang w:eastAsia="en-IN"/>
        </w:rPr>
      </w:pPr>
      <w:r>
        <w:rPr>
          <w:b/>
          <w:noProof/>
          <w:sz w:val="24"/>
          <w:lang w:eastAsia="en-IN"/>
        </w:rPr>
        <w:lastRenderedPageBreak/>
        <w:t>Conclusion</w:t>
      </w:r>
    </w:p>
    <w:p w:rsidR="00C95790" w:rsidRPr="00C95790" w:rsidRDefault="00C95790" w:rsidP="00C95790">
      <w:pPr>
        <w:jc w:val="both"/>
      </w:pPr>
      <w:r w:rsidRPr="00C95790">
        <w:t>In the trans</w:t>
      </w:r>
      <w:r>
        <w:t>-</w:t>
      </w:r>
      <w:r w:rsidRPr="00C95790">
        <w:t>shipment problem scenario the objective was to determine the most cost-effective shipping routes for transporting hazardous waste from six plants to three waste disposal sites. By considering the shipping costs between plants and waste disposal sites, waste generation at each plant, and maximum capacity limitations at the disposal sites, an optimal solution was sought.</w:t>
      </w:r>
      <w:r>
        <w:t xml:space="preserve"> </w:t>
      </w:r>
      <w:r w:rsidRPr="00C95790">
        <w:t>To tackle this problem, various techniques can be employed. One approach is to use linear programming to formulate a mathematical model that minimizes the total transportation cost while satisfying the waste generation and capacity constraints. By utilizing techniques such as the simplex method or network flow algorithms, the optimal shipping routes and quantities can be determined.</w:t>
      </w:r>
    </w:p>
    <w:p w:rsidR="00C95790" w:rsidRPr="00C95790" w:rsidRDefault="00C95790" w:rsidP="00C95790">
      <w:pPr>
        <w:jc w:val="both"/>
      </w:pPr>
      <w:r w:rsidRPr="00C95790">
        <w:t>The portfolio analysis problem involved selecting a combination of assets to form an investment portfolio, considering their expected returns and the interrelationships between them. The objective was to construct a diversified portfolio that maximizes returns while minimizing risk.</w:t>
      </w:r>
      <w:r>
        <w:t xml:space="preserve"> </w:t>
      </w:r>
      <w:r w:rsidRPr="00C95790">
        <w:t xml:space="preserve">To address this problem, </w:t>
      </w:r>
      <w:r>
        <w:t xml:space="preserve">we </w:t>
      </w:r>
      <w:r w:rsidRPr="00C95790">
        <w:t xml:space="preserve">used </w:t>
      </w:r>
      <w:r>
        <w:t xml:space="preserve">Markowitz </w:t>
      </w:r>
      <w:r w:rsidRPr="00C95790">
        <w:t xml:space="preserve">portfolio optimization. </w:t>
      </w:r>
      <w:r>
        <w:t>It</w:t>
      </w:r>
      <w:r w:rsidRPr="00C95790">
        <w:t xml:space="preserve"> utilizes statistical measures such as expected returns, variances, and co</w:t>
      </w:r>
      <w:r>
        <w:t>-</w:t>
      </w:r>
      <w:r w:rsidRPr="00C95790">
        <w:t>variances to construct an efficient frontier of portfolios that provide the highest expected return for a given level of risk or the lowest risk for a given level of return.</w:t>
      </w:r>
    </w:p>
    <w:p w:rsidR="00C95790" w:rsidRPr="00C95790" w:rsidRDefault="00C95790" w:rsidP="00C95790">
      <w:pPr>
        <w:jc w:val="both"/>
      </w:pPr>
      <w:r>
        <w:t xml:space="preserve">In both </w:t>
      </w:r>
      <w:r w:rsidRPr="00C95790">
        <w:t>trans</w:t>
      </w:r>
      <w:r>
        <w:t>-</w:t>
      </w:r>
      <w:r w:rsidRPr="00C95790">
        <w:t xml:space="preserve">shipment problem and portfolio analysis, the application of mathematical models, optimization algorithms, and statistical techniques play a crucial role in finding optimal solutions and facilitating decision-making processes. These tools provide a systematic approach to </w:t>
      </w:r>
      <w:proofErr w:type="spellStart"/>
      <w:r w:rsidRPr="00C95790">
        <w:t>analyze</w:t>
      </w:r>
      <w:proofErr w:type="spellEnd"/>
      <w:r w:rsidRPr="00C95790">
        <w:t xml:space="preserve"> complex problems, considering multiple variables and constraints, ultimately leading to more efficient and effective outcomes.</w:t>
      </w:r>
    </w:p>
    <w:p w:rsidR="00EA2B9C" w:rsidRDefault="00EA2B9C" w:rsidP="00EA2B9C"/>
    <w:p w:rsidR="00EA2B9C" w:rsidRPr="00EA2B9C" w:rsidRDefault="00EA2B9C" w:rsidP="00EA2B9C"/>
    <w:p w:rsidR="00DB5F01" w:rsidRDefault="00DB5F01" w:rsidP="00D148D8">
      <w:pPr>
        <w:rPr>
          <w:b/>
          <w:noProof/>
          <w:sz w:val="24"/>
          <w:lang w:eastAsia="en-IN"/>
        </w:rPr>
      </w:pPr>
    </w:p>
    <w:p w:rsidR="00DB5F01" w:rsidRDefault="00DB5F01" w:rsidP="00D148D8">
      <w:pPr>
        <w:rPr>
          <w:b/>
          <w:noProof/>
          <w:sz w:val="24"/>
          <w:lang w:eastAsia="en-IN"/>
        </w:rPr>
      </w:pPr>
    </w:p>
    <w:p w:rsidR="00DB5F01" w:rsidRDefault="00DB5F01" w:rsidP="00D148D8">
      <w:pPr>
        <w:rPr>
          <w:b/>
          <w:noProof/>
          <w:sz w:val="24"/>
          <w:lang w:eastAsia="en-IN"/>
        </w:rPr>
      </w:pPr>
    </w:p>
    <w:p w:rsidR="00C23C6C" w:rsidRDefault="00C23C6C" w:rsidP="00D148D8">
      <w:pPr>
        <w:rPr>
          <w:b/>
          <w:noProof/>
          <w:sz w:val="24"/>
          <w:lang w:eastAsia="en-IN"/>
        </w:rPr>
      </w:pPr>
    </w:p>
    <w:p w:rsidR="00EA2B9C" w:rsidRDefault="00EA2B9C"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C95790" w:rsidRDefault="00C95790" w:rsidP="00D148D8">
      <w:pPr>
        <w:rPr>
          <w:b/>
          <w:noProof/>
          <w:sz w:val="24"/>
          <w:lang w:eastAsia="en-IN"/>
        </w:rPr>
      </w:pPr>
    </w:p>
    <w:p w:rsidR="00D148D8" w:rsidRDefault="00D148D8" w:rsidP="00D148D8">
      <w:pPr>
        <w:rPr>
          <w:b/>
          <w:noProof/>
          <w:sz w:val="24"/>
          <w:lang w:eastAsia="en-IN"/>
        </w:rPr>
      </w:pPr>
      <w:r w:rsidRPr="00D148D8">
        <w:rPr>
          <w:b/>
          <w:noProof/>
          <w:sz w:val="24"/>
          <w:lang w:eastAsia="en-IN"/>
        </w:rPr>
        <w:t>References</w:t>
      </w:r>
    </w:p>
    <w:p w:rsidR="00C23C6C" w:rsidRPr="00EA2B9C" w:rsidRDefault="00EA2B9C" w:rsidP="00EA2B9C">
      <w:pPr>
        <w:rPr>
          <w:i/>
        </w:rPr>
      </w:pPr>
      <w:r w:rsidRPr="00EA2B9C">
        <w:rPr>
          <w:i/>
        </w:rPr>
        <w:t xml:space="preserve">Evans, J. R. (2013). Statistics, Data Analysis and Decision </w:t>
      </w:r>
      <w:proofErr w:type="spellStart"/>
      <w:r w:rsidRPr="00EA2B9C">
        <w:rPr>
          <w:i/>
        </w:rPr>
        <w:t>Modeling</w:t>
      </w:r>
      <w:proofErr w:type="spellEnd"/>
      <w:r w:rsidRPr="00EA2B9C">
        <w:rPr>
          <w:i/>
        </w:rPr>
        <w:t xml:space="preserve"> (</w:t>
      </w:r>
      <w:proofErr w:type="spellStart"/>
      <w:r w:rsidRPr="00EA2B9C">
        <w:rPr>
          <w:i/>
        </w:rPr>
        <w:t>Xth</w:t>
      </w:r>
      <w:proofErr w:type="spellEnd"/>
      <w:r w:rsidRPr="00EA2B9C">
        <w:rPr>
          <w:i/>
        </w:rPr>
        <w:t xml:space="preserve"> </w:t>
      </w:r>
      <w:proofErr w:type="gramStart"/>
      <w:r w:rsidRPr="00EA2B9C">
        <w:rPr>
          <w:i/>
        </w:rPr>
        <w:t>ed</w:t>
      </w:r>
      <w:proofErr w:type="gramEnd"/>
      <w:r w:rsidRPr="00EA2B9C">
        <w:rPr>
          <w:i/>
        </w:rPr>
        <w:t xml:space="preserve">.). </w:t>
      </w:r>
      <w:proofErr w:type="gramStart"/>
      <w:r w:rsidRPr="00EA2B9C">
        <w:rPr>
          <w:i/>
        </w:rPr>
        <w:t>Pearson Education.</w:t>
      </w:r>
      <w:proofErr w:type="gramEnd"/>
    </w:p>
    <w:sectPr w:rsidR="00C23C6C" w:rsidRPr="00EA2B9C" w:rsidSect="002477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41C"/>
    <w:multiLevelType w:val="hybridMultilevel"/>
    <w:tmpl w:val="CD328FAE"/>
    <w:lvl w:ilvl="0" w:tplc="40090019">
      <w:start w:val="1"/>
      <w:numFmt w:val="low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C866A7"/>
    <w:multiLevelType w:val="hybridMultilevel"/>
    <w:tmpl w:val="9E58F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D6747A"/>
    <w:multiLevelType w:val="hybridMultilevel"/>
    <w:tmpl w:val="FA60E2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00C23"/>
    <w:multiLevelType w:val="hybridMultilevel"/>
    <w:tmpl w:val="807204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064DA8"/>
    <w:multiLevelType w:val="hybridMultilevel"/>
    <w:tmpl w:val="EA149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2B044C"/>
    <w:multiLevelType w:val="hybridMultilevel"/>
    <w:tmpl w:val="062AC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862EDC"/>
    <w:multiLevelType w:val="hybridMultilevel"/>
    <w:tmpl w:val="B4D0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EF6FD9"/>
    <w:multiLevelType w:val="hybridMultilevel"/>
    <w:tmpl w:val="686EC7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6A0593"/>
    <w:multiLevelType w:val="hybridMultilevel"/>
    <w:tmpl w:val="F77E52C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DB35A19"/>
    <w:multiLevelType w:val="hybridMultilevel"/>
    <w:tmpl w:val="6FE06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E1A6A13"/>
    <w:multiLevelType w:val="hybridMultilevel"/>
    <w:tmpl w:val="5EAC51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E2A0CA4"/>
    <w:multiLevelType w:val="hybridMultilevel"/>
    <w:tmpl w:val="2A5457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DF0AF8"/>
    <w:multiLevelType w:val="hybridMultilevel"/>
    <w:tmpl w:val="7752E6A4"/>
    <w:lvl w:ilvl="0" w:tplc="C6B6E074">
      <w:start w:val="1"/>
      <w:numFmt w:val="decimal"/>
      <w:lvlText w:val="%1."/>
      <w:lvlJc w:val="left"/>
      <w:pPr>
        <w:ind w:left="720" w:hanging="360"/>
      </w:pPr>
      <w:rPr>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E44322"/>
    <w:multiLevelType w:val="hybridMultilevel"/>
    <w:tmpl w:val="2A709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A00664"/>
    <w:multiLevelType w:val="hybridMultilevel"/>
    <w:tmpl w:val="BA422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255842"/>
    <w:multiLevelType w:val="hybridMultilevel"/>
    <w:tmpl w:val="4E7A1B0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79B390E"/>
    <w:multiLevelType w:val="hybridMultilevel"/>
    <w:tmpl w:val="2B12AD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1C40EA"/>
    <w:multiLevelType w:val="hybridMultilevel"/>
    <w:tmpl w:val="4FA840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5E2A9B"/>
    <w:multiLevelType w:val="hybridMultilevel"/>
    <w:tmpl w:val="01800B8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026F80"/>
    <w:multiLevelType w:val="hybridMultilevel"/>
    <w:tmpl w:val="B08A1F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55A178B"/>
    <w:multiLevelType w:val="hybridMultilevel"/>
    <w:tmpl w:val="27B490FE"/>
    <w:lvl w:ilvl="0" w:tplc="CD2CC44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4719E0"/>
    <w:multiLevelType w:val="hybridMultilevel"/>
    <w:tmpl w:val="F4980F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93A4C60"/>
    <w:multiLevelType w:val="hybridMultilevel"/>
    <w:tmpl w:val="1472C6A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1351BA"/>
    <w:multiLevelType w:val="hybridMultilevel"/>
    <w:tmpl w:val="2F58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D321B6"/>
    <w:multiLevelType w:val="multilevel"/>
    <w:tmpl w:val="FDF2C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7773A2"/>
    <w:multiLevelType w:val="hybridMultilevel"/>
    <w:tmpl w:val="9A3C5D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CA4BEC"/>
    <w:multiLevelType w:val="hybridMultilevel"/>
    <w:tmpl w:val="4C941E0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F34402"/>
    <w:multiLevelType w:val="hybridMultilevel"/>
    <w:tmpl w:val="45A8B9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F57D5C"/>
    <w:multiLevelType w:val="hybridMultilevel"/>
    <w:tmpl w:val="08CA9B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CAD6A8E"/>
    <w:multiLevelType w:val="hybridMultilevel"/>
    <w:tmpl w:val="4C2E14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9878EC"/>
    <w:multiLevelType w:val="hybridMultilevel"/>
    <w:tmpl w:val="780A7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413C1B"/>
    <w:multiLevelType w:val="hybridMultilevel"/>
    <w:tmpl w:val="3C48E20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7DE468B"/>
    <w:multiLevelType w:val="hybridMultilevel"/>
    <w:tmpl w:val="274CE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3"/>
  </w:num>
  <w:num w:numId="3">
    <w:abstractNumId w:val="6"/>
  </w:num>
  <w:num w:numId="4">
    <w:abstractNumId w:val="5"/>
  </w:num>
  <w:num w:numId="5">
    <w:abstractNumId w:val="7"/>
  </w:num>
  <w:num w:numId="6">
    <w:abstractNumId w:val="22"/>
  </w:num>
  <w:num w:numId="7">
    <w:abstractNumId w:val="15"/>
  </w:num>
  <w:num w:numId="8">
    <w:abstractNumId w:val="16"/>
  </w:num>
  <w:num w:numId="9">
    <w:abstractNumId w:val="8"/>
  </w:num>
  <w:num w:numId="10">
    <w:abstractNumId w:val="29"/>
  </w:num>
  <w:num w:numId="11">
    <w:abstractNumId w:val="11"/>
  </w:num>
  <w:num w:numId="12">
    <w:abstractNumId w:val="31"/>
  </w:num>
  <w:num w:numId="13">
    <w:abstractNumId w:val="26"/>
  </w:num>
  <w:num w:numId="14">
    <w:abstractNumId w:val="25"/>
  </w:num>
  <w:num w:numId="15">
    <w:abstractNumId w:val="13"/>
  </w:num>
  <w:num w:numId="16">
    <w:abstractNumId w:val="21"/>
  </w:num>
  <w:num w:numId="17">
    <w:abstractNumId w:val="2"/>
  </w:num>
  <w:num w:numId="18">
    <w:abstractNumId w:val="17"/>
  </w:num>
  <w:num w:numId="19">
    <w:abstractNumId w:val="28"/>
  </w:num>
  <w:num w:numId="20">
    <w:abstractNumId w:val="3"/>
  </w:num>
  <w:num w:numId="21">
    <w:abstractNumId w:val="19"/>
  </w:num>
  <w:num w:numId="22">
    <w:abstractNumId w:val="27"/>
  </w:num>
  <w:num w:numId="23">
    <w:abstractNumId w:val="24"/>
  </w:num>
  <w:num w:numId="24">
    <w:abstractNumId w:val="9"/>
  </w:num>
  <w:num w:numId="25">
    <w:abstractNumId w:val="14"/>
  </w:num>
  <w:num w:numId="26">
    <w:abstractNumId w:val="12"/>
  </w:num>
  <w:num w:numId="27">
    <w:abstractNumId w:val="32"/>
  </w:num>
  <w:num w:numId="28">
    <w:abstractNumId w:val="1"/>
  </w:num>
  <w:num w:numId="29">
    <w:abstractNumId w:val="18"/>
  </w:num>
  <w:num w:numId="30">
    <w:abstractNumId w:val="30"/>
  </w:num>
  <w:num w:numId="31">
    <w:abstractNumId w:val="10"/>
  </w:num>
  <w:num w:numId="32">
    <w:abstractNumId w:val="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A7"/>
    <w:rsid w:val="0001566D"/>
    <w:rsid w:val="000615B5"/>
    <w:rsid w:val="00086749"/>
    <w:rsid w:val="000A5EB0"/>
    <w:rsid w:val="000B5FF6"/>
    <w:rsid w:val="000D69EF"/>
    <w:rsid w:val="000F543A"/>
    <w:rsid w:val="000F5D4D"/>
    <w:rsid w:val="000F5E9B"/>
    <w:rsid w:val="00134715"/>
    <w:rsid w:val="00150A38"/>
    <w:rsid w:val="001537E7"/>
    <w:rsid w:val="0015758C"/>
    <w:rsid w:val="00171917"/>
    <w:rsid w:val="0018465A"/>
    <w:rsid w:val="001905D4"/>
    <w:rsid w:val="001907F7"/>
    <w:rsid w:val="001A474A"/>
    <w:rsid w:val="001C5B0C"/>
    <w:rsid w:val="001D376B"/>
    <w:rsid w:val="001F45F6"/>
    <w:rsid w:val="00200C09"/>
    <w:rsid w:val="002131FE"/>
    <w:rsid w:val="00225717"/>
    <w:rsid w:val="00226768"/>
    <w:rsid w:val="00236ED3"/>
    <w:rsid w:val="00243027"/>
    <w:rsid w:val="002477FE"/>
    <w:rsid w:val="002618DE"/>
    <w:rsid w:val="002D2174"/>
    <w:rsid w:val="002E0116"/>
    <w:rsid w:val="002E02FE"/>
    <w:rsid w:val="002F34F2"/>
    <w:rsid w:val="003104E2"/>
    <w:rsid w:val="00315C26"/>
    <w:rsid w:val="003232E1"/>
    <w:rsid w:val="003249F0"/>
    <w:rsid w:val="0033389E"/>
    <w:rsid w:val="003420C5"/>
    <w:rsid w:val="00350E54"/>
    <w:rsid w:val="003755E8"/>
    <w:rsid w:val="0037658F"/>
    <w:rsid w:val="00385F8A"/>
    <w:rsid w:val="003979EC"/>
    <w:rsid w:val="003D0E10"/>
    <w:rsid w:val="003D2E19"/>
    <w:rsid w:val="003D3CF6"/>
    <w:rsid w:val="00405607"/>
    <w:rsid w:val="00425A7C"/>
    <w:rsid w:val="00435CA3"/>
    <w:rsid w:val="00446792"/>
    <w:rsid w:val="00463F67"/>
    <w:rsid w:val="004B37CE"/>
    <w:rsid w:val="004C0860"/>
    <w:rsid w:val="004D467D"/>
    <w:rsid w:val="004D65BF"/>
    <w:rsid w:val="004E3956"/>
    <w:rsid w:val="0050657D"/>
    <w:rsid w:val="00507F73"/>
    <w:rsid w:val="00560DBC"/>
    <w:rsid w:val="00563347"/>
    <w:rsid w:val="005B12F2"/>
    <w:rsid w:val="005B5D48"/>
    <w:rsid w:val="005C57D0"/>
    <w:rsid w:val="005D1893"/>
    <w:rsid w:val="005E2238"/>
    <w:rsid w:val="005F0FC8"/>
    <w:rsid w:val="0060057C"/>
    <w:rsid w:val="0060076D"/>
    <w:rsid w:val="006140F5"/>
    <w:rsid w:val="00626BDF"/>
    <w:rsid w:val="006524E0"/>
    <w:rsid w:val="00666EAA"/>
    <w:rsid w:val="00677292"/>
    <w:rsid w:val="006D206B"/>
    <w:rsid w:val="00700705"/>
    <w:rsid w:val="00703007"/>
    <w:rsid w:val="00711262"/>
    <w:rsid w:val="00744401"/>
    <w:rsid w:val="00744EF0"/>
    <w:rsid w:val="00760006"/>
    <w:rsid w:val="007D0B3F"/>
    <w:rsid w:val="007E2FE1"/>
    <w:rsid w:val="007F7C4F"/>
    <w:rsid w:val="008173A4"/>
    <w:rsid w:val="00840BC5"/>
    <w:rsid w:val="0085685A"/>
    <w:rsid w:val="00893350"/>
    <w:rsid w:val="00897877"/>
    <w:rsid w:val="008B3171"/>
    <w:rsid w:val="008E3EE0"/>
    <w:rsid w:val="008E4107"/>
    <w:rsid w:val="00935733"/>
    <w:rsid w:val="00942CFC"/>
    <w:rsid w:val="009544F3"/>
    <w:rsid w:val="00993CD5"/>
    <w:rsid w:val="00993F0B"/>
    <w:rsid w:val="009A3C87"/>
    <w:rsid w:val="009A4E11"/>
    <w:rsid w:val="009A750E"/>
    <w:rsid w:val="009C110B"/>
    <w:rsid w:val="009C3C92"/>
    <w:rsid w:val="009E4ACD"/>
    <w:rsid w:val="009F1561"/>
    <w:rsid w:val="00A0378F"/>
    <w:rsid w:val="00A22F7E"/>
    <w:rsid w:val="00A270A7"/>
    <w:rsid w:val="00A950AE"/>
    <w:rsid w:val="00AC4D38"/>
    <w:rsid w:val="00AD3F91"/>
    <w:rsid w:val="00B36067"/>
    <w:rsid w:val="00B60156"/>
    <w:rsid w:val="00B7073F"/>
    <w:rsid w:val="00B81405"/>
    <w:rsid w:val="00B81E76"/>
    <w:rsid w:val="00BA6769"/>
    <w:rsid w:val="00BC518B"/>
    <w:rsid w:val="00BD3E23"/>
    <w:rsid w:val="00BE1330"/>
    <w:rsid w:val="00BE30D2"/>
    <w:rsid w:val="00BE75C5"/>
    <w:rsid w:val="00C020AB"/>
    <w:rsid w:val="00C0525C"/>
    <w:rsid w:val="00C10786"/>
    <w:rsid w:val="00C23C6C"/>
    <w:rsid w:val="00C352A7"/>
    <w:rsid w:val="00C718BD"/>
    <w:rsid w:val="00C83FF4"/>
    <w:rsid w:val="00C86FC6"/>
    <w:rsid w:val="00C95790"/>
    <w:rsid w:val="00CA0397"/>
    <w:rsid w:val="00CC005C"/>
    <w:rsid w:val="00CC39F8"/>
    <w:rsid w:val="00CD37AB"/>
    <w:rsid w:val="00CF1CCF"/>
    <w:rsid w:val="00CF21F6"/>
    <w:rsid w:val="00CF44F7"/>
    <w:rsid w:val="00D117E6"/>
    <w:rsid w:val="00D148D8"/>
    <w:rsid w:val="00D26DB2"/>
    <w:rsid w:val="00D416C2"/>
    <w:rsid w:val="00D55A4E"/>
    <w:rsid w:val="00D6262E"/>
    <w:rsid w:val="00D7026E"/>
    <w:rsid w:val="00DA5CD7"/>
    <w:rsid w:val="00DB58DD"/>
    <w:rsid w:val="00DB5F01"/>
    <w:rsid w:val="00DC03E4"/>
    <w:rsid w:val="00DF7125"/>
    <w:rsid w:val="00DF7999"/>
    <w:rsid w:val="00E003EC"/>
    <w:rsid w:val="00E044E6"/>
    <w:rsid w:val="00E120C5"/>
    <w:rsid w:val="00E4642E"/>
    <w:rsid w:val="00E6304C"/>
    <w:rsid w:val="00E66FD2"/>
    <w:rsid w:val="00E6743A"/>
    <w:rsid w:val="00E73CCB"/>
    <w:rsid w:val="00E77403"/>
    <w:rsid w:val="00E93949"/>
    <w:rsid w:val="00EA2B9C"/>
    <w:rsid w:val="00EA3056"/>
    <w:rsid w:val="00EA3C25"/>
    <w:rsid w:val="00EC3664"/>
    <w:rsid w:val="00EC5CF4"/>
    <w:rsid w:val="00F0715C"/>
    <w:rsid w:val="00F10715"/>
    <w:rsid w:val="00F13767"/>
    <w:rsid w:val="00F16107"/>
    <w:rsid w:val="00F33566"/>
    <w:rsid w:val="00F41E15"/>
    <w:rsid w:val="00F65137"/>
    <w:rsid w:val="00FA34DA"/>
    <w:rsid w:val="00FB29EB"/>
    <w:rsid w:val="00FE613F"/>
    <w:rsid w:val="00FF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2A7"/>
    <w:rPr>
      <w:rFonts w:ascii="Tahoma" w:hAnsi="Tahoma" w:cs="Tahoma"/>
      <w:sz w:val="16"/>
      <w:szCs w:val="16"/>
    </w:rPr>
  </w:style>
  <w:style w:type="paragraph" w:styleId="ListParagraph">
    <w:name w:val="List Paragraph"/>
    <w:basedOn w:val="Normal"/>
    <w:uiPriority w:val="34"/>
    <w:qFormat/>
    <w:rsid w:val="00200C09"/>
    <w:pPr>
      <w:ind w:left="720"/>
      <w:contextualSpacing/>
    </w:pPr>
  </w:style>
  <w:style w:type="character" w:styleId="Hyperlink">
    <w:name w:val="Hyperlink"/>
    <w:basedOn w:val="DefaultParagraphFont"/>
    <w:uiPriority w:val="99"/>
    <w:unhideWhenUsed/>
    <w:rsid w:val="00D148D8"/>
    <w:rPr>
      <w:color w:val="0000FF"/>
      <w:u w:val="single"/>
    </w:rPr>
  </w:style>
  <w:style w:type="paragraph" w:styleId="NormalWeb">
    <w:name w:val="Normal (Web)"/>
    <w:basedOn w:val="Normal"/>
    <w:uiPriority w:val="99"/>
    <w:semiHidden/>
    <w:unhideWhenUsed/>
    <w:rsid w:val="00D148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893350"/>
    <w:pPr>
      <w:spacing w:line="240" w:lineRule="auto"/>
    </w:pPr>
    <w:rPr>
      <w:b/>
      <w:bCs/>
      <w:color w:val="4F81BD" w:themeColor="accent1"/>
      <w:sz w:val="18"/>
      <w:szCs w:val="18"/>
    </w:rPr>
  </w:style>
  <w:style w:type="character" w:customStyle="1" w:styleId="mord">
    <w:name w:val="mord"/>
    <w:basedOn w:val="DefaultParagraphFont"/>
    <w:rsid w:val="009E4ACD"/>
  </w:style>
  <w:style w:type="character" w:customStyle="1" w:styleId="mrel">
    <w:name w:val="mrel"/>
    <w:basedOn w:val="DefaultParagraphFont"/>
    <w:rsid w:val="009E4ACD"/>
  </w:style>
  <w:style w:type="character" w:customStyle="1" w:styleId="mbin">
    <w:name w:val="mbin"/>
    <w:basedOn w:val="DefaultParagraphFont"/>
    <w:rsid w:val="009E4A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2A7"/>
    <w:rPr>
      <w:rFonts w:ascii="Tahoma" w:hAnsi="Tahoma" w:cs="Tahoma"/>
      <w:sz w:val="16"/>
      <w:szCs w:val="16"/>
    </w:rPr>
  </w:style>
  <w:style w:type="paragraph" w:styleId="ListParagraph">
    <w:name w:val="List Paragraph"/>
    <w:basedOn w:val="Normal"/>
    <w:uiPriority w:val="34"/>
    <w:qFormat/>
    <w:rsid w:val="00200C09"/>
    <w:pPr>
      <w:ind w:left="720"/>
      <w:contextualSpacing/>
    </w:pPr>
  </w:style>
  <w:style w:type="character" w:styleId="Hyperlink">
    <w:name w:val="Hyperlink"/>
    <w:basedOn w:val="DefaultParagraphFont"/>
    <w:uiPriority w:val="99"/>
    <w:unhideWhenUsed/>
    <w:rsid w:val="00D148D8"/>
    <w:rPr>
      <w:color w:val="0000FF"/>
      <w:u w:val="single"/>
    </w:rPr>
  </w:style>
  <w:style w:type="paragraph" w:styleId="NormalWeb">
    <w:name w:val="Normal (Web)"/>
    <w:basedOn w:val="Normal"/>
    <w:uiPriority w:val="99"/>
    <w:semiHidden/>
    <w:unhideWhenUsed/>
    <w:rsid w:val="00D148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893350"/>
    <w:pPr>
      <w:spacing w:line="240" w:lineRule="auto"/>
    </w:pPr>
    <w:rPr>
      <w:b/>
      <w:bCs/>
      <w:color w:val="4F81BD" w:themeColor="accent1"/>
      <w:sz w:val="18"/>
      <w:szCs w:val="18"/>
    </w:rPr>
  </w:style>
  <w:style w:type="character" w:customStyle="1" w:styleId="mord">
    <w:name w:val="mord"/>
    <w:basedOn w:val="DefaultParagraphFont"/>
    <w:rsid w:val="009E4ACD"/>
  </w:style>
  <w:style w:type="character" w:customStyle="1" w:styleId="mrel">
    <w:name w:val="mrel"/>
    <w:basedOn w:val="DefaultParagraphFont"/>
    <w:rsid w:val="009E4ACD"/>
  </w:style>
  <w:style w:type="character" w:customStyle="1" w:styleId="mbin">
    <w:name w:val="mbin"/>
    <w:basedOn w:val="DefaultParagraphFont"/>
    <w:rsid w:val="009E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4967">
      <w:bodyDiv w:val="1"/>
      <w:marLeft w:val="0"/>
      <w:marRight w:val="0"/>
      <w:marTop w:val="0"/>
      <w:marBottom w:val="0"/>
      <w:divBdr>
        <w:top w:val="none" w:sz="0" w:space="0" w:color="auto"/>
        <w:left w:val="none" w:sz="0" w:space="0" w:color="auto"/>
        <w:bottom w:val="none" w:sz="0" w:space="0" w:color="auto"/>
        <w:right w:val="none" w:sz="0" w:space="0" w:color="auto"/>
      </w:divBdr>
    </w:div>
    <w:div w:id="219219384">
      <w:bodyDiv w:val="1"/>
      <w:marLeft w:val="0"/>
      <w:marRight w:val="0"/>
      <w:marTop w:val="0"/>
      <w:marBottom w:val="0"/>
      <w:divBdr>
        <w:top w:val="none" w:sz="0" w:space="0" w:color="auto"/>
        <w:left w:val="none" w:sz="0" w:space="0" w:color="auto"/>
        <w:bottom w:val="none" w:sz="0" w:space="0" w:color="auto"/>
        <w:right w:val="none" w:sz="0" w:space="0" w:color="auto"/>
      </w:divBdr>
      <w:divsChild>
        <w:div w:id="1474063235">
          <w:marLeft w:val="0"/>
          <w:marRight w:val="0"/>
          <w:marTop w:val="0"/>
          <w:marBottom w:val="0"/>
          <w:divBdr>
            <w:top w:val="single" w:sz="2" w:space="0" w:color="D9D9E3"/>
            <w:left w:val="single" w:sz="2" w:space="0" w:color="D9D9E3"/>
            <w:bottom w:val="single" w:sz="2" w:space="0" w:color="D9D9E3"/>
            <w:right w:val="single" w:sz="2" w:space="0" w:color="D9D9E3"/>
          </w:divBdr>
        </w:div>
        <w:div w:id="51472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170835">
      <w:bodyDiv w:val="1"/>
      <w:marLeft w:val="0"/>
      <w:marRight w:val="0"/>
      <w:marTop w:val="0"/>
      <w:marBottom w:val="0"/>
      <w:divBdr>
        <w:top w:val="none" w:sz="0" w:space="0" w:color="auto"/>
        <w:left w:val="none" w:sz="0" w:space="0" w:color="auto"/>
        <w:bottom w:val="none" w:sz="0" w:space="0" w:color="auto"/>
        <w:right w:val="none" w:sz="0" w:space="0" w:color="auto"/>
      </w:divBdr>
    </w:div>
    <w:div w:id="456609189">
      <w:bodyDiv w:val="1"/>
      <w:marLeft w:val="0"/>
      <w:marRight w:val="0"/>
      <w:marTop w:val="0"/>
      <w:marBottom w:val="0"/>
      <w:divBdr>
        <w:top w:val="none" w:sz="0" w:space="0" w:color="auto"/>
        <w:left w:val="none" w:sz="0" w:space="0" w:color="auto"/>
        <w:bottom w:val="none" w:sz="0" w:space="0" w:color="auto"/>
        <w:right w:val="none" w:sz="0" w:space="0" w:color="auto"/>
      </w:divBdr>
    </w:div>
    <w:div w:id="696277473">
      <w:bodyDiv w:val="1"/>
      <w:marLeft w:val="0"/>
      <w:marRight w:val="0"/>
      <w:marTop w:val="0"/>
      <w:marBottom w:val="0"/>
      <w:divBdr>
        <w:top w:val="none" w:sz="0" w:space="0" w:color="auto"/>
        <w:left w:val="none" w:sz="0" w:space="0" w:color="auto"/>
        <w:bottom w:val="none" w:sz="0" w:space="0" w:color="auto"/>
        <w:right w:val="none" w:sz="0" w:space="0" w:color="auto"/>
      </w:divBdr>
    </w:div>
    <w:div w:id="742022446">
      <w:bodyDiv w:val="1"/>
      <w:marLeft w:val="0"/>
      <w:marRight w:val="0"/>
      <w:marTop w:val="0"/>
      <w:marBottom w:val="0"/>
      <w:divBdr>
        <w:top w:val="none" w:sz="0" w:space="0" w:color="auto"/>
        <w:left w:val="none" w:sz="0" w:space="0" w:color="auto"/>
        <w:bottom w:val="none" w:sz="0" w:space="0" w:color="auto"/>
        <w:right w:val="none" w:sz="0" w:space="0" w:color="auto"/>
      </w:divBdr>
    </w:div>
    <w:div w:id="959727888">
      <w:bodyDiv w:val="1"/>
      <w:marLeft w:val="0"/>
      <w:marRight w:val="0"/>
      <w:marTop w:val="0"/>
      <w:marBottom w:val="0"/>
      <w:divBdr>
        <w:top w:val="none" w:sz="0" w:space="0" w:color="auto"/>
        <w:left w:val="none" w:sz="0" w:space="0" w:color="auto"/>
        <w:bottom w:val="none" w:sz="0" w:space="0" w:color="auto"/>
        <w:right w:val="none" w:sz="0" w:space="0" w:color="auto"/>
      </w:divBdr>
    </w:div>
    <w:div w:id="1000694443">
      <w:bodyDiv w:val="1"/>
      <w:marLeft w:val="0"/>
      <w:marRight w:val="0"/>
      <w:marTop w:val="0"/>
      <w:marBottom w:val="0"/>
      <w:divBdr>
        <w:top w:val="none" w:sz="0" w:space="0" w:color="auto"/>
        <w:left w:val="none" w:sz="0" w:space="0" w:color="auto"/>
        <w:bottom w:val="none" w:sz="0" w:space="0" w:color="auto"/>
        <w:right w:val="none" w:sz="0" w:space="0" w:color="auto"/>
      </w:divBdr>
    </w:div>
    <w:div w:id="1079710782">
      <w:bodyDiv w:val="1"/>
      <w:marLeft w:val="0"/>
      <w:marRight w:val="0"/>
      <w:marTop w:val="0"/>
      <w:marBottom w:val="0"/>
      <w:divBdr>
        <w:top w:val="none" w:sz="0" w:space="0" w:color="auto"/>
        <w:left w:val="none" w:sz="0" w:space="0" w:color="auto"/>
        <w:bottom w:val="none" w:sz="0" w:space="0" w:color="auto"/>
        <w:right w:val="none" w:sz="0" w:space="0" w:color="auto"/>
      </w:divBdr>
    </w:div>
    <w:div w:id="1084184682">
      <w:bodyDiv w:val="1"/>
      <w:marLeft w:val="0"/>
      <w:marRight w:val="0"/>
      <w:marTop w:val="0"/>
      <w:marBottom w:val="0"/>
      <w:divBdr>
        <w:top w:val="none" w:sz="0" w:space="0" w:color="auto"/>
        <w:left w:val="none" w:sz="0" w:space="0" w:color="auto"/>
        <w:bottom w:val="none" w:sz="0" w:space="0" w:color="auto"/>
        <w:right w:val="none" w:sz="0" w:space="0" w:color="auto"/>
      </w:divBdr>
    </w:div>
    <w:div w:id="1133249886">
      <w:bodyDiv w:val="1"/>
      <w:marLeft w:val="0"/>
      <w:marRight w:val="0"/>
      <w:marTop w:val="0"/>
      <w:marBottom w:val="0"/>
      <w:divBdr>
        <w:top w:val="none" w:sz="0" w:space="0" w:color="auto"/>
        <w:left w:val="none" w:sz="0" w:space="0" w:color="auto"/>
        <w:bottom w:val="none" w:sz="0" w:space="0" w:color="auto"/>
        <w:right w:val="none" w:sz="0" w:space="0" w:color="auto"/>
      </w:divBdr>
    </w:div>
    <w:div w:id="1134635534">
      <w:bodyDiv w:val="1"/>
      <w:marLeft w:val="0"/>
      <w:marRight w:val="0"/>
      <w:marTop w:val="0"/>
      <w:marBottom w:val="0"/>
      <w:divBdr>
        <w:top w:val="none" w:sz="0" w:space="0" w:color="auto"/>
        <w:left w:val="none" w:sz="0" w:space="0" w:color="auto"/>
        <w:bottom w:val="none" w:sz="0" w:space="0" w:color="auto"/>
        <w:right w:val="none" w:sz="0" w:space="0" w:color="auto"/>
      </w:divBdr>
      <w:divsChild>
        <w:div w:id="386998289">
          <w:marLeft w:val="0"/>
          <w:marRight w:val="0"/>
          <w:marTop w:val="0"/>
          <w:marBottom w:val="0"/>
          <w:divBdr>
            <w:top w:val="single" w:sz="2" w:space="0" w:color="D9D9E3"/>
            <w:left w:val="single" w:sz="2" w:space="0" w:color="D9D9E3"/>
            <w:bottom w:val="single" w:sz="2" w:space="0" w:color="D9D9E3"/>
            <w:right w:val="single" w:sz="2" w:space="0" w:color="D9D9E3"/>
          </w:divBdr>
        </w:div>
        <w:div w:id="1289974856">
          <w:marLeft w:val="0"/>
          <w:marRight w:val="0"/>
          <w:marTop w:val="0"/>
          <w:marBottom w:val="0"/>
          <w:divBdr>
            <w:top w:val="single" w:sz="2" w:space="0" w:color="D9D9E3"/>
            <w:left w:val="single" w:sz="2" w:space="0" w:color="D9D9E3"/>
            <w:bottom w:val="single" w:sz="2" w:space="0" w:color="D9D9E3"/>
            <w:right w:val="single" w:sz="2" w:space="0" w:color="D9D9E3"/>
          </w:divBdr>
        </w:div>
        <w:div w:id="615645344">
          <w:marLeft w:val="0"/>
          <w:marRight w:val="0"/>
          <w:marTop w:val="0"/>
          <w:marBottom w:val="0"/>
          <w:divBdr>
            <w:top w:val="single" w:sz="2" w:space="0" w:color="D9D9E3"/>
            <w:left w:val="single" w:sz="2" w:space="0" w:color="D9D9E3"/>
            <w:bottom w:val="single" w:sz="2" w:space="0" w:color="D9D9E3"/>
            <w:right w:val="single" w:sz="2" w:space="0" w:color="D9D9E3"/>
          </w:divBdr>
        </w:div>
        <w:div w:id="323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303008">
      <w:bodyDiv w:val="1"/>
      <w:marLeft w:val="0"/>
      <w:marRight w:val="0"/>
      <w:marTop w:val="0"/>
      <w:marBottom w:val="0"/>
      <w:divBdr>
        <w:top w:val="none" w:sz="0" w:space="0" w:color="auto"/>
        <w:left w:val="none" w:sz="0" w:space="0" w:color="auto"/>
        <w:bottom w:val="none" w:sz="0" w:space="0" w:color="auto"/>
        <w:right w:val="none" w:sz="0" w:space="0" w:color="auto"/>
      </w:divBdr>
    </w:div>
    <w:div w:id="1275668730">
      <w:bodyDiv w:val="1"/>
      <w:marLeft w:val="0"/>
      <w:marRight w:val="0"/>
      <w:marTop w:val="0"/>
      <w:marBottom w:val="0"/>
      <w:divBdr>
        <w:top w:val="none" w:sz="0" w:space="0" w:color="auto"/>
        <w:left w:val="none" w:sz="0" w:space="0" w:color="auto"/>
        <w:bottom w:val="none" w:sz="0" w:space="0" w:color="auto"/>
        <w:right w:val="none" w:sz="0" w:space="0" w:color="auto"/>
      </w:divBdr>
    </w:div>
    <w:div w:id="1409039869">
      <w:bodyDiv w:val="1"/>
      <w:marLeft w:val="0"/>
      <w:marRight w:val="0"/>
      <w:marTop w:val="0"/>
      <w:marBottom w:val="0"/>
      <w:divBdr>
        <w:top w:val="none" w:sz="0" w:space="0" w:color="auto"/>
        <w:left w:val="none" w:sz="0" w:space="0" w:color="auto"/>
        <w:bottom w:val="none" w:sz="0" w:space="0" w:color="auto"/>
        <w:right w:val="none" w:sz="0" w:space="0" w:color="auto"/>
      </w:divBdr>
    </w:div>
    <w:div w:id="1453205981">
      <w:bodyDiv w:val="1"/>
      <w:marLeft w:val="0"/>
      <w:marRight w:val="0"/>
      <w:marTop w:val="0"/>
      <w:marBottom w:val="0"/>
      <w:divBdr>
        <w:top w:val="none" w:sz="0" w:space="0" w:color="auto"/>
        <w:left w:val="none" w:sz="0" w:space="0" w:color="auto"/>
        <w:bottom w:val="none" w:sz="0" w:space="0" w:color="auto"/>
        <w:right w:val="none" w:sz="0" w:space="0" w:color="auto"/>
      </w:divBdr>
    </w:div>
    <w:div w:id="1646154481">
      <w:bodyDiv w:val="1"/>
      <w:marLeft w:val="0"/>
      <w:marRight w:val="0"/>
      <w:marTop w:val="0"/>
      <w:marBottom w:val="0"/>
      <w:divBdr>
        <w:top w:val="none" w:sz="0" w:space="0" w:color="auto"/>
        <w:left w:val="none" w:sz="0" w:space="0" w:color="auto"/>
        <w:bottom w:val="none" w:sz="0" w:space="0" w:color="auto"/>
        <w:right w:val="none" w:sz="0" w:space="0" w:color="auto"/>
      </w:divBdr>
    </w:div>
    <w:div w:id="1748724581">
      <w:bodyDiv w:val="1"/>
      <w:marLeft w:val="0"/>
      <w:marRight w:val="0"/>
      <w:marTop w:val="0"/>
      <w:marBottom w:val="0"/>
      <w:divBdr>
        <w:top w:val="none" w:sz="0" w:space="0" w:color="auto"/>
        <w:left w:val="none" w:sz="0" w:space="0" w:color="auto"/>
        <w:bottom w:val="none" w:sz="0" w:space="0" w:color="auto"/>
        <w:right w:val="none" w:sz="0" w:space="0" w:color="auto"/>
      </w:divBdr>
    </w:div>
    <w:div w:id="1752191885">
      <w:bodyDiv w:val="1"/>
      <w:marLeft w:val="0"/>
      <w:marRight w:val="0"/>
      <w:marTop w:val="0"/>
      <w:marBottom w:val="0"/>
      <w:divBdr>
        <w:top w:val="none" w:sz="0" w:space="0" w:color="auto"/>
        <w:left w:val="none" w:sz="0" w:space="0" w:color="auto"/>
        <w:bottom w:val="none" w:sz="0" w:space="0" w:color="auto"/>
        <w:right w:val="none" w:sz="0" w:space="0" w:color="auto"/>
      </w:divBdr>
    </w:div>
    <w:div w:id="1816214539">
      <w:bodyDiv w:val="1"/>
      <w:marLeft w:val="0"/>
      <w:marRight w:val="0"/>
      <w:marTop w:val="0"/>
      <w:marBottom w:val="0"/>
      <w:divBdr>
        <w:top w:val="none" w:sz="0" w:space="0" w:color="auto"/>
        <w:left w:val="none" w:sz="0" w:space="0" w:color="auto"/>
        <w:bottom w:val="none" w:sz="0" w:space="0" w:color="auto"/>
        <w:right w:val="none" w:sz="0" w:space="0" w:color="auto"/>
      </w:divBdr>
    </w:div>
    <w:div w:id="1878082209">
      <w:bodyDiv w:val="1"/>
      <w:marLeft w:val="0"/>
      <w:marRight w:val="0"/>
      <w:marTop w:val="0"/>
      <w:marBottom w:val="0"/>
      <w:divBdr>
        <w:top w:val="none" w:sz="0" w:space="0" w:color="auto"/>
        <w:left w:val="none" w:sz="0" w:space="0" w:color="auto"/>
        <w:bottom w:val="none" w:sz="0" w:space="0" w:color="auto"/>
        <w:right w:val="none" w:sz="0" w:space="0" w:color="auto"/>
      </w:divBdr>
    </w:div>
    <w:div w:id="2083065228">
      <w:bodyDiv w:val="1"/>
      <w:marLeft w:val="0"/>
      <w:marRight w:val="0"/>
      <w:marTop w:val="0"/>
      <w:marBottom w:val="0"/>
      <w:divBdr>
        <w:top w:val="none" w:sz="0" w:space="0" w:color="auto"/>
        <w:left w:val="none" w:sz="0" w:space="0" w:color="auto"/>
        <w:bottom w:val="none" w:sz="0" w:space="0" w:color="auto"/>
        <w:right w:val="none" w:sz="0" w:space="0" w:color="auto"/>
      </w:divBdr>
      <w:divsChild>
        <w:div w:id="1984921166">
          <w:marLeft w:val="0"/>
          <w:marRight w:val="0"/>
          <w:marTop w:val="0"/>
          <w:marBottom w:val="0"/>
          <w:divBdr>
            <w:top w:val="single" w:sz="2" w:space="0" w:color="D9D9E3"/>
            <w:left w:val="single" w:sz="2" w:space="0" w:color="D9D9E3"/>
            <w:bottom w:val="single" w:sz="2" w:space="0" w:color="D9D9E3"/>
            <w:right w:val="single" w:sz="2" w:space="0" w:color="D9D9E3"/>
          </w:divBdr>
        </w:div>
        <w:div w:id="56229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5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cuments\ALY6050\M6_lecture\ALY6050_TH_MOD6_Project_Sood_Sahil_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Minimum Portfolio Variance vs Investment Return</a:t>
            </a:r>
          </a:p>
        </c:rich>
      </c:tx>
      <c:overlay val="0"/>
    </c:title>
    <c:autoTitleDeleted val="0"/>
    <c:plotArea>
      <c:layout/>
      <c:lineChart>
        <c:grouping val="standard"/>
        <c:varyColors val="0"/>
        <c:ser>
          <c:idx val="0"/>
          <c:order val="0"/>
          <c:tx>
            <c:v>Portfolio Risk</c:v>
          </c:tx>
          <c:cat>
            <c:numRef>
              <c:f>'Part 2'!$C$35:$C$42</c:f>
              <c:numCache>
                <c:formatCode>0.00%</c:formatCode>
                <c:ptCount val="8"/>
                <c:pt idx="0" formatCode="0%">
                  <c:v>0.1</c:v>
                </c:pt>
                <c:pt idx="1">
                  <c:v>0.105</c:v>
                </c:pt>
                <c:pt idx="2" formatCode="0%">
                  <c:v>0.11</c:v>
                </c:pt>
                <c:pt idx="3">
                  <c:v>0.115</c:v>
                </c:pt>
                <c:pt idx="4" formatCode="0%">
                  <c:v>0.12</c:v>
                </c:pt>
                <c:pt idx="5">
                  <c:v>0.125</c:v>
                </c:pt>
                <c:pt idx="6" formatCode="0%">
                  <c:v>0.13</c:v>
                </c:pt>
                <c:pt idx="7">
                  <c:v>0.13500000000000001</c:v>
                </c:pt>
              </c:numCache>
            </c:numRef>
          </c:cat>
          <c:val>
            <c:numRef>
              <c:f>'Part 2'!$B$35:$B$42</c:f>
              <c:numCache>
                <c:formatCode>General</c:formatCode>
                <c:ptCount val="8"/>
                <c:pt idx="0">
                  <c:v>5.1390652433747812E-4</c:v>
                </c:pt>
                <c:pt idx="1">
                  <c:v>6.0327270152669141E-4</c:v>
                </c:pt>
                <c:pt idx="2">
                  <c:v>7.3563548536464897E-4</c:v>
                </c:pt>
                <c:pt idx="3">
                  <c:v>9.1099484589629381E-4</c:v>
                </c:pt>
                <c:pt idx="4">
                  <c:v>1.1293513992253999E-3</c:v>
                </c:pt>
                <c:pt idx="5">
                  <c:v>1.4634977223571424E-3</c:v>
                </c:pt>
                <c:pt idx="6">
                  <c:v>2.0979200762332724E-3</c:v>
                </c:pt>
                <c:pt idx="7">
                  <c:v>3.4962482661452373E-3</c:v>
                </c:pt>
              </c:numCache>
            </c:numRef>
          </c:val>
          <c:smooth val="0"/>
        </c:ser>
        <c:dLbls>
          <c:showLegendKey val="0"/>
          <c:showVal val="0"/>
          <c:showCatName val="0"/>
          <c:showSerName val="0"/>
          <c:showPercent val="0"/>
          <c:showBubbleSize val="0"/>
        </c:dLbls>
        <c:marker val="1"/>
        <c:smooth val="0"/>
        <c:axId val="33680768"/>
        <c:axId val="129074304"/>
      </c:lineChart>
      <c:catAx>
        <c:axId val="33680768"/>
        <c:scaling>
          <c:orientation val="minMax"/>
        </c:scaling>
        <c:delete val="0"/>
        <c:axPos val="b"/>
        <c:numFmt formatCode="0%" sourceLinked="1"/>
        <c:majorTickMark val="out"/>
        <c:minorTickMark val="none"/>
        <c:tickLblPos val="nextTo"/>
        <c:crossAx val="129074304"/>
        <c:crosses val="autoZero"/>
        <c:auto val="1"/>
        <c:lblAlgn val="ctr"/>
        <c:lblOffset val="100"/>
        <c:noMultiLvlLbl val="0"/>
      </c:catAx>
      <c:valAx>
        <c:axId val="129074304"/>
        <c:scaling>
          <c:orientation val="minMax"/>
        </c:scaling>
        <c:delete val="0"/>
        <c:axPos val="l"/>
        <c:majorGridlines>
          <c:spPr>
            <a:ln>
              <a:solidFill>
                <a:schemeClr val="accent1">
                  <a:alpha val="23000"/>
                </a:schemeClr>
              </a:solidFill>
            </a:ln>
          </c:spPr>
        </c:majorGridlines>
        <c:numFmt formatCode="General" sourceLinked="0"/>
        <c:majorTickMark val="out"/>
        <c:minorTickMark val="none"/>
        <c:tickLblPos val="nextTo"/>
        <c:crossAx val="33680768"/>
        <c:crosses val="autoZero"/>
        <c:crossBetween val="between"/>
      </c:valAx>
    </c:plotArea>
    <c:legend>
      <c:legendPos val="r"/>
      <c:overlay val="0"/>
    </c:legend>
    <c:plotVisOnly val="1"/>
    <c:dispBlanksAs val="gap"/>
    <c:showDLblsOverMax val="0"/>
  </c:chart>
  <c:txPr>
    <a:bodyPr/>
    <a:lstStyle/>
    <a:p>
      <a:pPr>
        <a:defRPr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29B35-9AAB-4C5A-8A7F-A70DA46D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2023-06-30T03:28:00Z</dcterms:created>
  <dcterms:modified xsi:type="dcterms:W3CDTF">2023-07-02T08:40:00Z</dcterms:modified>
</cp:coreProperties>
</file>