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SRM Institute of Science and Technology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8"/>
          <w:szCs w:val="38"/>
          <w:rtl w:val="0"/>
        </w:rPr>
        <w:t xml:space="preserve">Set 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-24128</wp:posOffset>
            </wp:positionH>
            <wp:positionV relativeFrom="paragraph">
              <wp:posOffset>-2538</wp:posOffset>
            </wp:positionV>
            <wp:extent cx="1310005" cy="636270"/>
            <wp:effectExtent b="0" l="0" r="0" t="0"/>
            <wp:wrapNone/>
            <wp:docPr id="103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College of Engineering and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513"/>
          <w:tab w:val="right" w:pos="9026"/>
        </w:tabs>
        <w:spacing w:after="60" w:line="240" w:lineRule="auto"/>
        <w:ind w:left="0" w:hanging="2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School of Computing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SRM Nagar, Kattankulathur – 603203, Chengalpattu District, Tamilnadu</w:t>
      </w:r>
    </w:p>
    <w:p w:rsidR="00000000" w:rsidDel="00000000" w:rsidP="00000000" w:rsidRDefault="00000000" w:rsidRPr="00000000" w14:paraId="00000005">
      <w:pPr>
        <w:pBdr>
          <w:bottom w:color="000000" w:space="1" w:sz="6" w:val="single"/>
        </w:pBdr>
        <w:spacing w:after="0" w:line="360" w:lineRule="auto"/>
        <w:ind w:left="0" w:hanging="2"/>
        <w:jc w:val="center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Academic Year: 2021-22 (Even)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2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Test: CLA-T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3</w:t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Date: 29-06-2022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Code &amp; Title: 18CSC204J Design and Analysis of Algorithms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Duration: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100 min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Year &amp; Sem: II Year / IV Sem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ab/>
        <w:tab/>
        <w:tab/>
        <w:tab/>
        <w:tab/>
        <w:t xml:space="preserve">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Max. Marks: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50</w:t>
      </w:r>
    </w:p>
    <w:p w:rsidR="00000000" w:rsidDel="00000000" w:rsidP="00000000" w:rsidRDefault="00000000" w:rsidRPr="00000000" w14:paraId="00000009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Course Articulation Matrix: </w:t>
      </w: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93"/>
        <w:gridCol w:w="594"/>
        <w:gridCol w:w="594"/>
        <w:gridCol w:w="594"/>
        <w:gridCol w:w="594"/>
        <w:gridCol w:w="594"/>
        <w:gridCol w:w="594"/>
        <w:gridCol w:w="594"/>
        <w:gridCol w:w="594"/>
        <w:gridCol w:w="701"/>
        <w:gridCol w:w="827"/>
        <w:gridCol w:w="709"/>
        <w:gridCol w:w="894"/>
        <w:tblGridChange w:id="0">
          <w:tblGrid>
            <w:gridCol w:w="1893"/>
            <w:gridCol w:w="594"/>
            <w:gridCol w:w="594"/>
            <w:gridCol w:w="594"/>
            <w:gridCol w:w="594"/>
            <w:gridCol w:w="594"/>
            <w:gridCol w:w="594"/>
            <w:gridCol w:w="594"/>
            <w:gridCol w:w="594"/>
            <w:gridCol w:w="701"/>
            <w:gridCol w:w="827"/>
            <w:gridCol w:w="709"/>
            <w:gridCol w:w="894"/>
          </w:tblGrid>
        </w:tblGridChange>
      </w:tblGrid>
      <w:tr>
        <w:trPr>
          <w:cantSplit w:val="0"/>
          <w:trHeight w:val="31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Course Outcome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ind w:left="0"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9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26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Rule="auto"/>
              <w:ind w:left="0" w:hanging="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5"/>
                <w:szCs w:val="15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1305"/>
        </w:tabs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rtl w:val="0"/>
        </w:rPr>
      </w:r>
    </w:p>
    <w:tbl>
      <w:tblPr>
        <w:tblStyle w:val="Table2"/>
        <w:tblW w:w="9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1"/>
        <w:gridCol w:w="5528"/>
        <w:gridCol w:w="909"/>
        <w:gridCol w:w="720"/>
        <w:gridCol w:w="720"/>
        <w:gridCol w:w="720"/>
        <w:gridCol w:w="810"/>
        <w:tblGridChange w:id="0">
          <w:tblGrid>
            <w:gridCol w:w="421"/>
            <w:gridCol w:w="5528"/>
            <w:gridCol w:w="909"/>
            <w:gridCol w:w="720"/>
            <w:gridCol w:w="720"/>
            <w:gridCol w:w="720"/>
            <w:gridCol w:w="810"/>
          </w:tblGrid>
        </w:tblGridChange>
      </w:tblGrid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6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Part - 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(10 x 1  = 10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Instructions: Answer all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Q. 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Question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Marks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BL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PI Code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Backtracking algorithm is implemented by constructing a tree of choices called as?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State-space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State-chart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Node tree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Backtracking tree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PO1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 the following given options, which one of the following is a correct option that provides an optimal solution for 4-queens problem?</w:t>
              <w:br w:type="textWrapping"/>
              <w:t xml:space="preserve">a) (3,1,4,2)</w:t>
              <w:br w:type="textWrapping"/>
              <w:t xml:space="preserve">b) (2,3,1,4)</w:t>
              <w:br w:type="textWrapping"/>
              <w:t xml:space="preserve">c) (4,3,2,1)</w:t>
              <w:br w:type="textWrapping"/>
              <w:t xml:space="preserve">d) (4,2,3,1)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2.1.3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How many Hamiltonian paths does the following graph have?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2447925" cy="904875"/>
                  <wp:effectExtent b="0" l="0" r="0" t="0"/>
                  <wp:docPr id="103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904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a) 4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b) 2</w:t>
              <w:br w:type="textWrapping"/>
              <w:t xml:space="preserve">c)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d)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175"/>
              </w:tabs>
              <w:spacing w:after="0" w:line="360" w:lineRule="auto"/>
              <w:ind w:left="0" w:hanging="2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Which of the following is not a branch and bound strategy to generate branches?</w:t>
              <w:br w:type="textWrapping"/>
              <w:t xml:space="preserve">a) LIFO branch and bound</w:t>
              <w:br w:type="textWrapping"/>
              <w:t xml:space="preserve">b) FIFO branch and bound</w:t>
              <w:br w:type="textWrapping"/>
              <w:t xml:space="preserve">c) Lowest cost branch and bound</w:t>
              <w:br w:type="textWrapping"/>
              <w:t xml:space="preserve">d) Highest cost branch and bound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PO1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Data structure used in standard implementation of Breadth First Search is?</w:t>
              <w:tab/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Stack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Queue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Tree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Linked List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a Randomized Quick Sort?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leftmost element is chosen as the pivot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rightmost element is chosen as the pivot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Any element in the array can be chosen as the pivot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Pivot element can not be chosen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CO6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What is the purpose of using randomized quick sort over deterministic quick sort?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 as to avoid worst case space complexity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 as to avoid worst case time complexity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improve accuracy of output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 improve average case time complexity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CO6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_________ is the class of decision problems that can be solved by non-deterministic polynomial algorithms.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a) 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b) 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c) Hard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d) Complete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PO1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a3a3a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What is the basic principle in Rabin Karp algorithm?</w:t>
              <w:br w:type="textWrapping"/>
              <w:t xml:space="preserve">a) Hashing</w:t>
              <w:br w:type="textWrapping"/>
              <w:t xml:space="preserve">b) Sorting</w:t>
              <w:br w:type="textWrapping"/>
              <w:t xml:space="preserve">c) Augmenting</w:t>
              <w:br w:type="textWrapping"/>
              <w:t xml:space="preserve">d) Dynamic Programming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CO6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59" w:lineRule="auto"/>
              <w:ind w:left="0" w:hanging="2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Hamiltonian path problem is _________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a) NP class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b) P class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c) NP complete problem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rtl w:val="0"/>
              </w:rPr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a3a3a"/>
                <w:sz w:val="24"/>
                <w:szCs w:val="24"/>
                <w:highlight w:val="white"/>
                <w:rtl w:val="0"/>
              </w:rPr>
              <w:t xml:space="preserve">d)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None of the above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2.1.1</w:t>
            </w:r>
          </w:p>
        </w:tc>
      </w:tr>
      <w:tr>
        <w:trPr>
          <w:cantSplit w:val="0"/>
          <w:tblHeader w:val="0"/>
        </w:trPr>
        <w:tc>
          <w:tcPr>
            <w:gridSpan w:val="7"/>
          </w:tcPr>
          <w:p w:rsidR="00000000" w:rsidDel="00000000" w:rsidP="00000000" w:rsidRDefault="00000000" w:rsidRPr="00000000" w14:paraId="000000C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Part – 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( 4 x 10 Marks =  40 Marks)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spacing w:after="0" w:line="240" w:lineRule="auto"/>
              <w:ind w:left="0" w:hanging="2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Instructions: Answer any 4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all the sum of subsets using the state space tree corresponding to m=35, w=(20,18,15,12,10,7,5).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Explain Travelling sales person problem LCBB procedure with the following instance and draw the portion of the state space tree and find an optimal tour.</w:t>
            </w:r>
          </w:p>
          <w:tbl>
            <w:tblPr>
              <w:tblStyle w:val="Table3"/>
              <w:tblW w:w="2552.0" w:type="dxa"/>
              <w:jc w:val="left"/>
              <w:tblInd w:w="737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425"/>
              <w:gridCol w:w="567"/>
              <w:gridCol w:w="567"/>
              <w:gridCol w:w="426"/>
              <w:gridCol w:w="567"/>
              <w:tblGridChange w:id="0">
                <w:tblGrid>
                  <w:gridCol w:w="425"/>
                  <w:gridCol w:w="567"/>
                  <w:gridCol w:w="567"/>
                  <w:gridCol w:w="426"/>
                  <w:gridCol w:w="567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DF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rtl w:val="0"/>
                    </w:rPr>
                    <w:t xml:space="preserve">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0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E1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E2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E3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 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4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E5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ymbol" w:cs="Symbol" w:eastAsia="Symbol" w:hAnsi="Symbol"/>
                      <w:sz w:val="24"/>
                      <w:szCs w:val="24"/>
                      <w:rtl w:val="0"/>
                    </w:rPr>
                    <w:t xml:space="preserve">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6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  </w:t>
                  </w:r>
                </w:p>
              </w:tc>
              <w:tc>
                <w:tcPr/>
                <w:p w:rsidR="00000000" w:rsidDel="00000000" w:rsidP="00000000" w:rsidRDefault="00000000" w:rsidRPr="00000000" w14:paraId="000000E7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  </w:t>
                  </w:r>
                </w:p>
              </w:tc>
              <w:tc>
                <w:tcPr/>
                <w:p w:rsidR="00000000" w:rsidDel="00000000" w:rsidP="00000000" w:rsidRDefault="00000000" w:rsidRPr="00000000" w14:paraId="000000E8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9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EA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EB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ymbol" w:cs="Symbol" w:eastAsia="Symbol" w:hAnsi="Symbol"/>
                      <w:sz w:val="24"/>
                      <w:szCs w:val="24"/>
                      <w:rtl w:val="0"/>
                    </w:rPr>
                    <w:t xml:space="preserve">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EC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ED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EE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EF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F0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F1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ymbol" w:cs="Symbol" w:eastAsia="Symbol" w:hAnsi="Symbol"/>
                      <w:sz w:val="24"/>
                      <w:szCs w:val="24"/>
                      <w:rtl w:val="0"/>
                    </w:rPr>
                    <w:t xml:space="preserve">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F2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F3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F4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/>
                <w:p w:rsidR="00000000" w:rsidDel="00000000" w:rsidP="00000000" w:rsidRDefault="00000000" w:rsidRPr="00000000" w14:paraId="000000F5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F6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F7">
                  <w:pPr>
                    <w:ind w:left="0" w:hanging="2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Symbol" w:cs="Symbol" w:eastAsia="Symbol" w:hAnsi="Symbol"/>
                      <w:sz w:val="24"/>
                      <w:szCs w:val="24"/>
                      <w:rtl w:val="0"/>
                    </w:rPr>
                    <w:t xml:space="preserve">∞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2.2.1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Find the single source shortest paths using Dijkstra’s algorithm for the following graph. The source vertex is 0.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3204669" cy="1493024"/>
                  <wp:effectExtent b="0" l="0" r="0" t="0"/>
                  <wp:docPr id="103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4669" cy="149302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CO4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PO3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Show the implementation of Rabin Karp String Matching algorithm for the following example.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Text:     d d b d d b b f e c b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Pattern: e c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CO6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PO2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Define the following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P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Class NP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 hard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hanging="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NP Complete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CO5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PO1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0" w:line="240" w:lineRule="auto"/>
              <w:ind w:left="0" w:hanging="2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1.3.1</w:t>
            </w:r>
          </w:p>
        </w:tc>
      </w:tr>
    </w:tbl>
    <w:p w:rsidR="00000000" w:rsidDel="00000000" w:rsidP="00000000" w:rsidRDefault="00000000" w:rsidRPr="00000000" w14:paraId="0000011B">
      <w:pPr>
        <w:spacing w:after="0" w:line="240" w:lineRule="auto"/>
        <w:ind w:left="0" w:hanging="2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*Program Indicators are available separately for Computer Science and Engineering in AICTE examination reforms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 Outcome (CO) and Bloom’s level (BL) Coverage in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line="36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</w:t>
      </w:r>
      <w:r w:rsidDel="00000000" w:rsidR="00000000" w:rsidRPr="00000000">
        <w:rPr/>
        <w:drawing>
          <wp:inline distB="0" distT="0" distL="0" distR="0">
            <wp:extent cx="2438400" cy="1895475"/>
            <wp:docPr id="1031" name=""/>
            <a:graphic>
              <a:graphicData uri="http://schemas.openxmlformats.org/drawingml/2006/chart">
                <c:chart r:id="rId10"/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   </w:t>
      </w:r>
      <w:r w:rsidDel="00000000" w:rsidR="00000000" w:rsidRPr="00000000">
        <w:rPr/>
        <w:drawing>
          <wp:inline distB="0" distT="0" distL="0" distR="0">
            <wp:extent cx="2714625" cy="1895475"/>
            <wp:docPr id="1030" name=""/>
            <a:graphic>
              <a:graphicData uri="http://schemas.openxmlformats.org/drawingml/2006/chart">
                <c:chart r:id="rId1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ind w:left="0" w:hanging="2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120">
      <w:pPr>
        <w:spacing w:after="0" w:line="240" w:lineRule="auto"/>
        <w:ind w:left="0" w:hanging="2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Approved by the Audit Professor/Course Coordinator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080" w:top="709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4">
    <w:lvl w:ilvl="0">
      <w:start w:val="1"/>
      <w:numFmt w:val="lowerRoman"/>
      <w:lvlText w:val="(%1)"/>
      <w:lvlJc w:val="left"/>
      <w:pPr>
        <w:ind w:left="1440" w:hanging="72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pPr>
      <w:suppressAutoHyphens w:val="1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BalloonText">
    <w:name w:val="Balloon Text"/>
    <w:basedOn w:val="Normal"/>
    <w:qFormat w:val="1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Pr>
      <w:rFonts w:ascii="Tahoma" w:cs="Tahoma" w:eastAsia="Calibri" w:hAnsi="Tahoma"/>
      <w:w w:val="100"/>
      <w:position w:val="-1"/>
      <w:sz w:val="16"/>
      <w:szCs w:val="16"/>
      <w:effect w:val="none"/>
      <w:vertAlign w:val="baseline"/>
      <w:cs w:val="0"/>
      <w:em w:val="none"/>
      <w:lang w:val="en-US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table" w:styleId="TableGrid">
    <w:name w:val="Table Grid"/>
    <w:basedOn w:val="TableNormal"/>
    <w:uiPriority w:val="39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qFormat w:val="1"/>
    <w:pPr>
      <w:tabs>
        <w:tab w:val="center" w:pos="4680"/>
        <w:tab w:val="right" w:pos="9360"/>
      </w:tabs>
    </w:pPr>
  </w:style>
  <w:style w:type="character" w:styleId="HeaderChar" w:customStyle="1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tabs>
        <w:tab w:val="center" w:pos="4680"/>
        <w:tab w:val="right" w:pos="9360"/>
      </w:tabs>
    </w:pPr>
  </w:style>
  <w:style w:type="character" w:styleId="FooterChar" w:customStyle="1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 w:val="1"/>
    <w:rsid w:val="008C346B"/>
    <w:pPr>
      <w:suppressAutoHyphens w:val="0"/>
      <w:spacing w:after="100" w:afterAutospacing="1" w:before="100" w:beforeAutospacing="1" w:line="240" w:lineRule="auto"/>
      <w:ind w:left="0" w:leftChars="0" w:firstLine="0" w:firstLineChars="0"/>
      <w:textDirection w:val="lrTb"/>
      <w:textAlignment w:val="auto"/>
      <w:outlineLvl w:val="9"/>
    </w:pPr>
    <w:rPr>
      <w:rFonts w:ascii="Times New Roman" w:cs="Times New Roman" w:eastAsia="Times New Roman" w:hAnsi="Times New Roman"/>
      <w:position w:val="0"/>
      <w:sz w:val="24"/>
      <w:szCs w:val="24"/>
      <w:lang w:eastAsia="en-IN" w:val="en-IN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ind w:left="0" w:hanging="1"/>
    </w:pPr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chart" Target="charts/chart1.xml"/><Relationship Id="rId10" Type="http://schemas.openxmlformats.org/officeDocument/2006/relationships/chart" Target="charts/chart2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Book1" TargetMode="External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 Coverage %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a-I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Sheet2!$A$2:$A$5</c:f>
              <c:strCache>
                <c:ptCount val="4"/>
                <c:pt idx="0">
                  <c:v>BL1</c:v>
                </c:pt>
                <c:pt idx="1">
                  <c:v>BL2</c:v>
                </c:pt>
                <c:pt idx="2">
                  <c:v>BL3</c:v>
                </c:pt>
                <c:pt idx="3">
                  <c:v>BL4</c:v>
                </c:pt>
              </c:strCache>
            </c:strRef>
          </c:cat>
          <c:val>
            <c:numRef>
              <c:f>Sheet2!$B$2:$B$5</c:f>
              <c:numCache>
                <c:formatCode>General</c:formatCode>
                <c:ptCount val="4"/>
                <c:pt idx="0">
                  <c:v>10</c:v>
                </c:pt>
                <c:pt idx="1">
                  <c:v>7</c:v>
                </c:pt>
                <c:pt idx="2">
                  <c:v>50</c:v>
                </c:pt>
                <c:pt idx="3">
                  <c:v>33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</a:t>
            </a:r>
            <a:r>
              <a:rPr lang="en-US" baseline="0"/>
              <a:t> Coverage in %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a-I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ta-I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  <c:pt idx="5">
                  <c:v>CO6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58</c:v>
                </c:pt>
                <c:pt idx="4">
                  <c:v>20</c:v>
                </c:pt>
                <c:pt idx="5">
                  <c:v>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33371464"/>
        <c:axId val="233377736"/>
      </c:barChart>
      <c:catAx>
        <c:axId val="2333714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33377736"/>
        <c:crosses val="autoZero"/>
        <c:auto val="1"/>
        <c:lblAlgn val="ctr"/>
        <c:lblOffset val="100"/>
        <c:noMultiLvlLbl val="0"/>
      </c:catAx>
      <c:valAx>
        <c:axId val="233377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a-IN"/>
          </a:p>
        </c:txPr>
        <c:crossAx val="2333714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a-I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WsO/bcZn9xkVlBM+MEDwty3yvg==">AMUW2mUFAbYROptw1BCP8Tp8NIrDogEJS8MNtQ3Az/7hj7rMmJi+NAf1e0MCEreNTPE1SBKzDcdQDHkS4+CFDfhDkgecTenDj48FA0OOYl1ALffB9G7J48yDsloeWPdkTX59c8sVQaGs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2022-06-15T16:51:00Z</dcterms:created>
  <dc:creator>Dominic</dc:creator>
</cp:coreProperties>
</file>