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40"/>
          <w:shd w:fill="auto" w:val="clear"/>
        </w:rPr>
        <w:t xml:space="preserve">Assignment No. 5 Apriori</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 Sahil Shendkar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PRN : 122B1F118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Assignment of understanding and applying the </w:t>
      </w:r>
      <w:r>
        <w:rPr>
          <w:rFonts w:ascii="Times New Roman" w:hAnsi="Times New Roman" w:cs="Times New Roman" w:eastAsia="Times New Roman"/>
          <w:b/>
          <w:color w:val="auto"/>
          <w:spacing w:val="0"/>
          <w:position w:val="0"/>
          <w:sz w:val="24"/>
          <w:shd w:fill="auto" w:val="clear"/>
        </w:rPr>
        <w:t xml:space="preserve">Apriori algorithm</w:t>
      </w:r>
      <w:r>
        <w:rPr>
          <w:rFonts w:ascii="Times New Roman" w:hAnsi="Times New Roman" w:cs="Times New Roman" w:eastAsia="Times New Roman"/>
          <w:color w:val="auto"/>
          <w:spacing w:val="0"/>
          <w:position w:val="0"/>
          <w:sz w:val="24"/>
          <w:shd w:fill="auto" w:val="clear"/>
        </w:rPr>
        <w:t xml:space="preserve"> for discovering frequent itemsets and learning association rules in datasets using machine learning techniques.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Basic understanding of </w:t>
      </w:r>
      <w:r>
        <w:rPr>
          <w:rFonts w:ascii="Times New Roman" w:hAnsi="Times New Roman" w:cs="Times New Roman" w:eastAsia="Times New Roman"/>
          <w:b/>
          <w:color w:val="auto"/>
          <w:spacing w:val="0"/>
          <w:position w:val="0"/>
          <w:sz w:val="24"/>
          <w:shd w:fill="auto" w:val="clear"/>
        </w:rPr>
        <w:t xml:space="preserve">Probability and Set Theory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Knowledge of </w:t>
      </w:r>
      <w:r>
        <w:rPr>
          <w:rFonts w:ascii="Times New Roman" w:hAnsi="Times New Roman" w:cs="Times New Roman" w:eastAsia="Times New Roman"/>
          <w:b/>
          <w:color w:val="auto"/>
          <w:spacing w:val="0"/>
          <w:position w:val="0"/>
          <w:sz w:val="24"/>
          <w:shd w:fill="auto" w:val="clear"/>
        </w:rPr>
        <w:t xml:space="preserve">Python programming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Data Mining concepts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Association Rule Learning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Association rule learning</w:t>
      </w:r>
      <w:r>
        <w:rPr>
          <w:rFonts w:ascii="Times New Roman" w:hAnsi="Times New Roman" w:cs="Times New Roman" w:eastAsia="Times New Roman"/>
          <w:color w:val="auto"/>
          <w:spacing w:val="0"/>
          <w:position w:val="0"/>
          <w:sz w:val="24"/>
          <w:shd w:fill="auto" w:val="clear"/>
        </w:rPr>
        <w:t xml:space="preserve"> is a rule-based machine learning method for discovering interesting relations between variables in large datasets. It is commonly used in </w:t>
      </w:r>
      <w:r>
        <w:rPr>
          <w:rFonts w:ascii="Times New Roman" w:hAnsi="Times New Roman" w:cs="Times New Roman" w:eastAsia="Times New Roman"/>
          <w:b/>
          <w:color w:val="auto"/>
          <w:spacing w:val="0"/>
          <w:position w:val="0"/>
          <w:sz w:val="24"/>
          <w:shd w:fill="auto" w:val="clear"/>
        </w:rPr>
        <w:t xml:space="preserve">market basket analysis</w:t>
      </w:r>
      <w:r>
        <w:rPr>
          <w:rFonts w:ascii="Times New Roman" w:hAnsi="Times New Roman" w:cs="Times New Roman" w:eastAsia="Times New Roman"/>
          <w:color w:val="auto"/>
          <w:spacing w:val="0"/>
          <w:position w:val="0"/>
          <w:sz w:val="24"/>
          <w:shd w:fill="auto" w:val="clear"/>
        </w:rPr>
        <w:t xml:space="preserve">, where the goal is to find associations between items bought together.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Apriori Algorithm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Apriori algorithm</w:t>
      </w:r>
      <w:r>
        <w:rPr>
          <w:rFonts w:ascii="Times New Roman" w:hAnsi="Times New Roman" w:cs="Times New Roman" w:eastAsia="Times New Roman"/>
          <w:color w:val="auto"/>
          <w:spacing w:val="0"/>
          <w:position w:val="0"/>
          <w:sz w:val="24"/>
          <w:shd w:fill="auto" w:val="clear"/>
        </w:rPr>
        <w:t xml:space="preserve"> is a classic algorithm in data mining for learning </w:t>
      </w:r>
      <w:r>
        <w:rPr>
          <w:rFonts w:ascii="Times New Roman" w:hAnsi="Times New Roman" w:cs="Times New Roman" w:eastAsia="Times New Roman"/>
          <w:b/>
          <w:color w:val="auto"/>
          <w:spacing w:val="0"/>
          <w:position w:val="0"/>
          <w:sz w:val="24"/>
          <w:shd w:fill="auto" w:val="clear"/>
        </w:rPr>
        <w:t xml:space="preserve">association rules</w:t>
      </w:r>
      <w:r>
        <w:rPr>
          <w:rFonts w:ascii="Times New Roman" w:hAnsi="Times New Roman" w:cs="Times New Roman" w:eastAsia="Times New Roman"/>
          <w:color w:val="auto"/>
          <w:spacing w:val="0"/>
          <w:position w:val="0"/>
          <w:sz w:val="24"/>
          <w:shd w:fill="auto" w:val="clear"/>
        </w:rPr>
        <w:t xml:space="preserve">. It is named “Apriori” because it uses a prior knowledge of frequent itemset properties. The algorithm works by identifying the frequent individual items in the dataset and extending them to larger and larger itemsets as long as those itemsets appear sufficiently often in the dataset.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w:t>
      </w:r>
      <w:r>
        <w:rPr>
          <w:rFonts w:ascii="Times New Roman" w:hAnsi="Times New Roman" w:cs="Times New Roman" w:eastAsia="Times New Roman"/>
          <w:b/>
          <w:color w:val="auto"/>
          <w:spacing w:val="0"/>
          <w:position w:val="0"/>
          <w:sz w:val="24"/>
          <w:shd w:fill="auto" w:val="clear"/>
        </w:rPr>
        <w:t xml:space="preserve">bottom-up approach</w:t>
      </w:r>
      <w:r>
        <w:rPr>
          <w:rFonts w:ascii="Times New Roman" w:hAnsi="Times New Roman" w:cs="Times New Roman" w:eastAsia="Times New Roman"/>
          <w:color w:val="auto"/>
          <w:spacing w:val="0"/>
          <w:position w:val="0"/>
          <w:sz w:val="24"/>
          <w:shd w:fill="auto" w:val="clear"/>
        </w:rPr>
        <w:t xml:space="preserve">, where: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starts from single items (1-itemsets),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Builds larger itemsets (k-itemsets),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prunes those that don’t satisfy the </w:t>
      </w:r>
      <w:r>
        <w:rPr>
          <w:rFonts w:ascii="Times New Roman" w:hAnsi="Times New Roman" w:cs="Times New Roman" w:eastAsia="Times New Roman"/>
          <w:b/>
          <w:color w:val="auto"/>
          <w:spacing w:val="0"/>
          <w:position w:val="0"/>
          <w:sz w:val="24"/>
          <w:shd w:fill="auto" w:val="clear"/>
        </w:rPr>
        <w:t xml:space="preserve">minimum support threshold</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Concepts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Itemset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w:t>
      </w:r>
      <w:r>
        <w:rPr>
          <w:rFonts w:ascii="Times New Roman" w:hAnsi="Times New Roman" w:cs="Times New Roman" w:eastAsia="Times New Roman"/>
          <w:b/>
          <w:color w:val="auto"/>
          <w:spacing w:val="0"/>
          <w:position w:val="0"/>
          <w:sz w:val="24"/>
          <w:shd w:fill="auto" w:val="clear"/>
        </w:rPr>
        <w:t xml:space="preserve">itemset</w:t>
      </w:r>
      <w:r>
        <w:rPr>
          <w:rFonts w:ascii="Times New Roman" w:hAnsi="Times New Roman" w:cs="Times New Roman" w:eastAsia="Times New Roman"/>
          <w:color w:val="auto"/>
          <w:spacing w:val="0"/>
          <w:position w:val="0"/>
          <w:sz w:val="24"/>
          <w:shd w:fill="auto" w:val="clear"/>
        </w:rPr>
        <w:t xml:space="preserve"> is simply a collection of one or more items. For example, in a supermarket: {Milk, Bread} is an itemset.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Support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support</w:t>
      </w:r>
      <w:r>
        <w:rPr>
          <w:rFonts w:ascii="Times New Roman" w:hAnsi="Times New Roman" w:cs="Times New Roman" w:eastAsia="Times New Roman"/>
          <w:color w:val="auto"/>
          <w:spacing w:val="0"/>
          <w:position w:val="0"/>
          <w:sz w:val="24"/>
          <w:shd w:fill="auto" w:val="clear"/>
        </w:rPr>
        <w:t xml:space="preserve"> of an itemset is the proportion of transactions in the dataset that contain the itemset.</w:t>
        <w:br/>
      </w:r>
      <w:r>
        <w:rPr>
          <w:rFonts w:ascii="Times New Roman" w:hAnsi="Times New Roman" w:cs="Times New Roman" w:eastAsia="Times New Roman"/>
          <w:b/>
          <w:color w:val="auto"/>
          <w:spacing w:val="0"/>
          <w:position w:val="0"/>
          <w:sz w:val="24"/>
          <w:shd w:fill="auto" w:val="clear"/>
        </w:rPr>
        <w:t xml:space="preserve">Support(A)</w:t>
      </w:r>
      <w:r>
        <w:rPr>
          <w:rFonts w:ascii="Times New Roman" w:hAnsi="Times New Roman" w:cs="Times New Roman" w:eastAsia="Times New Roman"/>
          <w:color w:val="auto"/>
          <w:spacing w:val="0"/>
          <w:position w:val="0"/>
          <w:sz w:val="24"/>
          <w:shd w:fill="auto" w:val="clear"/>
        </w:rPr>
        <w:t xml:space="preserve"> = (Number of transactions containing A) / (Total transactions)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Confidence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confidence</w:t>
      </w:r>
      <w:r>
        <w:rPr>
          <w:rFonts w:ascii="Cardo" w:hAnsi="Cardo" w:cs="Cardo" w:eastAsia="Cardo"/>
          <w:color w:val="auto"/>
          <w:spacing w:val="0"/>
          <w:position w:val="0"/>
          <w:sz w:val="24"/>
          <w:shd w:fill="auto" w:val="clear"/>
        </w:rPr>
        <w:t xml:space="preserve"> of a rule A </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 B indicates how often B appears in transactions that contain A.</w:t>
        <w:br/>
      </w:r>
      <w:r>
        <w:rPr>
          <w:rFonts w:ascii="Cardo" w:hAnsi="Cardo" w:cs="Cardo" w:eastAsia="Cardo"/>
          <w:b/>
          <w:color w:val="auto"/>
          <w:spacing w:val="0"/>
          <w:position w:val="0"/>
          <w:sz w:val="24"/>
          <w:shd w:fill="auto" w:val="clear"/>
        </w:rPr>
        <w:t xml:space="preserve">Confidence(A</w:t>
      </w:r>
      <w:r>
        <w:rPr>
          <w:rFonts w:ascii="Cambria Math" w:hAnsi="Cambria Math" w:cs="Cambria Math" w:eastAsia="Cambria Math"/>
          <w:b/>
          <w:color w:val="auto"/>
          <w:spacing w:val="0"/>
          <w:position w:val="0"/>
          <w:sz w:val="24"/>
          <w:shd w:fill="auto" w:val="clear"/>
        </w:rPr>
        <w:t xml:space="preserve">→</w:t>
      </w:r>
      <w:r>
        <w:rPr>
          <w:rFonts w:ascii="Cardo" w:hAnsi="Cardo" w:cs="Cardo" w:eastAsia="Cardo"/>
          <w:b/>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 = Support(A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 / Support(A)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Lift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lift</w:t>
      </w:r>
      <w:r>
        <w:rPr>
          <w:rFonts w:ascii="Times New Roman" w:hAnsi="Times New Roman" w:cs="Times New Roman" w:eastAsia="Times New Roman"/>
          <w:color w:val="auto"/>
          <w:spacing w:val="0"/>
          <w:position w:val="0"/>
          <w:sz w:val="24"/>
          <w:shd w:fill="auto" w:val="clear"/>
        </w:rPr>
        <w:t xml:space="preserve"> of a rule compares the observed support with what would be expected if A and B were independent.</w:t>
        <w:br/>
      </w:r>
      <w:r>
        <w:rPr>
          <w:rFonts w:ascii="Cardo" w:hAnsi="Cardo" w:cs="Cardo" w:eastAsia="Cardo"/>
          <w:b/>
          <w:color w:val="auto"/>
          <w:spacing w:val="0"/>
          <w:position w:val="0"/>
          <w:sz w:val="24"/>
          <w:shd w:fill="auto" w:val="clear"/>
        </w:rPr>
        <w:t xml:space="preserve">Lift(A</w:t>
      </w:r>
      <w:r>
        <w:rPr>
          <w:rFonts w:ascii="Cambria Math" w:hAnsi="Cambria Math" w:cs="Cambria Math" w:eastAsia="Cambria Math"/>
          <w:b/>
          <w:color w:val="auto"/>
          <w:spacing w:val="0"/>
          <w:position w:val="0"/>
          <w:sz w:val="24"/>
          <w:shd w:fill="auto" w:val="clear"/>
        </w:rPr>
        <w:t xml:space="preserve">→</w:t>
      </w:r>
      <w:r>
        <w:rPr>
          <w:rFonts w:ascii="Cardo" w:hAnsi="Cardo" w:cs="Cardo" w:eastAsia="Cardo"/>
          <w:b/>
          <w:color w:val="auto"/>
          <w:spacing w:val="0"/>
          <w:position w:val="0"/>
          <w:sz w:val="24"/>
          <w:shd w:fill="auto" w:val="clear"/>
        </w:rPr>
        <w:t xml:space="preserve">B)</w:t>
      </w:r>
      <w:r>
        <w:rPr>
          <w:rFonts w:ascii="Cardo" w:hAnsi="Cardo" w:cs="Cardo" w:eastAsia="Cardo"/>
          <w:color w:val="auto"/>
          <w:spacing w:val="0"/>
          <w:position w:val="0"/>
          <w:sz w:val="24"/>
          <w:shd w:fill="auto" w:val="clear"/>
        </w:rPr>
        <w:t xml:space="preserve"> = Confidence(A</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B) / Support(B)</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Lift &gt; 1: Positive correlation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Lift = 1: No correlation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Lift &lt; 1: Negative correlation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Working of Apriori Algorithm</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Generate 1-itemsets</w:t>
      </w:r>
      <w:r>
        <w:rPr>
          <w:rFonts w:ascii="Times New Roman" w:hAnsi="Times New Roman" w:cs="Times New Roman" w:eastAsia="Times New Roman"/>
          <w:color w:val="auto"/>
          <w:spacing w:val="0"/>
          <w:position w:val="0"/>
          <w:sz w:val="24"/>
          <w:shd w:fill="auto" w:val="clear"/>
        </w:rPr>
        <w:t xml:space="preserve"> from the transaction database that meet the minimum support.</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Generate candidate 2-itemsets</w:t>
      </w:r>
      <w:r>
        <w:rPr>
          <w:rFonts w:ascii="Times New Roman" w:hAnsi="Times New Roman" w:cs="Times New Roman" w:eastAsia="Times New Roman"/>
          <w:color w:val="auto"/>
          <w:spacing w:val="0"/>
          <w:position w:val="0"/>
          <w:sz w:val="24"/>
          <w:shd w:fill="auto" w:val="clear"/>
        </w:rPr>
        <w:t xml:space="preserve"> using the frequent 1-itemsets.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Prune</w:t>
      </w:r>
      <w:r>
        <w:rPr>
          <w:rFonts w:ascii="Times New Roman" w:hAnsi="Times New Roman" w:cs="Times New Roman" w:eastAsia="Times New Roman"/>
          <w:color w:val="auto"/>
          <w:spacing w:val="0"/>
          <w:position w:val="0"/>
          <w:sz w:val="24"/>
          <w:shd w:fill="auto" w:val="clear"/>
        </w:rPr>
        <w:t xml:space="preserve"> itemsets that have infrequent subsets (Apriori Property).</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Repeat</w:t>
      </w:r>
      <w:r>
        <w:rPr>
          <w:rFonts w:ascii="Times New Roman" w:hAnsi="Times New Roman" w:cs="Times New Roman" w:eastAsia="Times New Roman"/>
          <w:color w:val="auto"/>
          <w:spacing w:val="0"/>
          <w:position w:val="0"/>
          <w:sz w:val="24"/>
          <w:shd w:fill="auto" w:val="clear"/>
        </w:rPr>
        <w:t xml:space="preserve"> until no more frequent itemsets can be generated.</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Generate association rules</w:t>
      </w:r>
      <w:r>
        <w:rPr>
          <w:rFonts w:ascii="Times New Roman" w:hAnsi="Times New Roman" w:cs="Times New Roman" w:eastAsia="Times New Roman"/>
          <w:color w:val="auto"/>
          <w:spacing w:val="0"/>
          <w:position w:val="0"/>
          <w:sz w:val="24"/>
          <w:shd w:fill="auto" w:val="clear"/>
        </w:rPr>
        <w:t xml:space="preserve"> from the frequent itemsets that meet the confidence threshold.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 Example: Market Basket Analysis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we analyze a grocery store’s transaction log:</w:t>
      </w:r>
    </w:p>
    <w:tbl>
      <w:tblPr/>
      <w:tblGrid>
        <w:gridCol w:w="1624"/>
        <w:gridCol w:w="2546"/>
      </w:tblGrid>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Transaction ID</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Items</w:t>
            </w:r>
          </w:p>
        </w:tc>
      </w:tr>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Milk, Bread, Butter</w:t>
            </w:r>
          </w:p>
        </w:tc>
      </w:tr>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T2</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Bread, Butter</w:t>
            </w:r>
          </w:p>
        </w:tc>
      </w:tr>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T3</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Milk, Bread</w:t>
            </w:r>
          </w:p>
        </w:tc>
      </w:tr>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T4</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Milk, Bread, Butter, Eggs</w:t>
            </w:r>
          </w:p>
        </w:tc>
      </w:tr>
      <w:tr>
        <w:trPr>
          <w:trHeight w:val="1" w:hRule="atLeast"/>
          <w:jc w:val="left"/>
        </w:trPr>
        <w:tc>
          <w:tcPr>
            <w:tcW w:w="162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T5</w:t>
            </w:r>
          </w:p>
        </w:tc>
        <w:tc>
          <w:tcPr>
            <w:tcW w:w="2546"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Bread, Butter</w:t>
            </w:r>
          </w:p>
        </w:tc>
      </w:tr>
    </w:tbl>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Count itemsets like {Milk}, {Bread}, etc.</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Build combinations like {Milk, Bread}, {Bread, Butter}, etc.</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Step 3:</w:t>
      </w:r>
      <w:r>
        <w:rPr>
          <w:rFonts w:ascii="Times New Roman" w:hAnsi="Times New Roman" w:cs="Times New Roman" w:eastAsia="Times New Roman"/>
          <w:color w:val="auto"/>
          <w:spacing w:val="0"/>
          <w:position w:val="0"/>
          <w:sz w:val="24"/>
          <w:shd w:fill="auto" w:val="clear"/>
        </w:rPr>
        <w:t xml:space="preserve"> Apply support and confidence thresholds to extract rules like:</w:t>
        <w:br/>
      </w:r>
      <w:r>
        <w:rPr>
          <w:rFonts w:ascii="Times New Roman" w:hAnsi="Times New Roman" w:cs="Times New Roman" w:eastAsia="Times New Roman"/>
          <w:b/>
          <w:color w:val="auto"/>
          <w:spacing w:val="0"/>
          <w:position w:val="0"/>
          <w:sz w:val="24"/>
          <w:shd w:fill="auto" w:val="clear"/>
        </w:rPr>
        <w:t xml:space="preserve">“If Bread, then Butter”</w:t>
      </w:r>
      <w:r>
        <w:rPr>
          <w:rFonts w:ascii="Times New Roman" w:hAnsi="Times New Roman" w:cs="Times New Roman" w:eastAsia="Times New Roman"/>
          <w:color w:val="auto"/>
          <w:spacing w:val="0"/>
          <w:position w:val="0"/>
          <w:sz w:val="24"/>
          <w:shd w:fill="auto" w:val="clear"/>
        </w:rPr>
        <w:t xml:space="preserve"> with a confidence of 80%.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Easy to implement and interpret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Effective for datasets with large transactions and discrete values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Generates all possible frequent itemsets and rules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Limitations: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May generate </w:t>
      </w:r>
      <w:r>
        <w:rPr>
          <w:rFonts w:ascii="Times New Roman" w:hAnsi="Times New Roman" w:cs="Times New Roman" w:eastAsia="Times New Roman"/>
          <w:b/>
          <w:color w:val="auto"/>
          <w:spacing w:val="0"/>
          <w:position w:val="0"/>
          <w:sz w:val="24"/>
          <w:shd w:fill="auto" w:val="clear"/>
        </w:rPr>
        <w:t xml:space="preserve">too many rules</w:t>
      </w:r>
      <w:r>
        <w:rPr>
          <w:rFonts w:ascii="Times New Roman" w:hAnsi="Times New Roman" w:cs="Times New Roman" w:eastAsia="Times New Roman"/>
          <w:color w:val="auto"/>
          <w:spacing w:val="0"/>
          <w:position w:val="0"/>
          <w:sz w:val="24"/>
          <w:shd w:fill="auto" w:val="clear"/>
        </w:rPr>
        <w:t xml:space="preserve">, some of which may be redundant</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High </w:t>
      </w:r>
      <w:r>
        <w:rPr>
          <w:rFonts w:ascii="Times New Roman" w:hAnsi="Times New Roman" w:cs="Times New Roman" w:eastAsia="Times New Roman"/>
          <w:b/>
          <w:color w:val="auto"/>
          <w:spacing w:val="0"/>
          <w:position w:val="0"/>
          <w:sz w:val="24"/>
          <w:shd w:fill="auto" w:val="clear"/>
        </w:rPr>
        <w:t xml:space="preserve">computational cost</w:t>
      </w:r>
      <w:r>
        <w:rPr>
          <w:rFonts w:ascii="Times New Roman" w:hAnsi="Times New Roman" w:cs="Times New Roman" w:eastAsia="Times New Roman"/>
          <w:color w:val="auto"/>
          <w:spacing w:val="0"/>
          <w:position w:val="0"/>
          <w:sz w:val="24"/>
          <w:shd w:fill="auto" w:val="clear"/>
        </w:rPr>
        <w:t xml:space="preserve"> with large datasets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Requires </w:t>
      </w:r>
      <w:r>
        <w:rPr>
          <w:rFonts w:ascii="Times New Roman" w:hAnsi="Times New Roman" w:cs="Times New Roman" w:eastAsia="Times New Roman"/>
          <w:b/>
          <w:color w:val="auto"/>
          <w:spacing w:val="0"/>
          <w:position w:val="0"/>
          <w:sz w:val="24"/>
          <w:shd w:fill="auto" w:val="clear"/>
        </w:rPr>
        <w:t xml:space="preserve">setting thresholds</w:t>
      </w:r>
      <w:r>
        <w:rPr>
          <w:rFonts w:ascii="Times New Roman" w:hAnsi="Times New Roman" w:cs="Times New Roman" w:eastAsia="Times New Roman"/>
          <w:color w:val="auto"/>
          <w:spacing w:val="0"/>
          <w:position w:val="0"/>
          <w:sz w:val="24"/>
          <w:shd w:fill="auto" w:val="clear"/>
        </w:rPr>
        <w:t xml:space="preserve"> (support/confidence) carefully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Apriori algorithm</w:t>
      </w:r>
      <w:r>
        <w:rPr>
          <w:rFonts w:ascii="Times New Roman" w:hAnsi="Times New Roman" w:cs="Times New Roman" w:eastAsia="Times New Roman"/>
          <w:color w:val="auto"/>
          <w:spacing w:val="0"/>
          <w:position w:val="0"/>
          <w:sz w:val="24"/>
          <w:shd w:fill="auto" w:val="clear"/>
        </w:rPr>
        <w:t xml:space="preserve"> remains one of the foundational algorithms in data mining, widely used in practical scenarios like market basket analysis, recommendation systems, and inventory planning. It helps uncover hidden patterns and associations in large datasets. Understanding Apriori provides a strong base for learning more advanced machine learning concepts like frequent pattern trees (FP-Growth) and sequential pattern mining.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