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3120"/>
        <w:gridCol w:w="3120"/>
        <w:gridCol w:w="3120"/>
      </w:tblGrid>
      <w:tr>
        <w:tc>
          <w:tcPr>
            <w:tcW w:type="dxa" w:w="1872"/>
            <w:tcBorders>
              <w:top w:sz="8" w:val="single" w:color="A0A0A0"/>
              <w:left w:sz="8" w:val="single" w:color="A0A0A0"/>
              <w:bottom w:sz="8" w:val="single" w:color="A0A0A0"/>
              <w:right w:sz="8" w:val="single" w:color="A0A0A0"/>
            </w:tcBorders>
            <w:tcMar>
              <w:top w:w="200" w:type="dxa"/>
              <w:bottom w:w="200" w:type="dxa"/>
              <w:left w:w="100" w:type="dxa"/>
              <w:right w:w="100" w:type="dxa"/>
            </w:tcMar>
          </w:tcPr>
          <w:p>
            <w:pPr>
              <w:jc w:val="center"/>
            </w:pPr>
            <w:r>
              <w:rPr>
                <w:rFonts w:ascii="Arial" w:hAnsi="Arial"/>
                <w:b/>
                <w:color w:val="787878"/>
                <w:sz w:val="19"/>
              </w:rPr>
              <w:t>[ GTU Logo</w:t>
              <w:br/>
              <w:t>Here ]</w:t>
            </w:r>
          </w:p>
        </w:tc>
        <w:tc>
          <w:tcPr>
            <w:tcW w:type="dxa" w:w="5616"/>
          </w:tcPr>
          <w:p>
            <w:pPr>
              <w:jc w:val="center"/>
            </w:pPr>
            <w:r>
              <w:rPr>
                <w:rFonts w:ascii="Arial" w:hAnsi="Arial"/>
                <w:b/>
                <w:color w:val="003366"/>
                <w:sz w:val="26"/>
              </w:rPr>
              <w:t>Gujarat Technological University</w:t>
              <w:br/>
            </w:r>
            <w:r>
              <w:rPr>
                <w:rFonts w:ascii="Arial" w:hAnsi="Arial"/>
                <w:b/>
                <w:i/>
                <w:color w:val="646464"/>
                <w:sz w:val="20"/>
              </w:rPr>
              <w:t>Accredited with A+ Grade by NAAC</w:t>
            </w:r>
          </w:p>
        </w:tc>
        <w:tc>
          <w:tcPr>
            <w:tcW w:type="dxa" w:w="1872"/>
            <w:tcBorders>
              <w:top w:sz="8" w:val="single" w:color="A0A0A0"/>
              <w:left w:sz="8" w:val="single" w:color="A0A0A0"/>
              <w:bottom w:sz="8" w:val="single" w:color="A0A0A0"/>
              <w:right w:sz="8" w:val="single" w:color="A0A0A0"/>
            </w:tcBorders>
            <w:tcMar>
              <w:top w:w="200" w:type="dxa"/>
              <w:bottom w:w="200" w:type="dxa"/>
              <w:left w:w="100" w:type="dxa"/>
              <w:right w:w="100" w:type="dxa"/>
            </w:tcMar>
          </w:tcPr>
          <w:p>
            <w:pPr>
              <w:jc w:val="center"/>
            </w:pPr>
            <w:r>
              <w:rPr>
                <w:rFonts w:ascii="Arial" w:hAnsi="Arial"/>
                <w:b/>
                <w:color w:val="787878"/>
                <w:sz w:val="19"/>
              </w:rPr>
              <w:t>[ IIC Logo</w:t>
              <w:br/>
              <w:t>Here ]</w:t>
            </w:r>
          </w:p>
        </w:tc>
      </w:tr>
    </w:tbl>
    <w:p>
      <w:pPr>
        <w:spacing w:before="360"/>
      </w:pPr>
    </w:p>
    <w:p>
      <w:pPr>
        <w:jc w:val="center"/>
      </w:pPr>
      <w:r>
        <w:rPr>
          <w:rFonts w:ascii="Arial" w:hAnsi="Arial"/>
          <w:b/>
          <w:sz w:val="24"/>
        </w:rPr>
        <w:t>Report on Online workshop on “Artificial Intelligence in Healthcare” under the theme AI for Atmanirbhar Bharat</w:t>
      </w:r>
      <w:r>
        <w:rPr>
          <w:rFonts w:ascii="Arial" w:hAnsi="Arial"/>
          <w:b/>
          <w:color w:val="505050"/>
          <w:sz w:val="22"/>
        </w:rPr>
        <w:br/>
        <w:t>Gujarat Technological University – Institute of Technology and Research (GTU-ITR)</w:t>
      </w:r>
    </w:p>
    <w:p>
      <w:pPr>
        <w:spacing w:before="240"/>
      </w:pPr>
    </w:p>
    <w:p>
      <w:pPr>
        <w:spacing w:line="276" w:lineRule="auto" w:after="120"/>
      </w:pPr>
      <w:r>
        <w:rPr>
          <w:rFonts w:ascii="Arial" w:hAnsi="Arial"/>
          <w:b/>
          <w:sz w:val="22"/>
        </w:rPr>
        <w:t xml:space="preserve">1) Title of Event: </w:t>
      </w:r>
      <w:r>
        <w:rPr>
          <w:rFonts w:ascii="Arial" w:hAnsi="Arial"/>
          <w:sz w:val="22"/>
        </w:rPr>
        <w:t>Online workshop on “Artificial Intelligence in Healthcare” under the theme AI for Atmanirbhar Bharat</w:t>
      </w:r>
    </w:p>
    <w:p>
      <w:pPr>
        <w:spacing w:line="276" w:lineRule="auto" w:after="120"/>
      </w:pPr>
      <w:r>
        <w:rPr>
          <w:rFonts w:ascii="Arial" w:hAnsi="Arial"/>
          <w:b/>
          <w:sz w:val="22"/>
        </w:rPr>
        <w:t xml:space="preserve">2) Type of Event: </w:t>
      </w:r>
      <w:r>
        <w:rPr>
          <w:rFonts w:ascii="Arial" w:hAnsi="Arial"/>
          <w:sz w:val="22"/>
        </w:rPr>
        <w:t>Online workshop</w:t>
      </w:r>
    </w:p>
    <w:p>
      <w:pPr>
        <w:spacing w:after="80"/>
      </w:pPr>
      <w:r>
        <w:rPr>
          <w:rFonts w:ascii="Arial" w:hAnsi="Arial"/>
          <w:b/>
          <w:sz w:val="22"/>
        </w:rPr>
        <w:t>3) Date, Time and Venue of the Event</w:t>
      </w:r>
    </w:p>
    <w:p>
      <w:pPr>
        <w:pStyle w:val="ListBullet"/>
        <w:spacing w:line="276" w:lineRule="auto" w:after="60"/>
        <w:ind w:left="720"/>
      </w:pPr>
      <w:r>
        <w:rPr>
          <w:rFonts w:ascii="Arial" w:hAnsi="Arial"/>
          <w:b/>
          <w:sz w:val="21"/>
        </w:rPr>
        <w:t xml:space="preserve">Date: </w:t>
      </w:r>
      <w:r>
        <w:rPr>
          <w:rFonts w:ascii="Arial" w:hAnsi="Arial"/>
          <w:sz w:val="21"/>
        </w:rPr>
        <w:t>Monday, 9th February 2026</w:t>
      </w:r>
    </w:p>
    <w:p>
      <w:pPr>
        <w:pStyle w:val="ListBullet"/>
        <w:spacing w:line="276" w:lineRule="auto" w:after="60"/>
        <w:ind w:left="720"/>
      </w:pPr>
      <w:r>
        <w:rPr>
          <w:rFonts w:ascii="Arial" w:hAnsi="Arial"/>
          <w:b/>
          <w:sz w:val="21"/>
        </w:rPr>
        <w:t xml:space="preserve">Time: </w:t>
      </w:r>
      <w:r>
        <w:rPr>
          <w:rFonts w:ascii="Arial" w:hAnsi="Arial"/>
          <w:sz w:val="21"/>
        </w:rPr>
        <w:t>12:00 PM to 2:00 PM</w:t>
      </w:r>
    </w:p>
    <w:p>
      <w:pPr>
        <w:pStyle w:val="ListBullet"/>
        <w:spacing w:line="276" w:lineRule="auto" w:after="60"/>
        <w:ind w:left="720"/>
      </w:pPr>
      <w:r>
        <w:rPr>
          <w:rFonts w:ascii="Arial" w:hAnsi="Arial"/>
          <w:b/>
          <w:sz w:val="21"/>
        </w:rPr>
        <w:t xml:space="preserve">Mode: </w:t>
      </w:r>
      <w:r>
        <w:rPr>
          <w:rFonts w:ascii="Arial" w:hAnsi="Arial"/>
          <w:sz w:val="21"/>
        </w:rPr>
        <w:t>Online</w:t>
      </w:r>
    </w:p>
    <w:p>
      <w:pPr>
        <w:pStyle w:val="ListBullet"/>
        <w:spacing w:line="276" w:lineRule="auto" w:after="60"/>
        <w:ind w:left="720"/>
      </w:pPr>
      <w:r>
        <w:rPr>
          <w:rFonts w:ascii="Arial" w:hAnsi="Arial"/>
          <w:b/>
          <w:sz w:val="21"/>
        </w:rPr>
        <w:t xml:space="preserve">Venue: </w:t>
      </w:r>
      <w:r>
        <w:rPr>
          <w:rFonts w:ascii="Arial" w:hAnsi="Arial"/>
          <w:sz w:val="21"/>
        </w:rPr>
        <w:t>Seminar Hall, GTU-ITR, Mehsana</w:t>
      </w:r>
    </w:p>
    <w:p>
      <w:pPr>
        <w:pStyle w:val="ListBullet"/>
        <w:spacing w:line="276" w:lineRule="auto" w:after="60"/>
        <w:ind w:left="720"/>
      </w:pPr>
      <w:r>
        <w:rPr>
          <w:rFonts w:ascii="Arial" w:hAnsi="Arial"/>
          <w:b/>
          <w:sz w:val="21"/>
        </w:rPr>
        <w:t xml:space="preserve">Participants: </w:t>
      </w:r>
      <w:r>
        <w:rPr>
          <w:rFonts w:ascii="Arial" w:hAnsi="Arial"/>
          <w:sz w:val="21"/>
        </w:rPr>
        <w:t>GTU-ITR students and faculty members</w:t>
      </w:r>
    </w:p>
    <w:p>
      <w:pPr>
        <w:spacing w:line="276" w:lineRule="auto" w:after="120"/>
      </w:pPr>
      <w:r>
        <w:rPr>
          <w:rFonts w:ascii="Arial" w:hAnsi="Arial"/>
          <w:b/>
          <w:sz w:val="22"/>
        </w:rPr>
        <w:t xml:space="preserve">4) Organized By: </w:t>
      </w:r>
      <w:r>
        <w:rPr>
          <w:rFonts w:ascii="Arial" w:hAnsi="Arial"/>
          <w:sz w:val="22"/>
        </w:rPr>
        <w:t>GTU-ITR IIC Cell &amp; GTU Venture</w:t>
      </w:r>
    </w:p>
    <w:p>
      <w:pPr>
        <w:spacing w:line="276" w:lineRule="auto" w:after="120"/>
      </w:pPr>
      <w:r>
        <w:rPr>
          <w:rFonts w:ascii="Arial" w:hAnsi="Arial"/>
          <w:b/>
          <w:sz w:val="22"/>
        </w:rPr>
        <w:t xml:space="preserve">5) Supported By: </w:t>
      </w:r>
      <w:r>
        <w:rPr>
          <w:rFonts w:ascii="Arial" w:hAnsi="Arial"/>
          <w:sz w:val="22"/>
        </w:rPr>
        <w:t>Institution’s Innovation Council (IIC) – Ministry of Education Initiative</w:t>
      </w:r>
    </w:p>
    <w:p>
      <w:pPr>
        <w:spacing w:after="80"/>
      </w:pPr>
      <w:r>
        <w:rPr>
          <w:rFonts w:ascii="Arial" w:hAnsi="Arial"/>
          <w:b/>
          <w:sz w:val="22"/>
        </w:rPr>
        <w:t>6) Description of Event</w:t>
      </w:r>
    </w:p>
    <w:p>
      <w:pPr>
        <w:spacing w:line="276" w:lineRule="auto" w:after="120"/>
        <w:ind w:left="360"/>
      </w:pPr>
      <w:r>
        <w:rPr>
          <w:rFonts w:ascii="Arial" w:hAnsi="Arial"/>
          <w:sz w:val="21"/>
        </w:rPr>
        <w:t>Under the HEI Pre-Summit Engagements of AI for Atmanirbhar Bharat, Gujarat Technological University – Institute of Technology &amp; Research (GTU-ITR), Mehsana Campus, organized an online workshop on “Artificial Intelligence in Healthcare: Transforming Medical Science with Smart Technology.” The session explored how Artificial Intelligence is revolutionizing the healthcare sector through advanced disease diagnosis and prediction, medical imaging and radiology, smart and virtual health assistants, patient monitoring, and remote healthcare solutions.</w:t>
      </w:r>
    </w:p>
    <w:p>
      <w:pPr>
        <w:spacing w:line="276" w:lineRule="auto" w:after="120"/>
      </w:pPr>
      <w:r>
        <w:rPr>
          <w:rFonts w:ascii="Arial" w:hAnsi="Arial"/>
          <w:b/>
          <w:sz w:val="22"/>
        </w:rPr>
        <w:t xml:space="preserve">7) Number of Participants: </w:t>
      </w:r>
      <w:r>
        <w:rPr>
          <w:rFonts w:ascii="Arial" w:hAnsi="Arial"/>
          <w:sz w:val="22"/>
        </w:rPr>
        <w:t>111</w:t>
      </w:r>
    </w:p>
    <w:p>
      <w:pPr>
        <w:spacing w:after="120"/>
      </w:pPr>
      <w:r>
        <w:rPr>
          <w:rFonts w:ascii="Arial" w:hAnsi="Arial"/>
          <w:b/>
          <w:sz w:val="22"/>
        </w:rPr>
        <w:t>8) Geotag Photographs of the Event</w:t>
      </w:r>
    </w:p>
    <w:p>
      <w:r>
        <w:br w:type="page"/>
      </w:r>
    </w:p>
    <w:p>
      <w:pPr>
        <w:jc w:val="center"/>
      </w:pPr>
      <w:r>
        <w:rPr>
          <w:rFonts w:ascii="Arial" w:hAnsi="Arial"/>
          <w:b/>
          <w:color w:val="787878"/>
          <w:sz w:val="22"/>
        </w:rPr>
        <w:t>Gujarat Technological University</w:t>
        <w:br/>
      </w:r>
      <w:r>
        <w:rPr>
          <w:rFonts w:ascii="Arial" w:hAnsi="Arial"/>
          <w:b/>
          <w:i/>
          <w:color w:val="787878"/>
          <w:sz w:val="19"/>
        </w:rPr>
        <w:t>Accredited with A+ Grade by NAAC</w:t>
      </w:r>
    </w:p>
    <w:p>
      <w:pPr>
        <w:spacing w:before="720"/>
      </w:pPr>
    </w:p>
    <w:p>
      <w:pPr>
        <w:spacing w:after="480"/>
        <w:jc w:val="center"/>
      </w:pPr>
      <w:r>
        <w:rPr>
          <w:rFonts w:ascii="Arial" w:hAnsi="Arial"/>
          <w:b/>
          <w:color w:val="B4B4B4"/>
          <w:sz w:val="24"/>
        </w:rPr>
        <w:t>[ Event Photograph Placeholder Box ]</w:t>
      </w:r>
    </w:p>
    <w:p>
      <w:pPr>
        <w:jc w:val="center"/>
      </w:pPr>
      <w:r>
        <w:rPr>
          <w:rFonts w:ascii="Arial" w:hAnsi="Arial"/>
          <w:b/>
          <w:sz w:val="20"/>
        </w:rPr>
        <w:t xml:space="preserve">Photograph 1: </w:t>
      </w:r>
      <w:r>
        <w:rPr>
          <w:rFonts w:ascii="Arial" w:hAnsi="Arial"/>
          <w:i/>
          <w:sz w:val="20"/>
        </w:rPr>
        <w:t>Speaker delivering the interactive online session on Artificial Intelligence.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