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FA3"/>
          <w:sz w:val="60"/>
        </w:rPr>
        <w:t>NEXUS — Create Client Form Guide</w:t>
      </w:r>
    </w:p>
    <w:p>
      <w:pPr>
        <w:jc w:val="center"/>
      </w:pPr>
      <w:r>
        <w:rPr>
          <w:color w:val="1A1A2E"/>
          <w:sz w:val="26"/>
        </w:rPr>
        <w:t>A field-by-field reference for admins filling out the client onboarding form</w:t>
      </w:r>
    </w:p>
    <w:p>
      <w:pPr>
        <w:jc w:val="center"/>
      </w:pPr>
      <w:r>
        <w:rPr>
          <w:color w:val="606060"/>
          <w:sz w:val="20"/>
        </w:rPr>
        <w:t>Prepared: 17 July 2026</w:t>
      </w:r>
    </w:p>
    <w:p>
      <w:r>
        <w:br w:type="page"/>
      </w:r>
    </w:p>
    <w:p>
      <w:pPr>
        <w:pStyle w:val="Heading1"/>
      </w:pPr>
      <w:r>
        <w:rPr>
          <w:color w:val="4A2FA3"/>
        </w:rPr>
        <w:t>How This Form Works</w:t>
      </w:r>
    </w:p>
    <w:p>
      <w:r>
        <w:rPr>
          <w:b w:val="0"/>
          <w:i w:val="0"/>
        </w:rPr>
        <w:t>Creating a client in NEXUS means filling in two things: three basic identity fields (name, domain, status), and a "Client Profile" — a structured set of text blocks that get injected directly into the AI agents' prompts at generation time. There is no code involved: everything the agents need to know about a client's voice, rules, and content style is configured here as plain text.</w:t>
      </w:r>
    </w:p>
    <w:p>
      <w:r>
        <w:rPr>
          <w:b w:val="0"/>
          <w:i w:val="0"/>
        </w:rPr>
        <w:t>The Client Profile form is organized into collapsible sections in the UI: Core, Pipeline Configuration (advanced), Agent Personas (advanced), and Lexicon (advanced). This document walks through every field in each section, in the order they appear on the form, with a description and a real example drawn from the CasinoGurus client (the platform's first configured client) so you can see exactly what "good" looks like.</w:t>
      </w:r>
    </w:p>
    <w:p>
      <w:r>
        <w:rPr>
          <w:b w:val="0"/>
          <w:i/>
        </w:rPr>
        <w:t>Important: once a client is created, every edit to its profile creates a NEW version (version N+1) rather than overwriting the old one. Any generation run already in progress keeps using the profile version it started with, so editing a client mid-run is always safe.</w:t>
      </w:r>
    </w:p>
    <w:p>
      <w:pPr>
        <w:pStyle w:val="Heading2"/>
      </w:pPr>
      <w:r>
        <w:rPr>
          <w:color w:val="1A1A2E"/>
        </w:rPr>
        <w:t>Required vs. Optional — quick summary</w:t>
      </w:r>
    </w:p>
    <w:p>
      <w:pPr>
        <w:pStyle w:val="ListBullet"/>
      </w:pPr>
      <w:r>
        <w:t>Client Name, Site Domain — required. The "Create Client" button stays disabled until both are filled in.</w:t>
      </w:r>
    </w:p>
    <w:p>
      <w:pPr>
        <w:pStyle w:val="ListBullet"/>
      </w:pPr>
      <w:r>
        <w:t>Status — required, but defaults to "active" so it never blocks saving.</w:t>
      </w:r>
    </w:p>
    <w:p>
      <w:pPr>
        <w:pStyle w:val="ListBullet"/>
      </w:pPr>
      <w:r>
        <w:t>Voice, Compliance Rules, Topic Discovery Playbook, Competitor Reference Tiers, Content-Type Skeletons, Drafter Self-Scans, E-E-A-T Persona Guidance, Mandatory Legal Language, Banned Phrases, SEO Gate Pre-Checks, Body Completeness Marker, Pillar Taxonomy — required by the backend (the client cannot be saved without them; the API will reject the save with a validation error listing what's missing).</w:t>
      </w:r>
    </w:p>
    <w:p>
      <w:pPr>
        <w:pStyle w:val="ListBullet"/>
      </w:pPr>
      <w:r>
        <w:t>Content Requirements, Special Instructions, Word Count Rules, First-Use Definitions — optional; leave blank if not applicable.</w:t>
      </w:r>
    </w:p>
    <w:p>
      <w:pPr>
        <w:pStyle w:val="ListBullet"/>
      </w:pPr>
      <w:r>
        <w:t>All 8 Agent Persona fields and all 6 Lexicon fields — required by the backend.</w:t>
      </w:r>
    </w:p>
    <w:p>
      <w:pPr>
        <w:pStyle w:val="ListBullet"/>
      </w:pPr>
      <w:r>
        <w:t>Learned Style Addendum — never filled in by an admin. It only appears after the (not-yet-built) learning loop starts writing to it.</w:t>
      </w:r>
    </w:p>
    <w:p>
      <w:r>
        <w:br w:type="page"/>
      </w:r>
    </w:p>
    <w:p>
      <w:pPr>
        <w:pStyle w:val="Heading1"/>
      </w:pPr>
      <w:r>
        <w:rPr>
          <w:color w:val="4A2FA3"/>
        </w:rPr>
        <w:t>Section 0 — Client Identity (top of form)</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a2fa3"/>
          </w:tcPr>
          <w:p>
            <w:r>
              <w:rPr>
                <w:b/>
                <w:color w:val="FFFFFF"/>
              </w:rPr>
              <w:t>Field (form label)</w:t>
            </w:r>
          </w:p>
        </w:tc>
        <w:tc>
          <w:tcPr>
            <w:tcW w:type="dxa" w:w="1728"/>
            <w:shd w:fill="4a2fa3"/>
          </w:tcPr>
          <w:p>
            <w:r>
              <w:rPr>
                <w:b/>
                <w:color w:val="FFFFFF"/>
              </w:rPr>
              <w:t>Type / Required</w:t>
            </w:r>
          </w:p>
        </w:tc>
        <w:tc>
          <w:tcPr>
            <w:tcW w:type="dxa" w:w="1728"/>
            <w:shd w:fill="4a2fa3"/>
          </w:tcPr>
          <w:p>
            <w:r>
              <w:rPr>
                <w:b/>
                <w:color w:val="FFFFFF"/>
              </w:rPr>
              <w:t>What it means</w:t>
            </w:r>
          </w:p>
        </w:tc>
        <w:tc>
          <w:tcPr>
            <w:tcW w:type="dxa" w:w="1728"/>
            <w:shd w:fill="4a2fa3"/>
          </w:tcPr>
          <w:p>
            <w:r>
              <w:rPr>
                <w:b/>
                <w:color w:val="FFFFFF"/>
              </w:rPr>
              <w:t>Example value</w:t>
            </w:r>
          </w:p>
        </w:tc>
        <w:tc>
          <w:tcPr>
            <w:tcW w:type="dxa" w:w="1728"/>
            <w:shd w:fill="4a2fa3"/>
          </w:tcPr>
          <w:p>
            <w:r>
              <w:rPr>
                <w:b/>
                <w:color w:val="FFFFFF"/>
              </w:rPr>
              <w:t>Notes</w:t>
            </w:r>
          </w:p>
        </w:tc>
      </w:tr>
      <w:tr>
        <w:tc>
          <w:tcPr>
            <w:tcW w:type="dxa" w:w="1728"/>
          </w:tcPr>
          <w:p>
            <w:r>
              <w:t>Client Name</w:t>
            </w:r>
          </w:p>
        </w:tc>
        <w:tc>
          <w:tcPr>
            <w:tcW w:type="dxa" w:w="1728"/>
          </w:tcPr>
          <w:p>
            <w:r>
              <w:t>Text, required</w:t>
            </w:r>
          </w:p>
        </w:tc>
        <w:tc>
          <w:tcPr>
            <w:tcW w:type="dxa" w:w="1728"/>
          </w:tcPr>
          <w:p>
            <w:r>
              <w:t>The client's display name, shown throughout the dashboard. Also used to auto-generate the internal client ID (slug) if you don't set one via the API directly.</w:t>
            </w:r>
          </w:p>
        </w:tc>
        <w:tc>
          <w:tcPr>
            <w:tcW w:type="dxa" w:w="1728"/>
          </w:tcPr>
          <w:p>
            <w:r>
              <w:t>CasinoGurus</w:t>
            </w:r>
          </w:p>
        </w:tc>
        <w:tc>
          <w:tcPr>
            <w:tcW w:type="dxa" w:w="1728"/>
          </w:tcPr>
          <w:p>
            <w:r>
              <w:t>Real example: CasinoGurus (client_id: "casinogurus").</w:t>
            </w:r>
          </w:p>
        </w:tc>
      </w:tr>
      <w:tr>
        <w:tc>
          <w:tcPr>
            <w:tcW w:type="dxa" w:w="1728"/>
          </w:tcPr>
          <w:p>
            <w:r>
              <w:t>Site Domain</w:t>
            </w:r>
          </w:p>
        </w:tc>
        <w:tc>
          <w:tcPr>
            <w:tcW w:type="dxa" w:w="1728"/>
          </w:tcPr>
          <w:p>
            <w:r>
              <w:t>Text, required</w:t>
            </w:r>
          </w:p>
        </w:tc>
        <w:tc>
          <w:tcPr>
            <w:tcW w:type="dxa" w:w="1728"/>
          </w:tcPr>
          <w:p>
            <w:r>
              <w:t>The client's live website domain. Used for reference and by agents when they need to check what's already been published on the client's own site (e.g. to avoid duplicate topics).</w:t>
            </w:r>
          </w:p>
        </w:tc>
        <w:tc>
          <w:tcPr>
            <w:tcW w:type="dxa" w:w="1728"/>
          </w:tcPr>
          <w:p>
            <w:r>
              <w:t>casinogurus.org</w:t>
            </w:r>
          </w:p>
        </w:tc>
        <w:tc>
          <w:tcPr>
            <w:tcW w:type="dxa" w:w="1728"/>
          </w:tcPr>
          <w:p>
            <w:r>
              <w:t>Enter the bare domain, not a full URL.</w:t>
            </w:r>
          </w:p>
        </w:tc>
      </w:tr>
      <w:tr>
        <w:tc>
          <w:tcPr>
            <w:tcW w:type="dxa" w:w="1728"/>
          </w:tcPr>
          <w:p>
            <w:r>
              <w:t>Status</w:t>
            </w:r>
          </w:p>
        </w:tc>
        <w:tc>
          <w:tcPr>
            <w:tcW w:type="dxa" w:w="1728"/>
          </w:tcPr>
          <w:p>
            <w:r>
              <w:t>Dropdown, required (default: active)</w:t>
            </w:r>
          </w:p>
        </w:tc>
        <w:tc>
          <w:tcPr>
            <w:tcW w:type="dxa" w:w="1728"/>
          </w:tcPr>
          <w:p>
            <w:r>
              <w:t>Controls whether the client is available for new runs. "active" = normal use. "paused" = temporarily excluded from new runs (e.g. client on hold). "archived" = retired, kept for history only.</w:t>
            </w:r>
          </w:p>
        </w:tc>
        <w:tc>
          <w:tcPr>
            <w:tcW w:type="dxa" w:w="1728"/>
          </w:tcPr>
          <w:p>
            <w:r>
              <w:t>active</w:t>
            </w:r>
          </w:p>
        </w:tc>
        <w:tc>
          <w:tcPr>
            <w:tcW w:type="dxa" w:w="1728"/>
          </w:tcPr>
          <w:p>
            <w:r>
              <w:t>Options: active / paused / archived.</w:t>
            </w:r>
          </w:p>
        </w:tc>
      </w:tr>
    </w:tbl>
    <w:p>
      <w:r>
        <w:br w:type="page"/>
      </w:r>
    </w:p>
    <w:p>
      <w:pPr>
        <w:pStyle w:val="Heading1"/>
      </w:pPr>
      <w:r>
        <w:rPr>
          <w:color w:val="4A2FA3"/>
        </w:rPr>
        <w:t>Section 1 — Client Profile (Core)</w:t>
      </w:r>
    </w:p>
    <w:p>
      <w:r>
        <w:rPr>
          <w:b w:val="0"/>
          <w:i w:val="0"/>
        </w:rPr>
        <w:t>This section is open by default — it's the minimum every client needs beyond identity.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a2fa3"/>
          </w:tcPr>
          <w:p>
            <w:r>
              <w:rPr>
                <w:b/>
                <w:color w:val="FFFFFF"/>
              </w:rPr>
              <w:t>Field (form label)</w:t>
            </w:r>
          </w:p>
        </w:tc>
        <w:tc>
          <w:tcPr>
            <w:tcW w:type="dxa" w:w="1728"/>
            <w:shd w:fill="4a2fa3"/>
          </w:tcPr>
          <w:p>
            <w:r>
              <w:rPr>
                <w:b/>
                <w:color w:val="FFFFFF"/>
              </w:rPr>
              <w:t>Type / Required</w:t>
            </w:r>
          </w:p>
        </w:tc>
        <w:tc>
          <w:tcPr>
            <w:tcW w:type="dxa" w:w="1728"/>
            <w:shd w:fill="4a2fa3"/>
          </w:tcPr>
          <w:p>
            <w:r>
              <w:rPr>
                <w:b/>
                <w:color w:val="FFFFFF"/>
              </w:rPr>
              <w:t>What it means</w:t>
            </w:r>
          </w:p>
        </w:tc>
        <w:tc>
          <w:tcPr>
            <w:tcW w:type="dxa" w:w="1728"/>
            <w:shd w:fill="4a2fa3"/>
          </w:tcPr>
          <w:p>
            <w:r>
              <w:rPr>
                <w:b/>
                <w:color w:val="FFFFFF"/>
              </w:rPr>
              <w:t>Example value</w:t>
            </w:r>
          </w:p>
        </w:tc>
        <w:tc>
          <w:tcPr>
            <w:tcW w:type="dxa" w:w="1728"/>
            <w:shd w:fill="4a2fa3"/>
          </w:tcPr>
          <w:p>
            <w:r>
              <w:rPr>
                <w:b/>
                <w:color w:val="FFFFFF"/>
              </w:rPr>
              <w:t>Notes</w:t>
            </w:r>
          </w:p>
        </w:tc>
      </w:tr>
      <w:tr>
        <w:tc>
          <w:tcPr>
            <w:tcW w:type="dxa" w:w="1728"/>
          </w:tcPr>
          <w:p>
            <w:r>
              <w:t>Brand Voice</w:t>
            </w:r>
          </w:p>
        </w:tc>
        <w:tc>
          <w:tcPr>
            <w:tcW w:type="dxa" w:w="1728"/>
          </w:tcPr>
          <w:p>
            <w:r>
              <w:t>Long text, required</w:t>
            </w:r>
          </w:p>
        </w:tc>
        <w:tc>
          <w:tcPr>
            <w:tcW w:type="dxa" w:w="1728"/>
          </w:tcPr>
          <w:p>
            <w:r>
              <w:t>Who the client is, their audience, their tone. This is the single most important field — it is injected into both topic discovery and article drafting for every piece of content. Should cover: what the business does, its business model, its current situation/strategy, its target audience, its tone of voice, and explicitly what it is NOT (scope boundaries).</w:t>
            </w:r>
          </w:p>
        </w:tc>
        <w:tc>
          <w:tcPr>
            <w:tcW w:type="dxa" w:w="1728"/>
          </w:tcPr>
          <w:p>
            <w:r>
              <w:t>"WHO WE ARE: Site: casinogurus.org, an affiliate casino-review site... Business model: we earn commission via /go/ redirect links... VOICE: Expert, clear, plain-language, safety-first, non-hype... WHAT CASINOGURUS IS NOT: Not a general iGaming site covering poker or sports betting..."</w:t>
            </w:r>
          </w:p>
        </w:tc>
        <w:tc>
          <w:tcPr>
            <w:tcW w:type="dxa" w:w="1728"/>
          </w:tcPr>
          <w:p>
            <w:r>
              <w:t>Write this as if briefing a new freelance writer who has never heard of the brand.</w:t>
            </w:r>
          </w:p>
        </w:tc>
      </w:tr>
      <w:tr>
        <w:tc>
          <w:tcPr>
            <w:tcW w:type="dxa" w:w="1728"/>
          </w:tcPr>
          <w:p>
            <w:r>
              <w:t>Compliance Rules</w:t>
            </w:r>
          </w:p>
        </w:tc>
        <w:tc>
          <w:tcPr>
            <w:tcW w:type="dxa" w:w="1728"/>
          </w:tcPr>
          <w:p>
            <w:r>
              <w:t>Long text, required</w:t>
            </w:r>
          </w:p>
        </w:tc>
        <w:tc>
          <w:tcPr>
            <w:tcW w:type="dxa" w:w="1728"/>
          </w:tcPr>
          <w:p>
            <w:r>
              <w:t>The exact PASS/FAIL rule list the compliance-checking agent enforces on every draft. Each rule should state the condition and the exact PASS/FAIL wording expected, since the agent applies these literally.</w:t>
            </w:r>
          </w:p>
        </w:tc>
        <w:tc>
          <w:tcPr>
            <w:tcW w:type="dxa" w:w="1728"/>
          </w:tcPr>
          <w:p>
            <w:r>
              <w:t>"RESPONSIBLE GAMBLING — PASS if BeGambleAware.org or 'National Gambling Helpline' appears anywhere... NO GUARANTEED WINS — FAIL triggers (exact phrases only): 'risk-free', 'guaranteed win'..."</w:t>
            </w:r>
          </w:p>
        </w:tc>
        <w:tc>
          <w:tcPr>
            <w:tcW w:type="dxa" w:w="1728"/>
          </w:tcPr>
          <w:p>
            <w:r>
              <w:t>Be exact and literal — the checker agent follows this like a checklist, not a vibe.</w:t>
            </w:r>
          </w:p>
        </w:tc>
      </w:tr>
      <w:tr>
        <w:tc>
          <w:tcPr>
            <w:tcW w:type="dxa" w:w="1728"/>
          </w:tcPr>
          <w:p>
            <w:r>
              <w:t>Content Requirements</w:t>
            </w:r>
          </w:p>
        </w:tc>
        <w:tc>
          <w:tcPr>
            <w:tcW w:type="dxa" w:w="1728"/>
          </w:tcPr>
          <w:p>
            <w:r>
              <w:t>Long text, optional</w:t>
            </w:r>
          </w:p>
        </w:tc>
        <w:tc>
          <w:tcPr>
            <w:tcW w:type="dxa" w:w="1728"/>
          </w:tcPr>
          <w:p>
            <w:r>
              <w:t>Anything this specific client needs from its content beyond the standard pipeline (e.g. a required call-to-action, a specific content mix). Left blank when there's nothing extra to add.</w:t>
            </w:r>
          </w:p>
        </w:tc>
        <w:tc>
          <w:tcPr>
            <w:tcW w:type="dxa" w:w="1728"/>
          </w:tcPr>
          <w:p>
            <w:r>
              <w:t>(CasinoGurus leaves this blank — its needs are fully covered by Voice + Compliance Rules + Content Skeletons.)</w:t>
            </w:r>
          </w:p>
        </w:tc>
        <w:tc>
          <w:tcPr>
            <w:tcW w:type="dxa" w:w="1728"/>
          </w:tcPr>
          <w:p>
            <w:r>
              <w:t>Only appears in prompts when non-empty.</w:t>
            </w:r>
          </w:p>
        </w:tc>
      </w:tr>
      <w:tr>
        <w:tc>
          <w:tcPr>
            <w:tcW w:type="dxa" w:w="1728"/>
          </w:tcPr>
          <w:p>
            <w:r>
              <w:t>Special Instructions</w:t>
            </w:r>
          </w:p>
        </w:tc>
        <w:tc>
          <w:tcPr>
            <w:tcW w:type="dxa" w:w="1728"/>
          </w:tcPr>
          <w:p>
            <w:r>
              <w:t>Long text, optional</w:t>
            </w:r>
          </w:p>
        </w:tc>
        <w:tc>
          <w:tcPr>
            <w:tcW w:type="dxa" w:w="1728"/>
          </w:tcPr>
          <w:p>
            <w:r>
              <w:t>Client-specific dos and don'ts that don't fit anywhere else — quick one-off rules.</w:t>
            </w:r>
          </w:p>
        </w:tc>
        <w:tc>
          <w:tcPr>
            <w:tcW w:type="dxa" w:w="1728"/>
          </w:tcPr>
          <w:p>
            <w:r>
              <w:t>"Always refer to the brand as 'CasinoGurus', never abbreviate to 'CG'."</w:t>
            </w:r>
          </w:p>
        </w:tc>
        <w:tc>
          <w:tcPr>
            <w:tcW w:type="dxa" w:w="1728"/>
          </w:tcPr>
          <w:p>
            <w:r>
              <w:t>Only appears in prompts when non-empty.</w:t>
            </w:r>
          </w:p>
        </w:tc>
      </w:tr>
      <w:tr>
        <w:tc>
          <w:tcPr>
            <w:tcW w:type="dxa" w:w="1728"/>
          </w:tcPr>
          <w:p>
            <w:r>
              <w:t>Pillar Taxonomy</w:t>
            </w:r>
          </w:p>
        </w:tc>
        <w:tc>
          <w:tcPr>
            <w:tcW w:type="dxa" w:w="1728"/>
          </w:tcPr>
          <w:p>
            <w:r>
              <w:t>One item per line, required</w:t>
            </w:r>
          </w:p>
        </w:tc>
        <w:tc>
          <w:tcPr>
            <w:tcW w:type="dxa" w:w="1728"/>
          </w:tcPr>
          <w:p>
            <w:r>
              <w:t>The client's content categories/pillars — the topic buckets all generated content must fall into. Enter one pillar per line in the textbox; it is stored as a list.</w:t>
            </w:r>
          </w:p>
        </w:tc>
        <w:tc>
          <w:tcPr>
            <w:tcW w:type="dxa" w:w="1728"/>
          </w:tcPr>
          <w:p>
            <w:r>
              <w:t>reviews</w:t>
              <w:br/>
              <w:t>bonuses</w:t>
              <w:br/>
              <w:t>crypto</w:t>
              <w:br/>
              <w:t>guides</w:t>
              <w:br/>
              <w:t>regional</w:t>
            </w:r>
          </w:p>
        </w:tc>
        <w:tc>
          <w:tcPr>
            <w:tcW w:type="dxa" w:w="1728"/>
          </w:tcPr>
          <w:p>
            <w:r>
              <w:t>These render into prompts as an enum list, a slash-list, and a spaced list automatically — you only ever type one per line.</w:t>
            </w:r>
          </w:p>
        </w:tc>
      </w:tr>
    </w:tbl>
    <w:p>
      <w:r>
        <w:br w:type="page"/>
      </w:r>
    </w:p>
    <w:p>
      <w:pPr>
        <w:pStyle w:val="Heading1"/>
      </w:pPr>
      <w:r>
        <w:rPr>
          <w:color w:val="4A2FA3"/>
        </w:rPr>
        <w:t>Section 2 — Pipeline Configuration (advanced)</w:t>
      </w:r>
    </w:p>
    <w:p>
      <w:r>
        <w:rPr>
          <w:b w:val="0"/>
          <w:i w:val="0"/>
        </w:rPr>
        <w:t>These fields drive the mechanics of the content pipeline itself: how topics are discovered, how articles are structured, and what hard gates the content must pass. They require more editorial thought than the core fields, but they are what makes the output genuinely usable without heavy manual editing.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a2fa3"/>
          </w:tcPr>
          <w:p>
            <w:r>
              <w:rPr>
                <w:b/>
                <w:color w:val="FFFFFF"/>
              </w:rPr>
              <w:t>Field (form label)</w:t>
            </w:r>
          </w:p>
        </w:tc>
        <w:tc>
          <w:tcPr>
            <w:tcW w:type="dxa" w:w="1728"/>
            <w:shd w:fill="4a2fa3"/>
          </w:tcPr>
          <w:p>
            <w:r>
              <w:rPr>
                <w:b/>
                <w:color w:val="FFFFFF"/>
              </w:rPr>
              <w:t>Type / Required</w:t>
            </w:r>
          </w:p>
        </w:tc>
        <w:tc>
          <w:tcPr>
            <w:tcW w:type="dxa" w:w="1728"/>
            <w:shd w:fill="4a2fa3"/>
          </w:tcPr>
          <w:p>
            <w:r>
              <w:rPr>
                <w:b/>
                <w:color w:val="FFFFFF"/>
              </w:rPr>
              <w:t>What it means</w:t>
            </w:r>
          </w:p>
        </w:tc>
        <w:tc>
          <w:tcPr>
            <w:tcW w:type="dxa" w:w="1728"/>
            <w:shd w:fill="4a2fa3"/>
          </w:tcPr>
          <w:p>
            <w:r>
              <w:rPr>
                <w:b/>
                <w:color w:val="FFFFFF"/>
              </w:rPr>
              <w:t>Example value</w:t>
            </w:r>
          </w:p>
        </w:tc>
        <w:tc>
          <w:tcPr>
            <w:tcW w:type="dxa" w:w="1728"/>
            <w:shd w:fill="4a2fa3"/>
          </w:tcPr>
          <w:p>
            <w:r>
              <w:rPr>
                <w:b/>
                <w:color w:val="FFFFFF"/>
              </w:rPr>
              <w:t>Notes</w:t>
            </w:r>
          </w:p>
        </w:tc>
      </w:tr>
      <w:tr>
        <w:tc>
          <w:tcPr>
            <w:tcW w:type="dxa" w:w="1728"/>
          </w:tcPr>
          <w:p>
            <w:r>
              <w:t>Topic Discovery Playbook</w:t>
            </w:r>
          </w:p>
        </w:tc>
        <w:tc>
          <w:tcPr>
            <w:tcW w:type="dxa" w:w="1728"/>
          </w:tcPr>
          <w:p>
            <w:r>
              <w:t>Long text, required</w:t>
            </w:r>
          </w:p>
        </w:tc>
        <w:tc>
          <w:tcPr>
            <w:tcW w:type="dxa" w:w="1728"/>
          </w:tcPr>
          <w:p>
            <w:r>
              <w:t>The full step-by-step procedure the discovery agent follows: an acceptance test for what counts as a valid topic, where to check for already-covered topics (dedupe), seed search queries to mine real user intent, competitor/reference sources to mine for trending angles, the allowed topic "shapes", and hard reject filters.</w:t>
            </w:r>
          </w:p>
        </w:tc>
        <w:tc>
          <w:tcPr>
            <w:tcW w:type="dxa" w:w="1728"/>
          </w:tcPr>
          <w:p>
            <w:r>
              <w:t>"THE SINGLE TOPIC TEST: 'Would a US player deciding where to gamble with crypto actually type this into Google?' ... STEP 1: CHECK EXISTING CONTENT: site:casinogurus.org bitcoin casino ... HARD REJECT FILTERS: reject any topic whose focus is a non-US country..."</w:t>
            </w:r>
          </w:p>
        </w:tc>
        <w:tc>
          <w:tcPr>
            <w:tcW w:type="dxa" w:w="1728"/>
          </w:tcPr>
          <w:p>
            <w:r>
              <w:t>This is typically the longest field on the form — CasinoGurus's version runs to several thousand words across 5 steps.</w:t>
            </w:r>
          </w:p>
        </w:tc>
      </w:tr>
      <w:tr>
        <w:tc>
          <w:tcPr>
            <w:tcW w:type="dxa" w:w="1728"/>
          </w:tcPr>
          <w:p>
            <w:r>
              <w:t>Competitor Reference Tiers</w:t>
            </w:r>
          </w:p>
        </w:tc>
        <w:tc>
          <w:tcPr>
            <w:tcW w:type="dxa" w:w="1728"/>
          </w:tcPr>
          <w:p>
            <w:r>
              <w:t>Long text, required</w:t>
            </w:r>
          </w:p>
        </w:tc>
        <w:tc>
          <w:tcPr>
            <w:tcW w:type="dxa" w:w="1728"/>
          </w:tcPr>
          <w:p>
            <w:r>
              <w:t>A tiered list of competitor or reference websites the research agent should study — split into sites to study for structure/trust signals vs. sites to mine for trending topics and player questions.</w:t>
            </w:r>
          </w:p>
        </w:tc>
        <w:tc>
          <w:tcPr>
            <w:tcW w:type="dxa" w:w="1728"/>
          </w:tcPr>
          <w:p>
            <w:r>
              <w:t>"Tier 1 (trust &amp; structure models): AskGamblers, Casino.org, CasinoGuru.com. Tier 2 (player-intent models): tokenist.com/crypto-casinos, cardplayer.com/online-casinos/best-bitcoin-casinos..."</w:t>
            </w:r>
          </w:p>
        </w:tc>
        <w:tc>
          <w:tcPr>
            <w:tcW w:type="dxa" w:w="1728"/>
          </w:tcPr>
          <w:p>
            <w:r>
              <w:t>Note any brand/namesake confusion risks explicitly if relevant (CasinoGurus flags that CasinoGuru.com is an unrelated competitor, not itself).</w:t>
            </w:r>
          </w:p>
        </w:tc>
      </w:tr>
      <w:tr>
        <w:tc>
          <w:tcPr>
            <w:tcW w:type="dxa" w:w="1728"/>
          </w:tcPr>
          <w:p>
            <w:r>
              <w:t>Content-Type Skeletons</w:t>
            </w:r>
          </w:p>
        </w:tc>
        <w:tc>
          <w:tcPr>
            <w:tcW w:type="dxa" w:w="1728"/>
          </w:tcPr>
          <w:p>
            <w:r>
              <w:t>Long text, required</w:t>
            </w:r>
          </w:p>
        </w:tc>
        <w:tc>
          <w:tcPr>
            <w:tcW w:type="dxa" w:w="1728"/>
          </w:tcPr>
          <w:p>
            <w:r>
              <w:t>Defines the content-type classification the drafting agent uses (e.g. review vs. comparison vs. how-to), the fixed opening/closing structure every article shares, and the middle sections specific to each content type.</w:t>
            </w:r>
          </w:p>
        </w:tc>
        <w:tc>
          <w:tcPr>
            <w:tcW w:type="dxa" w:w="1728"/>
          </w:tcPr>
          <w:p>
            <w:r>
              <w:t>"CONTENT TYPE - classify FIRST: REVIEW / COMPARISON / HOW-TO / LEGALITY. ALWAYS FIRST: Affiliate disclosure + age disclaimer, then Introduction H2. ALWAYS LAST: FAQ H2, then Conclusion H2..."</w:t>
            </w:r>
          </w:p>
        </w:tc>
        <w:tc>
          <w:tcPr>
            <w:tcW w:type="dxa" w:w="1728"/>
          </w:tcPr>
          <w:p>
            <w:r/>
          </w:p>
        </w:tc>
      </w:tr>
      <w:tr>
        <w:tc>
          <w:tcPr>
            <w:tcW w:type="dxa" w:w="1728"/>
          </w:tcPr>
          <w:p>
            <w:r>
              <w:t>Word Count Rules</w:t>
            </w:r>
          </w:p>
        </w:tc>
        <w:tc>
          <w:tcPr>
            <w:tcW w:type="dxa" w:w="1728"/>
          </w:tcPr>
          <w:p>
            <w:r>
              <w:t>Long text, optional</w:t>
            </w:r>
          </w:p>
        </w:tc>
        <w:tc>
          <w:tcPr>
            <w:tcW w:type="dxa" w:w="1728"/>
          </w:tcPr>
          <w:p>
            <w:r>
              <w:t>Hard minimum/maximum word counts for the drafted content. If left blank, the system automatically derives word-count guidance from the selected content format's own settings instead — so this is only needed when the client has a rule that overrides the format default.</w:t>
            </w:r>
          </w:p>
        </w:tc>
        <w:tc>
          <w:tcPr>
            <w:tcW w:type="dxa" w:w="1728"/>
          </w:tcPr>
          <w:p>
            <w:r>
              <w:t>"HARD FLOOR: 1,200 words of body copy. A draft below this will be REJECTED by the quality gate. TARGET RANGE: 1,200 to 1,500 words."</w:t>
            </w:r>
          </w:p>
        </w:tc>
        <w:tc>
          <w:tcPr>
            <w:tcW w:type="dxa" w:w="1728"/>
          </w:tcPr>
          <w:p>
            <w:r>
              <w:t>Leave blank unless you specifically need to override the format's default word count.</w:t>
            </w:r>
          </w:p>
        </w:tc>
      </w:tr>
      <w:tr>
        <w:tc>
          <w:tcPr>
            <w:tcW w:type="dxa" w:w="1728"/>
          </w:tcPr>
          <w:p>
            <w:r>
              <w:t>Drafter Self-Scans</w:t>
            </w:r>
          </w:p>
        </w:tc>
        <w:tc>
          <w:tcPr>
            <w:tcW w:type="dxa" w:w="1728"/>
          </w:tcPr>
          <w:p>
            <w:r>
              <w:t>Long text, required</w:t>
            </w:r>
          </w:p>
        </w:tc>
        <w:tc>
          <w:tcPr>
            <w:tcW w:type="dxa" w:w="1728"/>
          </w:tcPr>
          <w:p>
            <w:r>
              <w:t>Mandatory checks the drafting agent must run on its own output before finalizing — e.g. scanning for banned phrases, banned punctuation/style, and making sure the output is still valid JSON (quote-safety).</w:t>
            </w:r>
          </w:p>
        </w:tc>
        <w:tc>
          <w:tcPr>
            <w:tcW w:type="dxa" w:w="1728"/>
          </w:tcPr>
          <w:p>
            <w:r>
              <w:t>"1. BANNED-PHRASE SCAN: scan for 'risk-free', 'risk free'... 2. DASH SCAN: the em-dash (—) must NOT appear anywhere... 3. QUOTE-SAFETY SCAN: never use a raw double-quote inside a JSON string field."</w:t>
            </w:r>
          </w:p>
        </w:tc>
        <w:tc>
          <w:tcPr>
            <w:tcW w:type="dxa" w:w="1728"/>
          </w:tcPr>
          <w:p>
            <w:r>
              <w:t>Keep the JSON quote-safety scan in some form for every client — removing it risks broken output.</w:t>
            </w:r>
          </w:p>
        </w:tc>
      </w:tr>
      <w:tr>
        <w:tc>
          <w:tcPr>
            <w:tcW w:type="dxa" w:w="1728"/>
          </w:tcPr>
          <w:p>
            <w:r>
              <w:t>E-E-A-T Persona Guidance</w:t>
            </w:r>
          </w:p>
        </w:tc>
        <w:tc>
          <w:tcPr>
            <w:tcW w:type="dxa" w:w="1728"/>
          </w:tcPr>
          <w:p>
            <w:r>
              <w:t>Long text, required</w:t>
            </w:r>
          </w:p>
        </w:tc>
        <w:tc>
          <w:tcPr>
            <w:tcW w:type="dxa" w:w="1728"/>
          </w:tcPr>
          <w:p>
            <w:r>
              <w:t>Guidance that pushes the drafter to write with genuine first-hand expertise/experience signals (Google's E-E-A-T standard), rather than generic filler text.</w:t>
            </w:r>
          </w:p>
        </w:tc>
        <w:tc>
          <w:tcPr>
            <w:tcW w:type="dxa" w:w="1728"/>
          </w:tcPr>
          <w:p>
            <w:r>
              <w:t>"Wherever a fact supports it, include concrete first-hand testing detail: the actual coin and amount deposited, the observed withdrawal time in minutes... Generic sentences signal no expertise; replace them with specifics."</w:t>
            </w:r>
          </w:p>
        </w:tc>
        <w:tc>
          <w:tcPr>
            <w:tcW w:type="dxa" w:w="1728"/>
          </w:tcPr>
          <w:p>
            <w:r/>
          </w:p>
        </w:tc>
      </w:tr>
      <w:tr>
        <w:tc>
          <w:tcPr>
            <w:tcW w:type="dxa" w:w="1728"/>
          </w:tcPr>
          <w:p>
            <w:r>
              <w:t>First-Use Definitions</w:t>
            </w:r>
          </w:p>
        </w:tc>
        <w:tc>
          <w:tcPr>
            <w:tcW w:type="dxa" w:w="1728"/>
          </w:tcPr>
          <w:p>
            <w:r>
              <w:t>Long text, optional</w:t>
            </w:r>
          </w:p>
        </w:tc>
        <w:tc>
          <w:tcPr>
            <w:tcW w:type="dxa" w:w="1728"/>
          </w:tcPr>
          <w:p>
            <w:r>
              <w:t>Domain terms that must be defined verbatim, the first time they appear in a piece of content (and only the first time).</w:t>
            </w:r>
          </w:p>
        </w:tc>
        <w:tc>
          <w:tcPr>
            <w:tcW w:type="dxa" w:w="1728"/>
          </w:tcPr>
          <w:p>
            <w:r>
              <w:t>"Define 'wagering requirement (the number of times you must bet the bonus amount before withdrawing)' verbatim on FIRST USE ONLY per article."</w:t>
            </w:r>
          </w:p>
        </w:tc>
        <w:tc>
          <w:tcPr>
            <w:tcW w:type="dxa" w:w="1728"/>
          </w:tcPr>
          <w:p>
            <w:r>
              <w:t>Leave blank if the client's content doesn't use specialist jargon needing inline definitions.</w:t>
            </w:r>
          </w:p>
        </w:tc>
      </w:tr>
      <w:tr>
        <w:tc>
          <w:tcPr>
            <w:tcW w:type="dxa" w:w="1728"/>
          </w:tcPr>
          <w:p>
            <w:r>
              <w:t>Mandatory Legal Language</w:t>
            </w:r>
          </w:p>
        </w:tc>
        <w:tc>
          <w:tcPr>
            <w:tcW w:type="dxa" w:w="1728"/>
          </w:tcPr>
          <w:p>
            <w:r>
              <w:t>Long text, required</w:t>
            </w:r>
          </w:p>
        </w:tc>
        <w:tc>
          <w:tcPr>
            <w:tcW w:type="dxa" w:w="1728"/>
          </w:tcPr>
          <w:p>
            <w:r>
              <w:t>Verbatim legal/compliance text blocks that must appear in every piece of content — e.g. affiliate disclosure, age/jurisdiction disclaimers, safety notices. Label each block (A, B, C...) so the compliance checker can verify each one independently.</w:t>
            </w:r>
          </w:p>
        </w:tc>
        <w:tc>
          <w:tcPr>
            <w:tcW w:type="dxa" w:w="1728"/>
          </w:tcPr>
          <w:p>
            <w:r>
              <w:t>"A) Affiliate disclosure at very top: 'Affiliate disclosure: CasinoGurus may earn a commission...' B) Age &amp; jurisdiction disclaimer: 'Online gambling is only available to players of legal gambling age...' C) Responsible gambling note: '...visit BeGambleAware.org or call the National Gambling Helpline...'"</w:t>
            </w:r>
          </w:p>
        </w:tc>
        <w:tc>
          <w:tcPr>
            <w:tcW w:type="dxa" w:w="1728"/>
          </w:tcPr>
          <w:p>
            <w:r>
              <w:t>Copy this text exactly as your legal/compliance team approved it — the checker agent looks for this near-verbatim.</w:t>
            </w:r>
          </w:p>
        </w:tc>
      </w:tr>
      <w:tr>
        <w:tc>
          <w:tcPr>
            <w:tcW w:type="dxa" w:w="1728"/>
          </w:tcPr>
          <w:p>
            <w:r>
              <w:t>Banned Phrases</w:t>
            </w:r>
          </w:p>
        </w:tc>
        <w:tc>
          <w:tcPr>
            <w:tcW w:type="dxa" w:w="1728"/>
          </w:tcPr>
          <w:p>
            <w:r>
              <w:t>Long text, required</w:t>
            </w:r>
          </w:p>
        </w:tc>
        <w:tc>
          <w:tcPr>
            <w:tcW w:type="dxa" w:w="1728"/>
          </w:tcPr>
          <w:p>
            <w:r>
              <w:t>A bullet list of exact words/phrases that must never appear anywhere in generated content.</w:t>
            </w:r>
          </w:p>
        </w:tc>
        <w:tc>
          <w:tcPr>
            <w:tcW w:type="dxa" w:w="1728"/>
          </w:tcPr>
          <w:p>
            <w:r>
              <w:t>"- 'risk-free' / 'risk free' / 'riskfree'\n- 'guaranteed win' / 'guaranteed profit' / 'beat the casino'"</w:t>
            </w:r>
          </w:p>
        </w:tc>
        <w:tc>
          <w:tcPr>
            <w:tcW w:type="dxa" w:w="1728"/>
          </w:tcPr>
          <w:p>
            <w:r/>
          </w:p>
        </w:tc>
      </w:tr>
      <w:tr>
        <w:tc>
          <w:tcPr>
            <w:tcW w:type="dxa" w:w="1728"/>
          </w:tcPr>
          <w:p>
            <w:r>
              <w:t>SEO Gate Pre-Checks</w:t>
            </w:r>
          </w:p>
        </w:tc>
        <w:tc>
          <w:tcPr>
            <w:tcW w:type="dxa" w:w="1728"/>
          </w:tcPr>
          <w:p>
            <w:r>
              <w:t>Long text, required</w:t>
            </w:r>
          </w:p>
        </w:tc>
        <w:tc>
          <w:tcPr>
            <w:tcW w:type="dxa" w:w="1728"/>
          </w:tcPr>
          <w:p>
            <w:r>
              <w:t>Automatic-fail checks the final SEO/quality gate agent runs before content is packaged for review — typically mirrors the drafter's self-scans (style bans, word floor) as a second independent check.</w:t>
            </w:r>
          </w:p>
        </w:tc>
        <w:tc>
          <w:tcPr>
            <w:tcW w:type="dxa" w:w="1728"/>
          </w:tcPr>
          <w:p>
            <w:r>
              <w:t>"1. DASH CHECK: any em-dash or en-dash anywhere = automatic FAIL. 2. WORD-COUNT FLOOR (1200): below 1,200 words of body copy = automatic FAIL, reject and send back for expansion."</w:t>
            </w:r>
          </w:p>
        </w:tc>
        <w:tc>
          <w:tcPr>
            <w:tcW w:type="dxa" w:w="1728"/>
          </w:tcPr>
          <w:p>
            <w:r/>
          </w:p>
        </w:tc>
      </w:tr>
      <w:tr>
        <w:tc>
          <w:tcPr>
            <w:tcW w:type="dxa" w:w="1728"/>
          </w:tcPr>
          <w:p>
            <w:r>
              <w:t>Body Completeness Marker</w:t>
            </w:r>
          </w:p>
        </w:tc>
        <w:tc>
          <w:tcPr>
            <w:tcW w:type="dxa" w:w="1728"/>
          </w:tcPr>
          <w:p>
            <w:r>
              <w:t>Short text, required</w:t>
            </w:r>
          </w:p>
        </w:tc>
        <w:tc>
          <w:tcPr>
            <w:tcW w:type="dxa" w:w="1728"/>
          </w:tcPr>
          <w:p>
            <w:r>
              <w:t>How the system verifies a draft's main content field is actually complete (not cut off mid-generation) — usually a specific closing phrase that must be present.</w:t>
            </w:r>
          </w:p>
        </w:tc>
        <w:tc>
          <w:tcPr>
            <w:tcW w:type="dxa" w:w="1728"/>
          </w:tcPr>
          <w:p>
            <w:r>
              <w:t>"must end with complete Conclusion containing BeGambleAware.org"</w:t>
            </w:r>
          </w:p>
        </w:tc>
        <w:tc>
          <w:tcPr>
            <w:tcW w:type="dxa" w:w="1728"/>
          </w:tcPr>
          <w:p>
            <w:r>
              <w:t>Keep this short and check-able — it's a literal string match, not free-form guidance.</w:t>
            </w:r>
          </w:p>
        </w:tc>
      </w:tr>
    </w:tbl>
    <w:p>
      <w:r>
        <w:br w:type="page"/>
      </w:r>
    </w:p>
    <w:p>
      <w:pPr>
        <w:pStyle w:val="Heading1"/>
      </w:pPr>
      <w:r>
        <w:rPr>
          <w:color w:val="4A2FA3"/>
        </w:rPr>
        <w:t>Section 3 — Agent Personas (advanced)</w:t>
      </w:r>
    </w:p>
    <w:p>
      <w:r>
        <w:rPr>
          <w:b w:val="0"/>
          <w:i w:val="0"/>
        </w:rPr>
        <w:t>Each of the five AI agents (discovery, research, drafter, compliance checker, SEO checker) has a backstory/persona that shapes how it "thinks" and writes. All eight fields below are required — the system will reject a client save if any is missing, because every one of them is directly wired into an agent's prompt.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a2fa3"/>
          </w:tcPr>
          <w:p>
            <w:r>
              <w:rPr>
                <w:b/>
                <w:color w:val="FFFFFF"/>
              </w:rPr>
              <w:t>Field (form label)</w:t>
            </w:r>
          </w:p>
        </w:tc>
        <w:tc>
          <w:tcPr>
            <w:tcW w:type="dxa" w:w="1728"/>
            <w:shd w:fill="4a2fa3"/>
          </w:tcPr>
          <w:p>
            <w:r>
              <w:rPr>
                <w:b/>
                <w:color w:val="FFFFFF"/>
              </w:rPr>
              <w:t>Type / Required</w:t>
            </w:r>
          </w:p>
        </w:tc>
        <w:tc>
          <w:tcPr>
            <w:tcW w:type="dxa" w:w="1728"/>
            <w:shd w:fill="4a2fa3"/>
          </w:tcPr>
          <w:p>
            <w:r>
              <w:rPr>
                <w:b/>
                <w:color w:val="FFFFFF"/>
              </w:rPr>
              <w:t>What it means</w:t>
            </w:r>
          </w:p>
        </w:tc>
        <w:tc>
          <w:tcPr>
            <w:tcW w:type="dxa" w:w="1728"/>
            <w:shd w:fill="4a2fa3"/>
          </w:tcPr>
          <w:p>
            <w:r>
              <w:rPr>
                <w:b/>
                <w:color w:val="FFFFFF"/>
              </w:rPr>
              <w:t>Example value</w:t>
            </w:r>
          </w:p>
        </w:tc>
        <w:tc>
          <w:tcPr>
            <w:tcW w:type="dxa" w:w="1728"/>
            <w:shd w:fill="4a2fa3"/>
          </w:tcPr>
          <w:p>
            <w:r>
              <w:rPr>
                <w:b/>
                <w:color w:val="FFFFFF"/>
              </w:rPr>
              <w:t>Notes</w:t>
            </w:r>
          </w:p>
        </w:tc>
      </w:tr>
      <w:tr>
        <w:tc>
          <w:tcPr>
            <w:tcW w:type="dxa" w:w="1728"/>
          </w:tcPr>
          <w:p>
            <w:r>
              <w:t>Research Specialist Backstory</w:t>
            </w:r>
          </w:p>
        </w:tc>
        <w:tc>
          <w:tcPr>
            <w:tcW w:type="dxa" w:w="1728"/>
          </w:tcPr>
          <w:p>
            <w:r>
              <w:t>Long text, required</w:t>
            </w:r>
          </w:p>
        </w:tc>
        <w:tc>
          <w:tcPr>
            <w:tcW w:type="dxa" w:w="1728"/>
          </w:tcPr>
          <w:p>
            <w:r>
              <w:t>Backstory for the SEO Research &amp; Grounding agent — establishes its expertise, sourcing discipline, and how it scores keywords.</w:t>
            </w:r>
          </w:p>
        </w:tc>
        <w:tc>
          <w:tcPr>
            <w:tcW w:type="dxa" w:w="1728"/>
          </w:tcPr>
          <w:p>
            <w:r>
              <w:t>"You are a specialist in iGaming SEO who has spent years working with regulated casino-review sites... You are meticulous about sourcing: every fact you record carries its URL and a confidence label (verified / inferred / unverified)."</w:t>
            </w:r>
          </w:p>
        </w:tc>
        <w:tc>
          <w:tcPr>
            <w:tcW w:type="dxa" w:w="1728"/>
          </w:tcPr>
          <w:p>
            <w:r/>
          </w:p>
        </w:tc>
      </w:tr>
      <w:tr>
        <w:tc>
          <w:tcPr>
            <w:tcW w:type="dxa" w:w="1728"/>
          </w:tcPr>
          <w:p>
            <w:r>
              <w:t>Drafter Backstory</w:t>
            </w:r>
          </w:p>
        </w:tc>
        <w:tc>
          <w:tcPr>
            <w:tcW w:type="dxa" w:w="1728"/>
          </w:tcPr>
          <w:p>
            <w:r>
              <w:t>Long text, required</w:t>
            </w:r>
          </w:p>
        </w:tc>
        <w:tc>
          <w:tcPr>
            <w:tcW w:type="dxa" w:w="1728"/>
          </w:tcPr>
          <w:p>
            <w:r>
              <w:t>Backstory for the Grounded Article Drafter — the agent that actually writes the content. This is where the "voice" becomes a lived-in character rather than an instruction.</w:t>
            </w:r>
          </w:p>
        </w:tc>
        <w:tc>
          <w:tcPr>
            <w:tcW w:type="dxa" w:w="1728"/>
          </w:tcPr>
          <w:p>
            <w:r>
              <w:t>"You are a US crypto-gambling expert who writes for players, not for the industry. You have deposited Bitcoin at casinos, timed withdrawals, argued with support..."</w:t>
            </w:r>
          </w:p>
        </w:tc>
        <w:tc>
          <w:tcPr>
            <w:tcW w:type="dxa" w:w="1728"/>
          </w:tcPr>
          <w:p>
            <w:r/>
          </w:p>
        </w:tc>
      </w:tr>
      <w:tr>
        <w:tc>
          <w:tcPr>
            <w:tcW w:type="dxa" w:w="1728"/>
          </w:tcPr>
          <w:p>
            <w:r>
              <w:t>Drafter Goal Persona</w:t>
            </w:r>
          </w:p>
        </w:tc>
        <w:tc>
          <w:tcPr>
            <w:tcW w:type="dxa" w:w="1728"/>
          </w:tcPr>
          <w:p>
            <w:r>
              <w:t>Text, required</w:t>
            </w:r>
          </w:p>
        </w:tc>
        <w:tc>
          <w:tcPr>
            <w:tcW w:type="dxa" w:w="1728"/>
          </w:tcPr>
          <w:p>
            <w:r>
              <w:t>A short, focused statement of the drafter's writing goal — a condensed version of the voice/persona used as the agent's explicit "goal" field.</w:t>
            </w:r>
          </w:p>
        </w:tc>
        <w:tc>
          <w:tcPr>
            <w:tcW w:type="dxa" w:w="1728"/>
          </w:tcPr>
          <w:p>
            <w:r>
              <w:t>"Write like a real US crypto-gambling expert who has actually tested the casinos: expert, clear, plain-language, safety-first, non-hype... Never use an em-dash or en-dash in any output field."</w:t>
            </w:r>
          </w:p>
        </w:tc>
        <w:tc>
          <w:tcPr>
            <w:tcW w:type="dxa" w:w="1728"/>
          </w:tcPr>
          <w:p>
            <w:r>
              <w:t>Keep this shorter than the full backstory — it's the agent's stated objective, not its life story.</w:t>
            </w:r>
          </w:p>
        </w:tc>
      </w:tr>
      <w:tr>
        <w:tc>
          <w:tcPr>
            <w:tcW w:type="dxa" w:w="1728"/>
          </w:tcPr>
          <w:p>
            <w:r>
              <w:t>Compliance Checker Backstory</w:t>
            </w:r>
          </w:p>
        </w:tc>
        <w:tc>
          <w:tcPr>
            <w:tcW w:type="dxa" w:w="1728"/>
          </w:tcPr>
          <w:p>
            <w:r>
              <w:t>Long text, required</w:t>
            </w:r>
          </w:p>
        </w:tc>
        <w:tc>
          <w:tcPr>
            <w:tcW w:type="dxa" w:w="1728"/>
          </w:tcPr>
          <w:p>
            <w:r>
              <w:t>Backstory for the Compliance &amp; Mandate Checker agent — sets its adversarial, skeptical mindset so it actually looks for problems rather than rubber-stamping drafts.</w:t>
            </w:r>
          </w:p>
        </w:tc>
        <w:tc>
          <w:tcPr>
            <w:tcW w:type="dxa" w:w="1728"/>
          </w:tcPr>
          <w:p>
            <w:r>
              <w:t>"You are a compliance auditor for regulated iGaming content. You are sceptical, literal, and adversarial by design — your job is to find problems, not to praise good work."</w:t>
            </w:r>
          </w:p>
        </w:tc>
        <w:tc>
          <w:tcPr>
            <w:tcW w:type="dxa" w:w="1728"/>
          </w:tcPr>
          <w:p>
            <w:r/>
          </w:p>
        </w:tc>
      </w:tr>
      <w:tr>
        <w:tc>
          <w:tcPr>
            <w:tcW w:type="dxa" w:w="1728"/>
          </w:tcPr>
          <w:p>
            <w:r>
              <w:t>SEO Checker Backstory</w:t>
            </w:r>
          </w:p>
        </w:tc>
        <w:tc>
          <w:tcPr>
            <w:tcW w:type="dxa" w:w="1728"/>
          </w:tcPr>
          <w:p>
            <w:r>
              <w:t>Long text, required</w:t>
            </w:r>
          </w:p>
        </w:tc>
        <w:tc>
          <w:tcPr>
            <w:tcW w:type="dxa" w:w="1728"/>
          </w:tcPr>
          <w:p>
            <w:r>
              <w:t>Backstory for the SEO &amp; Quality Checker agent — defines the quality dimensions it evaluates against.</w:t>
            </w:r>
          </w:p>
        </w:tc>
        <w:tc>
          <w:tcPr>
            <w:tcW w:type="dxa" w:w="1728"/>
          </w:tcPr>
          <w:p>
            <w:r>
              <w:t>"You are a senior iGaming SEO editor who has audited hundreds of casino-review articles. You evaluate drafts against six quality standards: search-intent match, on-page SEO, E-E-A-T signals, readability, internal linking, structure completeness."</w:t>
            </w:r>
          </w:p>
        </w:tc>
        <w:tc>
          <w:tcPr>
            <w:tcW w:type="dxa" w:w="1728"/>
          </w:tcPr>
          <w:p>
            <w:r/>
          </w:p>
        </w:tc>
      </w:tr>
      <w:tr>
        <w:tc>
          <w:tcPr>
            <w:tcW w:type="dxa" w:w="1728"/>
          </w:tcPr>
          <w:p>
            <w:r>
              <w:t>Discovery Agent Role</w:t>
            </w:r>
          </w:p>
        </w:tc>
        <w:tc>
          <w:tcPr>
            <w:tcW w:type="dxa" w:w="1728"/>
          </w:tcPr>
          <w:p>
            <w:r>
              <w:t>Short text, required</w:t>
            </w:r>
          </w:p>
        </w:tc>
        <w:tc>
          <w:tcPr>
            <w:tcW w:type="dxa" w:w="1728"/>
          </w:tcPr>
          <w:p>
            <w:r>
              <w:t>The job title/role label for the Topic Discovery agent.</w:t>
            </w:r>
          </w:p>
        </w:tc>
        <w:tc>
          <w:tcPr>
            <w:tcW w:type="dxa" w:w="1728"/>
          </w:tcPr>
          <w:p>
            <w:r>
              <w:t>"US Crypto-Casino Player Search Intent Specialist"</w:t>
            </w:r>
          </w:p>
        </w:tc>
        <w:tc>
          <w:tcPr>
            <w:tcW w:type="dxa" w:w="1728"/>
          </w:tcPr>
          <w:p>
            <w:r/>
          </w:p>
        </w:tc>
      </w:tr>
      <w:tr>
        <w:tc>
          <w:tcPr>
            <w:tcW w:type="dxa" w:w="1728"/>
          </w:tcPr>
          <w:p>
            <w:r>
              <w:t>Discovery Agent Goal</w:t>
            </w:r>
          </w:p>
        </w:tc>
        <w:tc>
          <w:tcPr>
            <w:tcW w:type="dxa" w:w="1728"/>
          </w:tcPr>
          <w:p>
            <w:r>
              <w:t>Text, required</w:t>
            </w:r>
          </w:p>
        </w:tc>
        <w:tc>
          <w:tcPr>
            <w:tcW w:type="dxa" w:w="1728"/>
          </w:tcPr>
          <w:p>
            <w:r>
              <w:t>A clear statement of what the discovery agent is trying to achieve each run.</w:t>
            </w:r>
          </w:p>
        </w:tc>
        <w:tc>
          <w:tcPr>
            <w:tcW w:type="dxa" w:w="1728"/>
          </w:tcPr>
          <w:p>
            <w:r>
              <w:t>"Discover exactly 1 unique casino content topic every day by modeling what a US crypto-casino player searches for when choosing where and how to play... carry real commercial/affiliate or evergreen player search value."</w:t>
            </w:r>
          </w:p>
        </w:tc>
        <w:tc>
          <w:tcPr>
            <w:tcW w:type="dxa" w:w="1728"/>
          </w:tcPr>
          <w:p>
            <w:r/>
          </w:p>
        </w:tc>
      </w:tr>
      <w:tr>
        <w:tc>
          <w:tcPr>
            <w:tcW w:type="dxa" w:w="1728"/>
          </w:tcPr>
          <w:p>
            <w:r>
              <w:t>Discovery Agent Backstory</w:t>
            </w:r>
          </w:p>
        </w:tc>
        <w:tc>
          <w:tcPr>
            <w:tcW w:type="dxa" w:w="1728"/>
          </w:tcPr>
          <w:p>
            <w:r>
              <w:t>Long text, required</w:t>
            </w:r>
          </w:p>
        </w:tc>
        <w:tc>
          <w:tcPr>
            <w:tcW w:type="dxa" w:w="1728"/>
          </w:tcPr>
          <w:p>
            <w:r>
              <w:t>Backstory for the discovery agent — establishes how it thinks like the target audience and where it looks for real search intent signals.</w:t>
            </w:r>
          </w:p>
        </w:tc>
        <w:tc>
          <w:tcPr>
            <w:tcW w:type="dxa" w:w="1728"/>
          </w:tcPr>
          <w:p>
            <w:r>
              <w:t>"You are a senior content strategist for a US-facing crypto-casino affiliate review site. You think exactly like the players you serve... You mine the questions real players type into Google, ask on Reddit, and see in 'People Also Ask' boxes."</w:t>
            </w:r>
          </w:p>
        </w:tc>
        <w:tc>
          <w:tcPr>
            <w:tcW w:type="dxa" w:w="1728"/>
          </w:tcPr>
          <w:p>
            <w:r/>
          </w:p>
        </w:tc>
      </w:tr>
    </w:tbl>
    <w:p>
      <w:r>
        <w:br w:type="page"/>
      </w:r>
    </w:p>
    <w:p>
      <w:pPr>
        <w:pStyle w:val="Heading1"/>
      </w:pPr>
      <w:r>
        <w:rPr>
          <w:color w:val="4A2FA3"/>
        </w:rPr>
        <w:t>Section 4 — Lexicon (advanced)</w:t>
      </w:r>
    </w:p>
    <w:p>
      <w:r>
        <w:rPr>
          <w:b w:val="0"/>
          <w:i w:val="0"/>
        </w:rPr>
        <w:t>Short domain-specific words and phrases that get dropped into otherwise generic prompt sentences so they read naturally for this client's industry. All six are single-line text inputs and all six are required.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fill="4a2fa3"/>
          </w:tcPr>
          <w:p>
            <w:r>
              <w:rPr>
                <w:b/>
                <w:color w:val="FFFFFF"/>
              </w:rPr>
              <w:t>Field (form label)</w:t>
            </w:r>
          </w:p>
        </w:tc>
        <w:tc>
          <w:tcPr>
            <w:tcW w:type="dxa" w:w="1728"/>
            <w:shd w:fill="4a2fa3"/>
          </w:tcPr>
          <w:p>
            <w:r>
              <w:rPr>
                <w:b/>
                <w:color w:val="FFFFFF"/>
              </w:rPr>
              <w:t>Type / Required</w:t>
            </w:r>
          </w:p>
        </w:tc>
        <w:tc>
          <w:tcPr>
            <w:tcW w:type="dxa" w:w="1728"/>
            <w:shd w:fill="4a2fa3"/>
          </w:tcPr>
          <w:p>
            <w:r>
              <w:rPr>
                <w:b/>
                <w:color w:val="FFFFFF"/>
              </w:rPr>
              <w:t>What it means</w:t>
            </w:r>
          </w:p>
        </w:tc>
        <w:tc>
          <w:tcPr>
            <w:tcW w:type="dxa" w:w="1728"/>
            <w:shd w:fill="4a2fa3"/>
          </w:tcPr>
          <w:p>
            <w:r>
              <w:rPr>
                <w:b/>
                <w:color w:val="FFFFFF"/>
              </w:rPr>
              <w:t>Example value</w:t>
            </w:r>
          </w:p>
        </w:tc>
        <w:tc>
          <w:tcPr>
            <w:tcW w:type="dxa" w:w="1728"/>
            <w:shd w:fill="4a2fa3"/>
          </w:tcPr>
          <w:p>
            <w:r>
              <w:rPr>
                <w:b/>
                <w:color w:val="FFFFFF"/>
              </w:rPr>
              <w:t>Notes</w:t>
            </w:r>
          </w:p>
        </w:tc>
      </w:tr>
      <w:tr>
        <w:tc>
          <w:tcPr>
            <w:tcW w:type="dxa" w:w="1728"/>
          </w:tcPr>
          <w:p>
            <w:r>
              <w:t>Domain noun (lowercase)</w:t>
            </w:r>
          </w:p>
        </w:tc>
        <w:tc>
          <w:tcPr>
            <w:tcW w:type="dxa" w:w="1728"/>
          </w:tcPr>
          <w:p>
            <w:r>
              <w:t>Short text, required</w:t>
            </w:r>
          </w:p>
        </w:tc>
        <w:tc>
          <w:tcPr>
            <w:tcW w:type="dxa" w:w="1728"/>
          </w:tcPr>
          <w:p>
            <w:r>
              <w:t>The generic lowercase noun for the client's product/industry, used inline in sentences.</w:t>
            </w:r>
          </w:p>
        </w:tc>
        <w:tc>
          <w:tcPr>
            <w:tcW w:type="dxa" w:w="1728"/>
          </w:tcPr>
          <w:p>
            <w:r>
              <w:t>casino</w:t>
            </w:r>
          </w:p>
        </w:tc>
        <w:tc>
          <w:tcPr>
            <w:tcW w:type="dxa" w:w="1728"/>
          </w:tcPr>
          <w:p>
            <w:r/>
          </w:p>
        </w:tc>
      </w:tr>
      <w:tr>
        <w:tc>
          <w:tcPr>
            <w:tcW w:type="dxa" w:w="1728"/>
          </w:tcPr>
          <w:p>
            <w:r>
              <w:t>Domain noun (title case)</w:t>
            </w:r>
          </w:p>
        </w:tc>
        <w:tc>
          <w:tcPr>
            <w:tcW w:type="dxa" w:w="1728"/>
          </w:tcPr>
          <w:p>
            <w:r>
              <w:t>Short text, required</w:t>
            </w:r>
          </w:p>
        </w:tc>
        <w:tc>
          <w:tcPr>
            <w:tcW w:type="dxa" w:w="1728"/>
          </w:tcPr>
          <w:p>
            <w:r>
              <w:t>Same noun, capitalized, for use at the start of sentences or in headings.</w:t>
            </w:r>
          </w:p>
        </w:tc>
        <w:tc>
          <w:tcPr>
            <w:tcW w:type="dxa" w:w="1728"/>
          </w:tcPr>
          <w:p>
            <w:r>
              <w:t>Casino</w:t>
            </w:r>
          </w:p>
        </w:tc>
        <w:tc>
          <w:tcPr>
            <w:tcW w:type="dxa" w:w="1728"/>
          </w:tcPr>
          <w:p>
            <w:r/>
          </w:p>
        </w:tc>
      </w:tr>
      <w:tr>
        <w:tc>
          <w:tcPr>
            <w:tcW w:type="dxa" w:w="1728"/>
          </w:tcPr>
          <w:p>
            <w:r>
              <w:t>Keyword domain</w:t>
            </w:r>
          </w:p>
        </w:tc>
        <w:tc>
          <w:tcPr>
            <w:tcW w:type="dxa" w:w="1728"/>
          </w:tcPr>
          <w:p>
            <w:r>
              <w:t>Short text, required</w:t>
            </w:r>
          </w:p>
        </w:tc>
        <w:tc>
          <w:tcPr>
            <w:tcW w:type="dxa" w:w="1728"/>
          </w:tcPr>
          <w:p>
            <w:r>
              <w:t>A short descriptor of the keyword/SEO space the client operates in.</w:t>
            </w:r>
          </w:p>
        </w:tc>
        <w:tc>
          <w:tcPr>
            <w:tcW w:type="dxa" w:w="1728"/>
          </w:tcPr>
          <w:p>
            <w:r>
              <w:t>casino/gambling</w:t>
            </w:r>
          </w:p>
        </w:tc>
        <w:tc>
          <w:tcPr>
            <w:tcW w:type="dxa" w:w="1728"/>
          </w:tcPr>
          <w:p>
            <w:r/>
          </w:p>
        </w:tc>
      </w:tr>
      <w:tr>
        <w:tc>
          <w:tcPr>
            <w:tcW w:type="dxa" w:w="1728"/>
          </w:tcPr>
          <w:p>
            <w:r>
              <w:t>Content domain (hyphenated)</w:t>
            </w:r>
          </w:p>
        </w:tc>
        <w:tc>
          <w:tcPr>
            <w:tcW w:type="dxa" w:w="1728"/>
          </w:tcPr>
          <w:p>
            <w:r>
              <w:t>Short text, required</w:t>
            </w:r>
          </w:p>
        </w:tc>
        <w:tc>
          <w:tcPr>
            <w:tcW w:type="dxa" w:w="1728"/>
          </w:tcPr>
          <w:p>
            <w:r>
              <w:t>A hyphenated slug form of the domain, used where a compact identifier is needed inline.</w:t>
            </w:r>
          </w:p>
        </w:tc>
        <w:tc>
          <w:tcPr>
            <w:tcW w:type="dxa" w:w="1728"/>
          </w:tcPr>
          <w:p>
            <w:r>
              <w:t>casino-content</w:t>
            </w:r>
          </w:p>
        </w:tc>
        <w:tc>
          <w:tcPr>
            <w:tcW w:type="dxa" w:w="1728"/>
          </w:tcPr>
          <w:p>
            <w:r/>
          </w:p>
        </w:tc>
      </w:tr>
      <w:tr>
        <w:tc>
          <w:tcPr>
            <w:tcW w:type="dxa" w:w="1728"/>
          </w:tcPr>
          <w:p>
            <w:r>
              <w:t>High-risk claim types</w:t>
            </w:r>
          </w:p>
        </w:tc>
        <w:tc>
          <w:tcPr>
            <w:tcW w:type="dxa" w:w="1728"/>
          </w:tcPr>
          <w:p>
            <w:r>
              <w:t>Short text, required</w:t>
            </w:r>
          </w:p>
        </w:tc>
        <w:tc>
          <w:tcPr>
            <w:tcW w:type="dxa" w:w="1728"/>
          </w:tcPr>
          <w:p>
            <w:r>
              <w:t>The categories of factual claims that carry the most compliance/legal risk for this client if stated incorrectly — used to prompt extra caution.</w:t>
            </w:r>
          </w:p>
        </w:tc>
        <w:tc>
          <w:tcPr>
            <w:tcW w:type="dxa" w:w="1728"/>
          </w:tcPr>
          <w:p>
            <w:r>
              <w:t>bonus amounts, licensing, payout speed, or legality</w:t>
            </w:r>
          </w:p>
        </w:tc>
        <w:tc>
          <w:tcPr>
            <w:tcW w:type="dxa" w:w="1728"/>
          </w:tcPr>
          <w:p>
            <w:r/>
          </w:p>
        </w:tc>
      </w:tr>
      <w:tr>
        <w:tc>
          <w:tcPr>
            <w:tcW w:type="dxa" w:w="1728"/>
          </w:tcPr>
          <w:p>
            <w:r>
              <w:t>Compliance-risk scoring hint</w:t>
            </w:r>
          </w:p>
        </w:tc>
        <w:tc>
          <w:tcPr>
            <w:tcW w:type="dxa" w:w="1728"/>
          </w:tcPr>
          <w:p>
            <w:r>
              <w:t>Short text, required</w:t>
            </w:r>
          </w:p>
        </w:tc>
        <w:tc>
          <w:tcPr>
            <w:tcW w:type="dxa" w:w="1728"/>
          </w:tcPr>
          <w:p>
            <w:r>
              <w:t>A short phrase describing what kind of caution the content needs, used to calibrate the research agent's risk scoring.</w:t>
            </w:r>
          </w:p>
        </w:tc>
        <w:tc>
          <w:tcPr>
            <w:tcW w:type="dxa" w:w="1728"/>
          </w:tcPr>
          <w:p>
            <w:r>
              <w:t>how much RG/legal/bonus caution is needed</w:t>
            </w:r>
          </w:p>
        </w:tc>
        <w:tc>
          <w:tcPr>
            <w:tcW w:type="dxa" w:w="1728"/>
          </w:tcPr>
          <w:p>
            <w:r>
              <w:t>"RG" = Responsible Gambling, specific to gambling clients; adapt for other industries.</w:t>
            </w:r>
          </w:p>
        </w:tc>
      </w:tr>
    </w:tbl>
    <w:p>
      <w:r>
        <w:br w:type="page"/>
      </w:r>
    </w:p>
    <w:p>
      <w:pPr>
        <w:pStyle w:val="Heading1"/>
      </w:pPr>
      <w:r>
        <w:rPr>
          <w:color w:val="4A2FA3"/>
        </w:rPr>
        <w:t>Section 5 — Learned Style (system-managed, not admin input)</w:t>
      </w:r>
    </w:p>
    <w:p>
      <w:r>
        <w:rPr>
          <w:b w:val="0"/>
          <w:i w:val="0"/>
        </w:rPr>
        <w:t>This section only appears on the form once a value exists, and it is not something an admin should type into manually when creating a new client. It's reserved for the platform's planned "learning loop" feature: distilled style notes automatically generated from a client's approved content history. As of this writing, the learning loop has not been built, so this field is always blank for every client at creation time — including CasinoGurus.</w:t>
      </w:r>
    </w:p>
    <w:p>
      <w:r>
        <w:rPr>
          <w:b w:val="0"/>
          <w:i/>
        </w:rPr>
        <w:t>If you ever do see content in this box for an existing client, treat it as system-generated and review rather than freely rewrite it, since it directly affects future generation output.</w:t>
      </w:r>
    </w:p>
    <w:p>
      <w:r>
        <w:br w:type="page"/>
      </w:r>
    </w:p>
    <w:p>
      <w:pPr>
        <w:pStyle w:val="Heading1"/>
      </w:pPr>
      <w:r>
        <w:rPr>
          <w:color w:val="4A2FA3"/>
        </w:rPr>
        <w:t>Quick Pre-Submit Checklist</w:t>
      </w:r>
    </w:p>
    <w:p>
      <w:r>
        <w:rPr>
          <w:b w:val="0"/>
          <w:i w:val="0"/>
        </w:rPr>
        <w:t>Before clicking "Create Client", confirm:</w:t>
      </w:r>
    </w:p>
    <w:p>
      <w:pPr>
        <w:pStyle w:val="ListBullet"/>
      </w:pPr>
      <w:r>
        <w:t>Client Name and Site Domain are both filled in (the Create button won't activate otherwise).</w:t>
      </w:r>
    </w:p>
    <w:p>
      <w:pPr>
        <w:pStyle w:val="ListBullet"/>
      </w:pPr>
      <w:r>
        <w:t>Brand Voice clearly states: who the client is, their business model, their audience, their tone, and what they explicitly are NOT.</w:t>
      </w:r>
    </w:p>
    <w:p>
      <w:pPr>
        <w:pStyle w:val="ListBullet"/>
      </w:pPr>
      <w:r>
        <w:t>Compliance Rules are written as literal PASS/FAIL conditions, not vague guidance.</w:t>
      </w:r>
    </w:p>
    <w:p>
      <w:pPr>
        <w:pStyle w:val="ListBullet"/>
      </w:pPr>
      <w:r>
        <w:t>Pillar Taxonomy has one clean pillar name per line, no blank lines.</w:t>
      </w:r>
    </w:p>
    <w:p>
      <w:pPr>
        <w:pStyle w:val="ListBullet"/>
      </w:pPr>
      <w:r>
        <w:t>Mandatory Legal Language is copied verbatim from legal/compliance-approved text.</w:t>
      </w:r>
    </w:p>
    <w:p>
      <w:pPr>
        <w:pStyle w:val="ListBullet"/>
      </w:pPr>
      <w:r>
        <w:t>All 8 Agent Persona fields are filled in — none left as placeholder or copy-pasted from another client without adjusting names/details.</w:t>
      </w:r>
    </w:p>
    <w:p>
      <w:pPr>
        <w:pStyle w:val="ListBullet"/>
      </w:pPr>
      <w:r>
        <w:t>All 6 Lexicon fields are filled in with short, specific values (not full sentences).</w:t>
      </w:r>
    </w:p>
    <w:p>
      <w:pPr>
        <w:pStyle w:val="ListBullet"/>
      </w:pPr>
      <w:r>
        <w:t>You have NOT typed anything into a "Learned Style" box — leave it for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