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716FA" w14:textId="77777777" w:rsidR="00052798" w:rsidRDefault="00052798">
      <w:r>
        <w:t>About Us</w:t>
      </w:r>
    </w:p>
    <w:p w14:paraId="790945D1" w14:textId="77777777" w:rsidR="00052798" w:rsidRDefault="00052798">
      <w:r>
        <w:t>Springfield Financial Services Ltd</w:t>
      </w:r>
    </w:p>
    <w:p w14:paraId="73C84A53" w14:textId="77777777" w:rsidR="00052798" w:rsidRDefault="00052798"/>
    <w:p w14:paraId="65D84577" w14:textId="77777777" w:rsidR="00052798" w:rsidRDefault="00052798">
      <w:pPr>
        <w:pBdr>
          <w:bottom w:val="single" w:sz="6" w:space="1" w:color="auto"/>
        </w:pBdr>
      </w:pPr>
    </w:p>
    <w:p w14:paraId="23132000" w14:textId="77777777" w:rsidR="00052798" w:rsidRDefault="00052798"/>
    <w:p w14:paraId="2FBF7665" w14:textId="77777777" w:rsidR="00052798" w:rsidRDefault="00052798">
      <w:r>
        <w:t>Our Story</w:t>
      </w:r>
    </w:p>
    <w:p w14:paraId="5F2DC4BA" w14:textId="77777777" w:rsidR="00052798" w:rsidRDefault="00052798"/>
    <w:p w14:paraId="79E0EAB5" w14:textId="77777777" w:rsidR="00052798" w:rsidRDefault="00052798">
      <w:r>
        <w:t>Founded in 2012 by James Spencer, Springfield Financial Services Ltd was born from a single conviction: that small and medium‑sized businesses in emerging markets deserve the same quality of capital support and expert guidance long enjoyed by their counterparts in developed economies. With over two decades of experience at leading Wall Street institutions, James recognized that access to flexible, tailored debt financing is often the missing piece for ambitious entrepreneurs striving to scale. Springfield was created to bridge that gap—bringing transparent, responsible lending to businesses ready to grow.</w:t>
      </w:r>
    </w:p>
    <w:p w14:paraId="44992B79" w14:textId="77777777" w:rsidR="00052798" w:rsidRDefault="00052798"/>
    <w:p w14:paraId="43259540" w14:textId="77777777" w:rsidR="00052798" w:rsidRDefault="00052798">
      <w:r>
        <w:t>Our Mission</w:t>
      </w:r>
    </w:p>
    <w:p w14:paraId="13DB9F5B" w14:textId="77777777" w:rsidR="00052798" w:rsidRDefault="00052798"/>
    <w:p w14:paraId="6B7D1722" w14:textId="77777777" w:rsidR="00052798" w:rsidRDefault="00052798">
      <w:r>
        <w:t>We empower entrepreneurs across Africa, Latin America, and Southeast Asia by providing debt capital solutions designed specifically for their unique challenges and growth opportunities. Our mission is to fuel sustainable business success—because when local businesses thrive, entire communities benefit. We do this by delivering:</w:t>
      </w:r>
    </w:p>
    <w:p w14:paraId="38ED7295" w14:textId="77777777" w:rsidR="00052798" w:rsidRDefault="00052798"/>
    <w:p w14:paraId="085181F1" w14:textId="77777777" w:rsidR="00052798" w:rsidRDefault="00052798">
      <w:r>
        <w:t>Speed and Simplicity: A streamlined digital application and credit‑assessment process that delivers decisions in days, not weeks.</w:t>
      </w:r>
    </w:p>
    <w:p w14:paraId="39F2BCCA" w14:textId="77777777" w:rsidR="00052798" w:rsidRDefault="00052798"/>
    <w:p w14:paraId="30415ABD" w14:textId="77777777" w:rsidR="00052798" w:rsidRDefault="00052798">
      <w:r>
        <w:t>Tailored Financing: Loan structures that match cash‑flow cycles, seasonality, and sector dynamics.</w:t>
      </w:r>
    </w:p>
    <w:p w14:paraId="5642D7D4" w14:textId="77777777" w:rsidR="00052798" w:rsidRDefault="00052798"/>
    <w:p w14:paraId="5D5ED1AE" w14:textId="77777777" w:rsidR="00052798" w:rsidRDefault="00052798">
      <w:r>
        <w:t>Ongoing Partnership: Dedicated account managers who understand your market and are invested in your success.</w:t>
      </w:r>
    </w:p>
    <w:p w14:paraId="199EEF1C" w14:textId="77777777" w:rsidR="00052798" w:rsidRDefault="00052798"/>
    <w:p w14:paraId="0147B20F" w14:textId="77777777" w:rsidR="00052798" w:rsidRDefault="00052798"/>
    <w:p w14:paraId="3686955C" w14:textId="77777777" w:rsidR="00052798" w:rsidRDefault="00052798">
      <w:r>
        <w:t>What We Offer</w:t>
      </w:r>
    </w:p>
    <w:p w14:paraId="641CAED5" w14:textId="77777777" w:rsidR="00052798" w:rsidRDefault="00052798"/>
    <w:p w14:paraId="3B6C0077" w14:textId="77777777" w:rsidR="00052798" w:rsidRDefault="00052798">
      <w:r>
        <w:t>Business Growth Loans: Working‑capital and term loans from $10,000 to $500,000, structured to your revenue profile.</w:t>
      </w:r>
    </w:p>
    <w:p w14:paraId="395A9BF7" w14:textId="77777777" w:rsidR="00052798" w:rsidRDefault="00052798"/>
    <w:p w14:paraId="641E1830" w14:textId="77777777" w:rsidR="00052798" w:rsidRDefault="00052798">
      <w:r>
        <w:t>Equipment &amp; Asset Financing: Competitive rates on machinery, vehicles, and technology purchases.</w:t>
      </w:r>
    </w:p>
    <w:p w14:paraId="7192D1E3" w14:textId="77777777" w:rsidR="00052798" w:rsidRDefault="00052798"/>
    <w:p w14:paraId="288AD33F" w14:textId="77777777" w:rsidR="00052798" w:rsidRDefault="00052798">
      <w:r>
        <w:t>Expansion Capital: Financing for opening new locations, launching product lines, or entering new markets.</w:t>
      </w:r>
    </w:p>
    <w:p w14:paraId="70D6F35F" w14:textId="77777777" w:rsidR="00052798" w:rsidRDefault="00052798"/>
    <w:p w14:paraId="01437B67" w14:textId="77777777" w:rsidR="00052798" w:rsidRDefault="00052798">
      <w:r>
        <w:t>Portfolio Solutions: Lines of credit, invoice financing, and bespoke debt packages for established enterprises.</w:t>
      </w:r>
    </w:p>
    <w:p w14:paraId="14E1C383" w14:textId="77777777" w:rsidR="00052798" w:rsidRDefault="00052798"/>
    <w:p w14:paraId="341628B2" w14:textId="77777777" w:rsidR="00052798" w:rsidRDefault="00052798"/>
    <w:p w14:paraId="51240B2B" w14:textId="77777777" w:rsidR="00052798" w:rsidRDefault="00052798">
      <w:r>
        <w:t>Why Choose Springfield</w:t>
      </w:r>
    </w:p>
    <w:p w14:paraId="6ECD524A" w14:textId="77777777" w:rsidR="00052798" w:rsidRDefault="00052798"/>
    <w:p w14:paraId="55DAC510" w14:textId="05405102" w:rsidR="00052798" w:rsidRDefault="00052798" w:rsidP="00052798">
      <w:pPr>
        <w:pStyle w:val="ListParagraph"/>
        <w:numPr>
          <w:ilvl w:val="0"/>
          <w:numId w:val="1"/>
        </w:numPr>
      </w:pPr>
      <w:r>
        <w:t>Founder</w:t>
      </w:r>
      <w:r>
        <w:rPr>
          <w:rFonts w:ascii="Cambria Math" w:hAnsi="Cambria Math" w:cs="Cambria Math"/>
        </w:rPr>
        <w:t>‑</w:t>
      </w:r>
      <w:r>
        <w:t>Led Expertise: James Spencer’s 20+ years on Wall Street means our underwriting and risk</w:t>
      </w:r>
      <w:r>
        <w:rPr>
          <w:rFonts w:ascii="Cambria Math" w:hAnsi="Cambria Math" w:cs="Cambria Math"/>
        </w:rPr>
        <w:t>‑</w:t>
      </w:r>
      <w:r>
        <w:t>management standards rival the best global banks—delivered with the agility of a lean, digital lender.</w:t>
      </w:r>
    </w:p>
    <w:p w14:paraId="44C6CB1B" w14:textId="77777777" w:rsidR="00052798" w:rsidRDefault="00052798"/>
    <w:p w14:paraId="196AB1EA" w14:textId="77777777" w:rsidR="00052798" w:rsidRDefault="00052798"/>
    <w:p w14:paraId="2D380F16" w14:textId="4CCAF9EE" w:rsidR="00052798" w:rsidRDefault="00052798" w:rsidP="00052798">
      <w:pPr>
        <w:pStyle w:val="ListParagraph"/>
        <w:numPr>
          <w:ilvl w:val="0"/>
          <w:numId w:val="1"/>
        </w:numPr>
      </w:pPr>
      <w:r>
        <w:t>Local Insight, Global Standards: We combine deep local market knowledge with international best practices in compliance, governance, and customer service.</w:t>
      </w:r>
    </w:p>
    <w:p w14:paraId="5AA797DB" w14:textId="77777777" w:rsidR="00052798" w:rsidRDefault="00052798"/>
    <w:p w14:paraId="6A7996BB" w14:textId="77777777" w:rsidR="00052798" w:rsidRDefault="00052798"/>
    <w:p w14:paraId="55986C88" w14:textId="3D419457" w:rsidR="00052798" w:rsidRDefault="00052798" w:rsidP="00052798">
      <w:pPr>
        <w:pStyle w:val="ListParagraph"/>
        <w:numPr>
          <w:ilvl w:val="0"/>
          <w:numId w:val="1"/>
        </w:numPr>
      </w:pPr>
      <w:r>
        <w:t>Transparent Pricing: No hidden fees or prepayment penalties—ever. You’ll always know exactly what you owe, and when.</w:t>
      </w:r>
    </w:p>
    <w:p w14:paraId="53888D20" w14:textId="77777777" w:rsidR="00052798" w:rsidRDefault="00052798"/>
    <w:p w14:paraId="389AD7CC" w14:textId="77777777" w:rsidR="00052798" w:rsidRDefault="00052798"/>
    <w:p w14:paraId="2755786A" w14:textId="2D61A902" w:rsidR="00052798" w:rsidRDefault="00052798" w:rsidP="00052798">
      <w:pPr>
        <w:pStyle w:val="ListParagraph"/>
        <w:numPr>
          <w:ilvl w:val="0"/>
          <w:numId w:val="1"/>
        </w:numPr>
      </w:pPr>
      <w:r>
        <w:t>Trusted Track Record: Over the past decade, dozens of industries—from agribusiness and manufacturing to retail and technology—have grown with our support.</w:t>
      </w:r>
    </w:p>
    <w:p w14:paraId="14F9430B" w14:textId="77777777" w:rsidR="00052798" w:rsidRDefault="00052798"/>
    <w:p w14:paraId="398DA9E1" w14:textId="77777777" w:rsidR="00052798" w:rsidRDefault="00052798"/>
    <w:p w14:paraId="0ABAEF03" w14:textId="77777777" w:rsidR="00052798" w:rsidRDefault="00052798"/>
    <w:p w14:paraId="40700A80" w14:textId="77777777" w:rsidR="00052798" w:rsidRDefault="00052798">
      <w:r>
        <w:t>Meet Our Founder</w:t>
      </w:r>
    </w:p>
    <w:p w14:paraId="254FA41F" w14:textId="77777777" w:rsidR="00052798" w:rsidRDefault="00052798"/>
    <w:p w14:paraId="7B580802" w14:textId="77777777" w:rsidR="00052798" w:rsidRDefault="00052798">
      <w:r>
        <w:t>James Spencer, Founder &amp; CEO</w:t>
      </w:r>
    </w:p>
    <w:p w14:paraId="7B383141" w14:textId="77777777" w:rsidR="00052798" w:rsidRDefault="00052798">
      <w:r>
        <w:t>A graduate of Wharton School’s MBA program, James began his career on the trading floors of New York and London, eventually leading lending teams at two of the world’s largest investment banks. Frustrated by the funding gaps he saw constraining high‑potential businesses overseas, he left Wall Street to build Springfield. Today, James combines his global capital‑markets expertise with a personal commitment to economic development in emerging economies.</w:t>
      </w:r>
    </w:p>
    <w:p w14:paraId="35C68678" w14:textId="77777777" w:rsidR="00052798" w:rsidRDefault="00052798"/>
    <w:p w14:paraId="1C218D2D" w14:textId="77777777" w:rsidR="00052798" w:rsidRDefault="00052798">
      <w:pPr>
        <w:pBdr>
          <w:bottom w:val="single" w:sz="6" w:space="1" w:color="auto"/>
        </w:pBdr>
      </w:pPr>
    </w:p>
    <w:p w14:paraId="64C077CF" w14:textId="77777777" w:rsidR="00052798" w:rsidRDefault="00052798"/>
    <w:p w14:paraId="46C13F21" w14:textId="77777777" w:rsidR="00052798" w:rsidRDefault="00052798">
      <w:r>
        <w:t>Ready to Grow?</w:t>
      </w:r>
    </w:p>
    <w:p w14:paraId="7E9FA349" w14:textId="2070AE31" w:rsidR="00052798" w:rsidRDefault="00052798">
      <w:r>
        <w:t>Join</w:t>
      </w:r>
      <w:r w:rsidR="0013188F">
        <w:t xml:space="preserve"> thousand</w:t>
      </w:r>
      <w:r>
        <w:t>s of entrepreneurs who have unlocked their next phase of growth with Springfield.</w:t>
      </w:r>
    </w:p>
    <w:p w14:paraId="4D48209A" w14:textId="77777777" w:rsidR="00052798" w:rsidRDefault="00052798">
      <w:r>
        <w:t>Apply now for a tailored loan solution—and take the first step toward transforming your business.</w:t>
      </w:r>
    </w:p>
    <w:p w14:paraId="6317A22A" w14:textId="77777777" w:rsidR="00052798" w:rsidRDefault="00052798"/>
    <w:p w14:paraId="1CB50684" w14:textId="77777777" w:rsidR="00052798" w:rsidRDefault="00052798">
      <w:r>
        <w:t>Get Started ►</w:t>
      </w:r>
    </w:p>
    <w:p w14:paraId="67C7C6F3" w14:textId="77777777" w:rsidR="00052798" w:rsidRDefault="00052798"/>
    <w:p w14:paraId="76283FAD" w14:textId="536867DB" w:rsidR="00052798" w:rsidRDefault="00052798" w:rsidP="00052798">
      <w:pPr>
        <w:pStyle w:val="ListParagraph"/>
        <w:numPr>
          <w:ilvl w:val="0"/>
          <w:numId w:val="2"/>
        </w:numPr>
      </w:pPr>
      <w:r>
        <w:t>Springfield Financial Services Ltd | Empowering Growth | Since 2012</w:t>
      </w:r>
    </w:p>
    <w:p w14:paraId="011FC32B" w14:textId="77777777" w:rsidR="00052798" w:rsidRDefault="00052798"/>
    <w:p w14:paraId="68A1D856" w14:textId="77777777" w:rsidR="00052798" w:rsidRDefault="00052798"/>
    <w:p w14:paraId="2B8D4D2E" w14:textId="77777777" w:rsidR="00052798" w:rsidRDefault="00052798"/>
    <w:sectPr w:rsidR="000527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notTrueType/>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13CD"/>
    <w:multiLevelType w:val="hybridMultilevel"/>
    <w:tmpl w:val="2FDEA196"/>
    <w:lvl w:ilvl="0" w:tplc="FFFFFFFF">
      <w:start w:val="4"/>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1378FC"/>
    <w:multiLevelType w:val="hybridMultilevel"/>
    <w:tmpl w:val="3E686E4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3883195">
    <w:abstractNumId w:val="1"/>
  </w:num>
  <w:num w:numId="2" w16cid:durableId="1350721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798"/>
    <w:rsid w:val="00052798"/>
    <w:rsid w:val="0013188F"/>
    <w:rsid w:val="00477661"/>
    <w:rsid w:val="00AE706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3B2C7DC"/>
  <w15:chartTrackingRefBased/>
  <w15:docId w15:val="{6AC44861-FC91-C445-AFC9-30A1CEC30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7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7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7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7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7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7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7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7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7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7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7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7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7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7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7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7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7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798"/>
    <w:rPr>
      <w:rFonts w:eastAsiaTheme="majorEastAsia" w:cstheme="majorBidi"/>
      <w:color w:val="272727" w:themeColor="text1" w:themeTint="D8"/>
    </w:rPr>
  </w:style>
  <w:style w:type="paragraph" w:styleId="Title">
    <w:name w:val="Title"/>
    <w:basedOn w:val="Normal"/>
    <w:next w:val="Normal"/>
    <w:link w:val="TitleChar"/>
    <w:uiPriority w:val="10"/>
    <w:qFormat/>
    <w:rsid w:val="000527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7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7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7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798"/>
    <w:pPr>
      <w:spacing w:before="160"/>
      <w:jc w:val="center"/>
    </w:pPr>
    <w:rPr>
      <w:i/>
      <w:iCs/>
      <w:color w:val="404040" w:themeColor="text1" w:themeTint="BF"/>
    </w:rPr>
  </w:style>
  <w:style w:type="character" w:customStyle="1" w:styleId="QuoteChar">
    <w:name w:val="Quote Char"/>
    <w:basedOn w:val="DefaultParagraphFont"/>
    <w:link w:val="Quote"/>
    <w:uiPriority w:val="29"/>
    <w:rsid w:val="00052798"/>
    <w:rPr>
      <w:i/>
      <w:iCs/>
      <w:color w:val="404040" w:themeColor="text1" w:themeTint="BF"/>
    </w:rPr>
  </w:style>
  <w:style w:type="paragraph" w:styleId="ListParagraph">
    <w:name w:val="List Paragraph"/>
    <w:basedOn w:val="Normal"/>
    <w:uiPriority w:val="34"/>
    <w:qFormat/>
    <w:rsid w:val="00052798"/>
    <w:pPr>
      <w:ind w:left="720"/>
      <w:contextualSpacing/>
    </w:pPr>
  </w:style>
  <w:style w:type="character" w:styleId="IntenseEmphasis">
    <w:name w:val="Intense Emphasis"/>
    <w:basedOn w:val="DefaultParagraphFont"/>
    <w:uiPriority w:val="21"/>
    <w:qFormat/>
    <w:rsid w:val="00052798"/>
    <w:rPr>
      <w:i/>
      <w:iCs/>
      <w:color w:val="0F4761" w:themeColor="accent1" w:themeShade="BF"/>
    </w:rPr>
  </w:style>
  <w:style w:type="paragraph" w:styleId="IntenseQuote">
    <w:name w:val="Intense Quote"/>
    <w:basedOn w:val="Normal"/>
    <w:next w:val="Normal"/>
    <w:link w:val="IntenseQuoteChar"/>
    <w:uiPriority w:val="30"/>
    <w:qFormat/>
    <w:rsid w:val="000527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798"/>
    <w:rPr>
      <w:i/>
      <w:iCs/>
      <w:color w:val="0F4761" w:themeColor="accent1" w:themeShade="BF"/>
    </w:rPr>
  </w:style>
  <w:style w:type="character" w:styleId="IntenseReference">
    <w:name w:val="Intense Reference"/>
    <w:basedOn w:val="DefaultParagraphFont"/>
    <w:uiPriority w:val="32"/>
    <w:qFormat/>
    <w:rsid w:val="000527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487</Words>
  <Characters>2782</Characters>
  <Application>Microsoft Office Word</Application>
  <DocSecurity>0</DocSecurity>
  <Lines>23</Lines>
  <Paragraphs>6</Paragraphs>
  <ScaleCrop>false</ScaleCrop>
  <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swadonline@outlook.com</dc:creator>
  <cp:keywords/>
  <dc:description/>
  <cp:lastModifiedBy>swadonline@outlook.com</cp:lastModifiedBy>
  <cp:revision>2</cp:revision>
  <dcterms:created xsi:type="dcterms:W3CDTF">2025-07-28T08:17:00Z</dcterms:created>
  <dcterms:modified xsi:type="dcterms:W3CDTF">2025-07-28T08:17:00Z</dcterms:modified>
</cp:coreProperties>
</file>