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D0B5" w14:textId="77777777" w:rsidR="00E451E8" w:rsidRDefault="00E451E8">
      <w:r>
        <w:t>Management Team</w:t>
      </w:r>
    </w:p>
    <w:p w14:paraId="14569104" w14:textId="77777777" w:rsidR="00E451E8" w:rsidRDefault="00E451E8">
      <w:r>
        <w:t>At Springfield Financial Services Ltd, our leadership combines global banking pedigree, tech innovation, and deep operational expertise. Meet the team driving growth and empowering businesses across emerging markets.</w:t>
      </w:r>
    </w:p>
    <w:p w14:paraId="5805F116" w14:textId="77777777" w:rsidR="00E451E8" w:rsidRDefault="00E451E8"/>
    <w:p w14:paraId="76FEC064" w14:textId="77777777" w:rsidR="00E451E8" w:rsidRDefault="00E451E8">
      <w:pPr>
        <w:pBdr>
          <w:bottom w:val="single" w:sz="6" w:space="1" w:color="auto"/>
        </w:pBdr>
      </w:pPr>
    </w:p>
    <w:p w14:paraId="5B8A1565" w14:textId="77777777" w:rsidR="00E451E8" w:rsidRDefault="00E451E8"/>
    <w:p w14:paraId="5B63B655" w14:textId="77777777" w:rsidR="00E451E8" w:rsidRDefault="00E451E8">
      <w:r>
        <w:t>James Spencer</w:t>
      </w:r>
    </w:p>
    <w:p w14:paraId="1B56B146" w14:textId="77777777" w:rsidR="00E451E8" w:rsidRDefault="00E451E8"/>
    <w:p w14:paraId="67DB8E76" w14:textId="77777777" w:rsidR="00E451E8" w:rsidRDefault="00E451E8">
      <w:r>
        <w:t>Founder &amp; Chief Executive Officer</w:t>
      </w:r>
    </w:p>
    <w:p w14:paraId="6CF5425F" w14:textId="77777777" w:rsidR="00E451E8" w:rsidRDefault="00E451E8">
      <w:r>
        <w:t>With over 20 years on Wall Street, James launched Springfield in 2012 to bring world‑class lending to small and medium‑sized businesses in emerging economies. A Wharton MBA graduate, he began his career at JPMorgan in New York, rising to lead emerging‑markets credit for a top global investment bank. His vision is to blend rigorous risk management with fast, digital processes—giving entrepreneurs the capital and insight they need to scale.</w:t>
      </w:r>
    </w:p>
    <w:p w14:paraId="180019DF" w14:textId="77777777" w:rsidR="00E451E8" w:rsidRDefault="00E451E8"/>
    <w:p w14:paraId="56ED2DF1" w14:textId="77777777" w:rsidR="00E451E8" w:rsidRDefault="00E451E8">
      <w:pPr>
        <w:pBdr>
          <w:bottom w:val="single" w:sz="6" w:space="1" w:color="auto"/>
        </w:pBdr>
      </w:pPr>
    </w:p>
    <w:p w14:paraId="2FFDA71C" w14:textId="77777777" w:rsidR="00E451E8" w:rsidRDefault="00E451E8"/>
    <w:p w14:paraId="3100B60A" w14:textId="77777777" w:rsidR="00E451E8" w:rsidRDefault="00E451E8">
      <w:r>
        <w:t>Sarah Mitchell</w:t>
      </w:r>
    </w:p>
    <w:p w14:paraId="03546172" w14:textId="77777777" w:rsidR="00E451E8" w:rsidRDefault="00E451E8"/>
    <w:p w14:paraId="572B14A6" w14:textId="77777777" w:rsidR="00E451E8" w:rsidRDefault="00E451E8">
      <w:r>
        <w:t>Chief Financial Officer</w:t>
      </w:r>
    </w:p>
    <w:p w14:paraId="2AC41407" w14:textId="77777777" w:rsidR="00E451E8" w:rsidRDefault="00E451E8">
      <w:r>
        <w:t>A London Business School alumna, Sarah brings 15 years of finance leadership at top institutions. She began as an auditor at PwC UK before serving as Head of Treasury at HSBC’s Corporate Banking division in London. More recently, she was Finance Director for a FTSE‑listed mid‑cap, where she managed a £1 billion loan portfolio. At Springfield, Sarah oversees our capital structure, investor relations, and ensures transparent, compliant financial reporting.</w:t>
      </w:r>
    </w:p>
    <w:p w14:paraId="3F41145A" w14:textId="77777777" w:rsidR="00E451E8" w:rsidRDefault="00E451E8"/>
    <w:p w14:paraId="3EB6A94C" w14:textId="77777777" w:rsidR="00E451E8" w:rsidRDefault="00E451E8">
      <w:pPr>
        <w:pBdr>
          <w:bottom w:val="single" w:sz="6" w:space="1" w:color="auto"/>
        </w:pBdr>
      </w:pPr>
    </w:p>
    <w:p w14:paraId="38B183E7" w14:textId="77777777" w:rsidR="00E451E8" w:rsidRDefault="00E451E8"/>
    <w:p w14:paraId="0D1E003A" w14:textId="77777777" w:rsidR="00E451E8" w:rsidRDefault="00E451E8">
      <w:r>
        <w:t>Michael Reed</w:t>
      </w:r>
    </w:p>
    <w:p w14:paraId="52FB5EB3" w14:textId="77777777" w:rsidR="00E451E8" w:rsidRDefault="00E451E8"/>
    <w:p w14:paraId="106CEA9F" w14:textId="77777777" w:rsidR="00E451E8" w:rsidRDefault="00E451E8">
      <w:r>
        <w:t>Chief Operating Officer</w:t>
      </w:r>
    </w:p>
    <w:p w14:paraId="3D719753" w14:textId="77777777" w:rsidR="00E451E8" w:rsidRDefault="00E451E8">
      <w:r>
        <w:t xml:space="preserve">Michael holds an MBA from Harvard Business School and has steered operations at both global consultancies and financial services firms. As a Senior Engagement Manager at McKinsey &amp; Company, he streamlined lending operations for banks across North America and Europe. Before joining Springfield, he was Global Head of Operations at a </w:t>
      </w:r>
      <w:proofErr w:type="spellStart"/>
      <w:r>
        <w:t>fintech</w:t>
      </w:r>
      <w:proofErr w:type="spellEnd"/>
      <w:r>
        <w:t xml:space="preserve"> unicorn, where he built automated credit‑decision engines still in use today. Michael drives our end‑to‑end service delivery—from application to disbursement.</w:t>
      </w:r>
    </w:p>
    <w:p w14:paraId="49C72285" w14:textId="77777777" w:rsidR="00E451E8" w:rsidRDefault="00E451E8"/>
    <w:p w14:paraId="77841A36" w14:textId="77777777" w:rsidR="00E451E8" w:rsidRDefault="00E451E8">
      <w:pPr>
        <w:pBdr>
          <w:bottom w:val="single" w:sz="6" w:space="1" w:color="auto"/>
        </w:pBdr>
      </w:pPr>
    </w:p>
    <w:p w14:paraId="547B0DDE" w14:textId="77777777" w:rsidR="00E451E8" w:rsidRDefault="00E451E8"/>
    <w:p w14:paraId="0FCFF0E4" w14:textId="77777777" w:rsidR="00E451E8" w:rsidRDefault="00E451E8">
      <w:r>
        <w:t>Emma Clarke</w:t>
      </w:r>
    </w:p>
    <w:p w14:paraId="37591C3E" w14:textId="77777777" w:rsidR="00E451E8" w:rsidRDefault="00E451E8"/>
    <w:p w14:paraId="709D3FF3" w14:textId="77777777" w:rsidR="00E451E8" w:rsidRDefault="00E451E8">
      <w:r>
        <w:t>Chief Technology Officer</w:t>
      </w:r>
    </w:p>
    <w:p w14:paraId="5BAB4DC7" w14:textId="77777777" w:rsidR="00E451E8" w:rsidRDefault="00E451E8">
      <w:r>
        <w:t xml:space="preserve">Emma leads our tech vision and platform development. A graduate of MIT’s Computer Science program, she cut her teeth building mobile‑first banking apps at a major San Francisco </w:t>
      </w:r>
      <w:proofErr w:type="spellStart"/>
      <w:r>
        <w:t>fintech</w:t>
      </w:r>
      <w:proofErr w:type="spellEnd"/>
      <w:r>
        <w:t>, where she eventually headed the engineering team. Emma’s expertise in cloud architecture, AI‑driven risk models, and secure data pipelines ensures that Springfield’s digital loan platform is fast, reliable, and compliant with global data‑privacy standards.</w:t>
      </w:r>
    </w:p>
    <w:p w14:paraId="55D3B8E9" w14:textId="77777777" w:rsidR="00E451E8" w:rsidRDefault="00E451E8"/>
    <w:p w14:paraId="3669B8E2" w14:textId="77777777" w:rsidR="00E451E8" w:rsidRDefault="00E451E8">
      <w:pPr>
        <w:pBdr>
          <w:bottom w:val="single" w:sz="6" w:space="1" w:color="auto"/>
        </w:pBdr>
      </w:pPr>
    </w:p>
    <w:p w14:paraId="760ABACB" w14:textId="77777777" w:rsidR="00E451E8" w:rsidRDefault="00E451E8"/>
    <w:p w14:paraId="14ACE6E0" w14:textId="77777777" w:rsidR="00E451E8" w:rsidRDefault="00E451E8">
      <w:r>
        <w:t>Daniel Hayes</w:t>
      </w:r>
    </w:p>
    <w:p w14:paraId="4821CCDB" w14:textId="77777777" w:rsidR="00E451E8" w:rsidRDefault="00E451E8"/>
    <w:p w14:paraId="53BCD136" w14:textId="77777777" w:rsidR="00E451E8" w:rsidRDefault="00E451E8">
      <w:r>
        <w:t>Head of Risk &amp; Credit</w:t>
      </w:r>
    </w:p>
    <w:p w14:paraId="0DB2F4CA" w14:textId="77777777" w:rsidR="00E451E8" w:rsidRDefault="00E451E8">
      <w:r>
        <w:t>Daniel oversees all credit‑risk strategy and underwriting. He earned his Master’s in Financial Engineering from Columbia University and started his career in quantitative analytics at Goldman Sachs in New York. Later, he built a risk‑scoring engine for an international development bank, evaluating loans in 30 countries. At Springfield, Daniel’s team combines statistical rigor with local market insights to price and structure loans responsibly.</w:t>
      </w:r>
    </w:p>
    <w:p w14:paraId="256599A3" w14:textId="77777777" w:rsidR="00E451E8" w:rsidRDefault="00E451E8"/>
    <w:p w14:paraId="45C3DB28" w14:textId="77777777" w:rsidR="00E451E8" w:rsidRDefault="00E451E8">
      <w:pPr>
        <w:pBdr>
          <w:bottom w:val="single" w:sz="6" w:space="1" w:color="auto"/>
        </w:pBdr>
      </w:pPr>
    </w:p>
    <w:p w14:paraId="7F37B32D" w14:textId="77777777" w:rsidR="00E451E8" w:rsidRDefault="00E451E8"/>
    <w:p w14:paraId="16E1B571" w14:textId="77777777" w:rsidR="00E451E8" w:rsidRDefault="00E451E8">
      <w:r>
        <w:t>Laura Bennett</w:t>
      </w:r>
    </w:p>
    <w:p w14:paraId="6BFA7FB2" w14:textId="77777777" w:rsidR="00E451E8" w:rsidRDefault="00E451E8"/>
    <w:p w14:paraId="0401D318" w14:textId="77777777" w:rsidR="00E451E8" w:rsidRDefault="00E451E8">
      <w:r>
        <w:t>Head of Business Development</w:t>
      </w:r>
    </w:p>
    <w:p w14:paraId="550BE3C2" w14:textId="77777777" w:rsidR="00E451E8" w:rsidRDefault="00E451E8">
      <w:r>
        <w:t xml:space="preserve">Laura drives our growth across Africa, Latin America, and Southeast Asia. An NYU Stern graduate, she spent seven years in corporate lending and relationship management at Citigroup’s Emerging Markets desk. She then built sales teams for a global payments platform, opening offices in five new markets. At Springfield, Laura partners with local chambers of commerce, </w:t>
      </w:r>
      <w:proofErr w:type="spellStart"/>
      <w:r>
        <w:t>fintech</w:t>
      </w:r>
      <w:proofErr w:type="spellEnd"/>
      <w:r>
        <w:t xml:space="preserve"> hubs, and government agencies to bring our financing solutions to the entrepreneurs who need them most.</w:t>
      </w:r>
    </w:p>
    <w:p w14:paraId="442D717A" w14:textId="77777777" w:rsidR="00E451E8" w:rsidRDefault="00E451E8"/>
    <w:p w14:paraId="1E6733A8" w14:textId="77777777" w:rsidR="00E451E8" w:rsidRDefault="00E451E8">
      <w:pPr>
        <w:pBdr>
          <w:bottom w:val="single" w:sz="6" w:space="1" w:color="auto"/>
        </w:pBdr>
      </w:pPr>
    </w:p>
    <w:p w14:paraId="37C1AA81" w14:textId="77777777" w:rsidR="00E451E8" w:rsidRDefault="00E451E8"/>
    <w:p w14:paraId="1BB6FBA5" w14:textId="77777777" w:rsidR="00E451E8" w:rsidRDefault="00E451E8">
      <w:r>
        <w:t>Together, this team’s blend of global finance, operational excellence, cutting‑edge technology, and local market expertise makes Springfield Financial Services the trusted choice for debt capital in emerging markets.</w:t>
      </w:r>
    </w:p>
    <w:p w14:paraId="55E0A82E" w14:textId="77777777" w:rsidR="00E451E8" w:rsidRDefault="00E451E8"/>
    <w:p w14:paraId="1B6C0D84" w14:textId="77777777" w:rsidR="00E451E8" w:rsidRDefault="00E451E8"/>
    <w:p w14:paraId="6A8617CC" w14:textId="77777777" w:rsidR="00E451E8" w:rsidRDefault="00E451E8"/>
    <w:sectPr w:rsidR="00E451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E8"/>
    <w:rsid w:val="00AE706A"/>
    <w:rsid w:val="00E451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6F4F88"/>
  <w15:chartTrackingRefBased/>
  <w15:docId w15:val="{E1404032-A225-4142-B202-F88FFA85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1E8"/>
    <w:rPr>
      <w:rFonts w:eastAsiaTheme="majorEastAsia" w:cstheme="majorBidi"/>
      <w:color w:val="272727" w:themeColor="text1" w:themeTint="D8"/>
    </w:rPr>
  </w:style>
  <w:style w:type="paragraph" w:styleId="Title">
    <w:name w:val="Title"/>
    <w:basedOn w:val="Normal"/>
    <w:next w:val="Normal"/>
    <w:link w:val="TitleChar"/>
    <w:uiPriority w:val="10"/>
    <w:qFormat/>
    <w:rsid w:val="00E45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1E8"/>
    <w:pPr>
      <w:spacing w:before="160"/>
      <w:jc w:val="center"/>
    </w:pPr>
    <w:rPr>
      <w:i/>
      <w:iCs/>
      <w:color w:val="404040" w:themeColor="text1" w:themeTint="BF"/>
    </w:rPr>
  </w:style>
  <w:style w:type="character" w:customStyle="1" w:styleId="QuoteChar">
    <w:name w:val="Quote Char"/>
    <w:basedOn w:val="DefaultParagraphFont"/>
    <w:link w:val="Quote"/>
    <w:uiPriority w:val="29"/>
    <w:rsid w:val="00E451E8"/>
    <w:rPr>
      <w:i/>
      <w:iCs/>
      <w:color w:val="404040" w:themeColor="text1" w:themeTint="BF"/>
    </w:rPr>
  </w:style>
  <w:style w:type="paragraph" w:styleId="ListParagraph">
    <w:name w:val="List Paragraph"/>
    <w:basedOn w:val="Normal"/>
    <w:uiPriority w:val="34"/>
    <w:qFormat/>
    <w:rsid w:val="00E451E8"/>
    <w:pPr>
      <w:ind w:left="720"/>
      <w:contextualSpacing/>
    </w:pPr>
  </w:style>
  <w:style w:type="character" w:styleId="IntenseEmphasis">
    <w:name w:val="Intense Emphasis"/>
    <w:basedOn w:val="DefaultParagraphFont"/>
    <w:uiPriority w:val="21"/>
    <w:qFormat/>
    <w:rsid w:val="00E451E8"/>
    <w:rPr>
      <w:i/>
      <w:iCs/>
      <w:color w:val="0F4761" w:themeColor="accent1" w:themeShade="BF"/>
    </w:rPr>
  </w:style>
  <w:style w:type="paragraph" w:styleId="IntenseQuote">
    <w:name w:val="Intense Quote"/>
    <w:basedOn w:val="Normal"/>
    <w:next w:val="Normal"/>
    <w:link w:val="IntenseQuoteChar"/>
    <w:uiPriority w:val="30"/>
    <w:qFormat/>
    <w:rsid w:val="00E45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1E8"/>
    <w:rPr>
      <w:i/>
      <w:iCs/>
      <w:color w:val="0F4761" w:themeColor="accent1" w:themeShade="BF"/>
    </w:rPr>
  </w:style>
  <w:style w:type="character" w:styleId="IntenseReference">
    <w:name w:val="Intense Reference"/>
    <w:basedOn w:val="DefaultParagraphFont"/>
    <w:uiPriority w:val="32"/>
    <w:qFormat/>
    <w:rsid w:val="00E45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swadonline@outlook.com</dc:creator>
  <cp:keywords/>
  <dc:description/>
  <cp:lastModifiedBy>swadonline@outlook.com</cp:lastModifiedBy>
  <cp:revision>2</cp:revision>
  <dcterms:created xsi:type="dcterms:W3CDTF">2025-07-28T07:51:00Z</dcterms:created>
  <dcterms:modified xsi:type="dcterms:W3CDTF">2025-07-28T07:51:00Z</dcterms:modified>
</cp:coreProperties>
</file>