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A4A86" w14:textId="77777777" w:rsidR="00E927C1" w:rsidRDefault="00E927C1" w:rsidP="00E927C1">
      <w:pPr>
        <w:jc w:val="cente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634D803A" wp14:editId="035757B1">
            <wp:extent cx="1197736" cy="1197736"/>
            <wp:effectExtent l="0" t="0" r="0" b="0"/>
            <wp:docPr id="472740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40123" name="Picture 47274012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14390" cy="1214390"/>
                    </a:xfrm>
                    <a:prstGeom prst="rect">
                      <a:avLst/>
                    </a:prstGeom>
                  </pic:spPr>
                </pic:pic>
              </a:graphicData>
            </a:graphic>
          </wp:inline>
        </w:drawing>
      </w:r>
    </w:p>
    <w:p w14:paraId="33D082BE" w14:textId="77777777" w:rsidR="00E927C1" w:rsidRDefault="00E927C1" w:rsidP="00E927C1">
      <w:pPr>
        <w:jc w:val="center"/>
        <w:rPr>
          <w:rFonts w:ascii="Times New Roman" w:hAnsi="Times New Roman" w:cs="Times New Roman"/>
          <w:sz w:val="44"/>
          <w:szCs w:val="44"/>
        </w:rPr>
      </w:pPr>
    </w:p>
    <w:p w14:paraId="0CEC16BB" w14:textId="69DAA692" w:rsidR="002D718A" w:rsidRPr="00E927C1" w:rsidRDefault="002D718A" w:rsidP="00E927C1">
      <w:pPr>
        <w:jc w:val="center"/>
        <w:rPr>
          <w:rFonts w:ascii="Times New Roman" w:hAnsi="Times New Roman" w:cs="Times New Roman"/>
          <w:b/>
          <w:bCs/>
          <w:sz w:val="40"/>
          <w:szCs w:val="40"/>
        </w:rPr>
      </w:pPr>
      <w:r w:rsidRPr="00E927C1">
        <w:rPr>
          <w:rFonts w:ascii="Times New Roman" w:hAnsi="Times New Roman" w:cs="Times New Roman"/>
          <w:b/>
          <w:bCs/>
          <w:sz w:val="40"/>
          <w:szCs w:val="40"/>
        </w:rPr>
        <w:t>TATA INSTITUTE OF SOCIAL SCIENCES</w:t>
      </w:r>
    </w:p>
    <w:p w14:paraId="607A62FF" w14:textId="4F409F8E" w:rsidR="002D718A" w:rsidRPr="00E927C1" w:rsidRDefault="002D718A" w:rsidP="002D718A">
      <w:pPr>
        <w:jc w:val="center"/>
        <w:rPr>
          <w:rFonts w:ascii="Times New Roman" w:hAnsi="Times New Roman" w:cs="Times New Roman"/>
          <w:b/>
          <w:bCs/>
          <w:sz w:val="36"/>
          <w:szCs w:val="36"/>
        </w:rPr>
      </w:pPr>
      <w:r w:rsidRPr="00E927C1">
        <w:rPr>
          <w:rFonts w:ascii="Times New Roman" w:hAnsi="Times New Roman" w:cs="Times New Roman"/>
          <w:b/>
          <w:bCs/>
          <w:sz w:val="36"/>
          <w:szCs w:val="36"/>
        </w:rPr>
        <w:t>BS in Analytics and Sustainability Studies</w:t>
      </w:r>
    </w:p>
    <w:p w14:paraId="1F1516FB" w14:textId="77777777" w:rsidR="002D718A" w:rsidRDefault="002D718A" w:rsidP="002D718A">
      <w:pPr>
        <w:jc w:val="center"/>
        <w:rPr>
          <w:rFonts w:ascii="Times New Roman" w:hAnsi="Times New Roman" w:cs="Times New Roman"/>
          <w:sz w:val="44"/>
          <w:szCs w:val="44"/>
        </w:rPr>
      </w:pPr>
    </w:p>
    <w:p w14:paraId="746B2B66" w14:textId="77777777" w:rsidR="002D718A" w:rsidRDefault="002D718A" w:rsidP="002D718A">
      <w:pPr>
        <w:jc w:val="center"/>
        <w:rPr>
          <w:rFonts w:ascii="Times New Roman" w:hAnsi="Times New Roman" w:cs="Times New Roman"/>
          <w:sz w:val="44"/>
          <w:szCs w:val="44"/>
        </w:rPr>
      </w:pPr>
    </w:p>
    <w:p w14:paraId="5AF64E94" w14:textId="3656CD5B" w:rsidR="002D718A" w:rsidRPr="00E927C1" w:rsidRDefault="002D718A" w:rsidP="002D718A">
      <w:pPr>
        <w:jc w:val="center"/>
        <w:rPr>
          <w:rFonts w:ascii="Times New Roman" w:hAnsi="Times New Roman" w:cs="Times New Roman"/>
          <w:b/>
          <w:bCs/>
          <w:sz w:val="36"/>
          <w:szCs w:val="36"/>
        </w:rPr>
      </w:pPr>
      <w:r w:rsidRPr="00E927C1">
        <w:rPr>
          <w:rFonts w:ascii="Times New Roman" w:hAnsi="Times New Roman" w:cs="Times New Roman"/>
          <w:b/>
          <w:bCs/>
          <w:sz w:val="36"/>
          <w:szCs w:val="36"/>
        </w:rPr>
        <w:t>Semester III</w:t>
      </w:r>
    </w:p>
    <w:p w14:paraId="134EFA65" w14:textId="77777777" w:rsidR="002D718A" w:rsidRDefault="002D718A" w:rsidP="002D718A">
      <w:pPr>
        <w:jc w:val="center"/>
        <w:rPr>
          <w:rFonts w:ascii="Times New Roman" w:hAnsi="Times New Roman" w:cs="Times New Roman"/>
          <w:sz w:val="44"/>
          <w:szCs w:val="44"/>
        </w:rPr>
      </w:pPr>
    </w:p>
    <w:p w14:paraId="15EC8FC0" w14:textId="77777777" w:rsidR="002D718A" w:rsidRDefault="002D718A" w:rsidP="002D718A">
      <w:pPr>
        <w:jc w:val="center"/>
        <w:rPr>
          <w:rFonts w:ascii="Times New Roman" w:hAnsi="Times New Roman" w:cs="Times New Roman"/>
          <w:sz w:val="44"/>
          <w:szCs w:val="44"/>
        </w:rPr>
      </w:pPr>
    </w:p>
    <w:p w14:paraId="2F09D7A1" w14:textId="25C35A79" w:rsidR="002D718A" w:rsidRPr="00E927C1" w:rsidRDefault="002D718A" w:rsidP="002D718A">
      <w:pPr>
        <w:jc w:val="center"/>
        <w:rPr>
          <w:rFonts w:ascii="Times New Roman" w:hAnsi="Times New Roman" w:cs="Times New Roman"/>
          <w:b/>
          <w:bCs/>
          <w:sz w:val="44"/>
          <w:szCs w:val="44"/>
        </w:rPr>
      </w:pPr>
      <w:r w:rsidRPr="00E927C1">
        <w:rPr>
          <w:rFonts w:ascii="Times New Roman" w:hAnsi="Times New Roman" w:cs="Times New Roman"/>
          <w:b/>
          <w:bCs/>
          <w:sz w:val="44"/>
          <w:szCs w:val="44"/>
        </w:rPr>
        <w:t xml:space="preserve">EIA &amp; SIA </w:t>
      </w:r>
    </w:p>
    <w:p w14:paraId="238B3F98" w14:textId="7A279121" w:rsidR="002D718A" w:rsidRDefault="002D718A" w:rsidP="002D718A">
      <w:pPr>
        <w:jc w:val="center"/>
        <w:rPr>
          <w:rFonts w:ascii="Times New Roman" w:hAnsi="Times New Roman" w:cs="Times New Roman"/>
          <w:sz w:val="44"/>
          <w:szCs w:val="44"/>
        </w:rPr>
      </w:pPr>
      <w:r>
        <w:rPr>
          <w:rFonts w:ascii="Times New Roman" w:hAnsi="Times New Roman" w:cs="Times New Roman"/>
          <w:sz w:val="44"/>
          <w:szCs w:val="44"/>
        </w:rPr>
        <w:br/>
      </w:r>
      <w:r>
        <w:rPr>
          <w:rFonts w:ascii="Times New Roman" w:hAnsi="Times New Roman" w:cs="Times New Roman"/>
          <w:sz w:val="44"/>
          <w:szCs w:val="44"/>
        </w:rPr>
        <w:br/>
      </w:r>
      <w:r>
        <w:rPr>
          <w:rFonts w:ascii="Times New Roman" w:hAnsi="Times New Roman" w:cs="Times New Roman"/>
          <w:sz w:val="44"/>
          <w:szCs w:val="44"/>
        </w:rPr>
        <w:br/>
      </w:r>
      <w:r>
        <w:rPr>
          <w:rFonts w:ascii="Times New Roman" w:hAnsi="Times New Roman" w:cs="Times New Roman"/>
          <w:sz w:val="44"/>
          <w:szCs w:val="44"/>
        </w:rPr>
        <w:br/>
      </w:r>
      <w:r>
        <w:rPr>
          <w:rFonts w:ascii="Times New Roman" w:hAnsi="Times New Roman" w:cs="Times New Roman"/>
          <w:sz w:val="44"/>
          <w:szCs w:val="44"/>
        </w:rPr>
        <w:br/>
      </w:r>
      <w:r>
        <w:rPr>
          <w:rFonts w:ascii="Times New Roman" w:hAnsi="Times New Roman" w:cs="Times New Roman"/>
          <w:sz w:val="44"/>
          <w:szCs w:val="44"/>
        </w:rPr>
        <w:br/>
      </w:r>
      <w:r>
        <w:rPr>
          <w:rFonts w:ascii="Times New Roman" w:hAnsi="Times New Roman" w:cs="Times New Roman"/>
          <w:sz w:val="44"/>
          <w:szCs w:val="44"/>
        </w:rPr>
        <w:br/>
      </w:r>
    </w:p>
    <w:p w14:paraId="105AACA3" w14:textId="6DA30F34" w:rsidR="002D718A" w:rsidRPr="00E927C1" w:rsidRDefault="002D718A" w:rsidP="002D718A">
      <w:pPr>
        <w:jc w:val="center"/>
        <w:rPr>
          <w:rFonts w:ascii="Times New Roman" w:hAnsi="Times New Roman" w:cs="Times New Roman"/>
          <w:b/>
          <w:bCs/>
          <w:sz w:val="44"/>
          <w:szCs w:val="44"/>
        </w:rPr>
      </w:pPr>
      <w:r>
        <w:rPr>
          <w:rFonts w:ascii="Times New Roman" w:hAnsi="Times New Roman" w:cs="Times New Roman"/>
          <w:sz w:val="44"/>
          <w:szCs w:val="44"/>
        </w:rPr>
        <w:br/>
      </w:r>
      <w:r w:rsidRPr="00E927C1">
        <w:rPr>
          <w:rFonts w:ascii="Times New Roman" w:hAnsi="Times New Roman" w:cs="Times New Roman"/>
          <w:b/>
          <w:bCs/>
          <w:i/>
          <w:iCs/>
          <w:sz w:val="44"/>
          <w:szCs w:val="44"/>
        </w:rPr>
        <w:t>Sahil (m2022bsass023)</w:t>
      </w:r>
    </w:p>
    <w:p w14:paraId="4C8D6B09" w14:textId="77777777" w:rsidR="002D718A" w:rsidRDefault="002D718A" w:rsidP="002D718A">
      <w:pPr>
        <w:spacing w:line="480" w:lineRule="auto"/>
        <w:jc w:val="both"/>
        <w:rPr>
          <w:rFonts w:ascii="Times New Roman" w:hAnsi="Times New Roman" w:cs="Times New Roman"/>
          <w:sz w:val="24"/>
          <w:szCs w:val="24"/>
        </w:rPr>
      </w:pPr>
    </w:p>
    <w:p w14:paraId="220D54B8" w14:textId="7AA4B77B" w:rsidR="003E726D" w:rsidRDefault="003E726D" w:rsidP="003E726D">
      <w:pPr>
        <w:spacing w:line="480"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AD02290" wp14:editId="3D9E90E6">
            <wp:extent cx="5762241" cy="2912445"/>
            <wp:effectExtent l="0" t="0" r="3810" b="0"/>
            <wp:docPr id="2123187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87664" name="Picture 2123187664"/>
                    <pic:cNvPicPr/>
                  </pic:nvPicPr>
                  <pic:blipFill>
                    <a:blip r:embed="rId6">
                      <a:extLst>
                        <a:ext uri="{28A0092B-C50C-407E-A947-70E740481C1C}">
                          <a14:useLocalDpi xmlns:a14="http://schemas.microsoft.com/office/drawing/2010/main" val="0"/>
                        </a:ext>
                      </a:extLst>
                    </a:blip>
                    <a:stretch>
                      <a:fillRect/>
                    </a:stretch>
                  </pic:blipFill>
                  <pic:spPr>
                    <a:xfrm>
                      <a:off x="0" y="0"/>
                      <a:ext cx="5985244" cy="3025159"/>
                    </a:xfrm>
                    <a:prstGeom prst="rect">
                      <a:avLst/>
                    </a:prstGeom>
                  </pic:spPr>
                </pic:pic>
              </a:graphicData>
            </a:graphic>
          </wp:inline>
        </w:drawing>
      </w:r>
    </w:p>
    <w:p w14:paraId="2F105C39" w14:textId="112624A4" w:rsidR="008B5D3F" w:rsidRPr="003E726D" w:rsidRDefault="003448A2" w:rsidP="002D718A">
      <w:pPr>
        <w:spacing w:line="480" w:lineRule="auto"/>
        <w:jc w:val="center"/>
        <w:rPr>
          <w:rFonts w:ascii="Times New Roman" w:hAnsi="Times New Roman" w:cs="Times New Roman"/>
          <w:b/>
          <w:bCs/>
          <w:sz w:val="32"/>
          <w:szCs w:val="32"/>
        </w:rPr>
      </w:pPr>
      <w:r w:rsidRPr="003E726D">
        <w:rPr>
          <w:rFonts w:ascii="Times New Roman" w:hAnsi="Times New Roman" w:cs="Times New Roman"/>
          <w:b/>
          <w:bCs/>
          <w:sz w:val="32"/>
          <w:szCs w:val="32"/>
        </w:rPr>
        <w:t>Rajiv Gandhi Scheme for Empowerment of Adolescent Girls (RGSEAG)</w:t>
      </w:r>
    </w:p>
    <w:p w14:paraId="5EAC1275" w14:textId="093FCCCD" w:rsidR="008B5D3F" w:rsidRPr="00C92CE7" w:rsidRDefault="008B5D3F" w:rsidP="002D718A">
      <w:pPr>
        <w:spacing w:line="480" w:lineRule="auto"/>
        <w:jc w:val="both"/>
        <w:rPr>
          <w:rFonts w:ascii="Times New Roman" w:hAnsi="Times New Roman" w:cs="Times New Roman"/>
          <w:sz w:val="24"/>
          <w:szCs w:val="24"/>
        </w:rPr>
      </w:pPr>
      <w:r w:rsidRPr="00C92CE7">
        <w:rPr>
          <w:rFonts w:ascii="Times New Roman" w:hAnsi="Times New Roman" w:cs="Times New Roman"/>
          <w:sz w:val="24"/>
          <w:szCs w:val="24"/>
        </w:rPr>
        <w:t xml:space="preserve">The Rajiv Gandhi Scheme for Empowerment of Adolescent Girls (RGSEAG), commonly known as </w:t>
      </w:r>
      <w:r w:rsidR="00E927C1">
        <w:rPr>
          <w:rFonts w:ascii="Times New Roman" w:hAnsi="Times New Roman" w:cs="Times New Roman"/>
          <w:b/>
          <w:bCs/>
          <w:sz w:val="24"/>
          <w:szCs w:val="24"/>
        </w:rPr>
        <w:t>SABLA</w:t>
      </w:r>
      <w:r w:rsidRPr="00C92CE7">
        <w:rPr>
          <w:rFonts w:ascii="Times New Roman" w:hAnsi="Times New Roman" w:cs="Times New Roman"/>
          <w:sz w:val="24"/>
          <w:szCs w:val="24"/>
        </w:rPr>
        <w:t xml:space="preserve">, is an initiative by the Central Government of India to uplift and empower adolescent girls </w:t>
      </w:r>
      <w:r w:rsidR="003E726D">
        <w:rPr>
          <w:rFonts w:ascii="Times New Roman" w:hAnsi="Times New Roman" w:cs="Times New Roman"/>
          <w:sz w:val="24"/>
          <w:szCs w:val="24"/>
        </w:rPr>
        <w:t>nationwide</w:t>
      </w:r>
      <w:r w:rsidRPr="00C92CE7">
        <w:rPr>
          <w:rFonts w:ascii="Times New Roman" w:hAnsi="Times New Roman" w:cs="Times New Roman"/>
          <w:sz w:val="24"/>
          <w:szCs w:val="24"/>
        </w:rPr>
        <w:t>.</w:t>
      </w:r>
      <w:r w:rsidR="00C92CE7" w:rsidRPr="00C92CE7">
        <w:rPr>
          <w:rFonts w:ascii="Times New Roman" w:hAnsi="Times New Roman" w:cs="Times New Roman"/>
          <w:sz w:val="24"/>
          <w:szCs w:val="24"/>
        </w:rPr>
        <w:t xml:space="preserve"> </w:t>
      </w:r>
      <w:r w:rsidRPr="00C92CE7">
        <w:rPr>
          <w:rFonts w:ascii="Times New Roman" w:hAnsi="Times New Roman" w:cs="Times New Roman"/>
          <w:sz w:val="24"/>
          <w:szCs w:val="24"/>
        </w:rPr>
        <w:t xml:space="preserve">Introduced on April 1, 2011, with validity extending until March 31, 2015, </w:t>
      </w:r>
      <w:r w:rsidR="002D718A">
        <w:rPr>
          <w:rFonts w:ascii="Times New Roman" w:hAnsi="Times New Roman" w:cs="Times New Roman"/>
          <w:sz w:val="24"/>
          <w:szCs w:val="24"/>
        </w:rPr>
        <w:t xml:space="preserve">it </w:t>
      </w:r>
      <w:r w:rsidRPr="00C92CE7">
        <w:rPr>
          <w:rFonts w:ascii="Times New Roman" w:hAnsi="Times New Roman" w:cs="Times New Roman"/>
          <w:sz w:val="24"/>
          <w:szCs w:val="24"/>
        </w:rPr>
        <w:t xml:space="preserve">encompasses a package of services designed to monitor the essential needs of adolescent girls aged 11 to 18. This initiative includes provisions such as nutritional support, </w:t>
      </w:r>
      <w:r w:rsidR="003E726D">
        <w:rPr>
          <w:rFonts w:ascii="Times New Roman" w:hAnsi="Times New Roman" w:cs="Times New Roman"/>
          <w:sz w:val="24"/>
          <w:szCs w:val="24"/>
        </w:rPr>
        <w:t>iron and folic acid supplementation</w:t>
      </w:r>
      <w:r w:rsidRPr="00C92CE7">
        <w:rPr>
          <w:rFonts w:ascii="Times New Roman" w:hAnsi="Times New Roman" w:cs="Times New Roman"/>
          <w:sz w:val="24"/>
          <w:szCs w:val="24"/>
        </w:rPr>
        <w:t xml:space="preserve">, health check-ups, and referral services, alongside crucial elements like nutritional and health education, </w:t>
      </w:r>
      <w:r w:rsidR="002D718A">
        <w:rPr>
          <w:rFonts w:ascii="Times New Roman" w:hAnsi="Times New Roman" w:cs="Times New Roman"/>
          <w:sz w:val="24"/>
          <w:szCs w:val="24"/>
        </w:rPr>
        <w:t>counselling</w:t>
      </w:r>
      <w:r w:rsidRPr="00C92CE7">
        <w:rPr>
          <w:rFonts w:ascii="Times New Roman" w:hAnsi="Times New Roman" w:cs="Times New Roman"/>
          <w:sz w:val="24"/>
          <w:szCs w:val="24"/>
        </w:rPr>
        <w:t xml:space="preserve"> on family welfare and adolescent reproductive and sexual health (ARSH), and life skill education. Moreover, the scheme </w:t>
      </w:r>
      <w:r w:rsidR="003E726D">
        <w:rPr>
          <w:rFonts w:ascii="Times New Roman" w:hAnsi="Times New Roman" w:cs="Times New Roman"/>
          <w:sz w:val="24"/>
          <w:szCs w:val="24"/>
        </w:rPr>
        <w:t>offers</w:t>
      </w:r>
      <w:r w:rsidRPr="00C92CE7">
        <w:rPr>
          <w:rFonts w:ascii="Times New Roman" w:hAnsi="Times New Roman" w:cs="Times New Roman"/>
          <w:sz w:val="24"/>
          <w:szCs w:val="24"/>
        </w:rPr>
        <w:t xml:space="preserve"> vocational training opportunities for girls aged 16 and above under the National Skill Development Program (NSDP)</w:t>
      </w:r>
      <w:r w:rsidR="003E726D">
        <w:rPr>
          <w:rFonts w:ascii="Times New Roman" w:hAnsi="Times New Roman" w:cs="Times New Roman"/>
          <w:sz w:val="24"/>
          <w:szCs w:val="24"/>
        </w:rPr>
        <w:t xml:space="preserve"> to enhance</w:t>
      </w:r>
      <w:r w:rsidRPr="00C92CE7">
        <w:rPr>
          <w:rFonts w:ascii="Times New Roman" w:hAnsi="Times New Roman" w:cs="Times New Roman"/>
          <w:sz w:val="24"/>
          <w:szCs w:val="24"/>
        </w:rPr>
        <w:t xml:space="preserve"> their employability and economic independence.</w:t>
      </w:r>
      <w:r w:rsidR="002D718A">
        <w:rPr>
          <w:rFonts w:ascii="Times New Roman" w:hAnsi="Times New Roman" w:cs="Times New Roman"/>
          <w:sz w:val="24"/>
          <w:szCs w:val="24"/>
        </w:rPr>
        <w:t xml:space="preserve"> </w:t>
      </w:r>
      <w:r w:rsidRPr="00C92CE7">
        <w:rPr>
          <w:rFonts w:ascii="Times New Roman" w:hAnsi="Times New Roman" w:cs="Times New Roman"/>
          <w:sz w:val="24"/>
          <w:szCs w:val="24"/>
        </w:rPr>
        <w:t xml:space="preserve">This Scheme highlights and meets the importance of Empowering adolescent girls to advance human rights and achieve gender equality. </w:t>
      </w:r>
      <w:r w:rsidR="00C92CE7" w:rsidRPr="00C92CE7">
        <w:rPr>
          <w:rFonts w:ascii="Times New Roman" w:hAnsi="Times New Roman" w:cs="Times New Roman"/>
          <w:sz w:val="24"/>
          <w:szCs w:val="24"/>
        </w:rPr>
        <w:t>Providing</w:t>
      </w:r>
      <w:r w:rsidRPr="00C92CE7">
        <w:rPr>
          <w:rFonts w:ascii="Times New Roman" w:hAnsi="Times New Roman" w:cs="Times New Roman"/>
          <w:sz w:val="24"/>
          <w:szCs w:val="24"/>
        </w:rPr>
        <w:t xml:space="preserve"> the Girls with education, healthcare, and </w:t>
      </w:r>
      <w:r w:rsidRPr="00C92CE7">
        <w:rPr>
          <w:rFonts w:ascii="Times New Roman" w:hAnsi="Times New Roman" w:cs="Times New Roman"/>
          <w:sz w:val="24"/>
          <w:szCs w:val="24"/>
        </w:rPr>
        <w:lastRenderedPageBreak/>
        <w:t xml:space="preserve">economic opportunities </w:t>
      </w:r>
      <w:r w:rsidR="00C92CE7" w:rsidRPr="00C92CE7">
        <w:rPr>
          <w:rFonts w:ascii="Times New Roman" w:hAnsi="Times New Roman" w:cs="Times New Roman"/>
          <w:sz w:val="24"/>
          <w:szCs w:val="24"/>
        </w:rPr>
        <w:t>allows them to</w:t>
      </w:r>
      <w:r w:rsidRPr="00C92CE7">
        <w:rPr>
          <w:rFonts w:ascii="Times New Roman" w:hAnsi="Times New Roman" w:cs="Times New Roman"/>
          <w:sz w:val="24"/>
          <w:szCs w:val="24"/>
        </w:rPr>
        <w:t xml:space="preserve"> break the cycle of poverty and make informed decisions about their lives. Additionally, empowered girls are more likely to lead healthier lives, delay marriage, and contribute positively to their communities. Investing in the empowerment of adolescent girls yields long-term benefits for individuals, families, and societies.</w:t>
      </w:r>
    </w:p>
    <w:p w14:paraId="0CD13ECD" w14:textId="4DD06BB6" w:rsidR="008B5D3F" w:rsidRPr="00C92CE7" w:rsidRDefault="008B5D3F" w:rsidP="002D718A">
      <w:pPr>
        <w:spacing w:line="480" w:lineRule="auto"/>
        <w:jc w:val="both"/>
        <w:rPr>
          <w:rFonts w:ascii="Times New Roman" w:hAnsi="Times New Roman" w:cs="Times New Roman"/>
          <w:sz w:val="24"/>
          <w:szCs w:val="24"/>
        </w:rPr>
      </w:pPr>
      <w:r w:rsidRPr="00C92CE7">
        <w:rPr>
          <w:rFonts w:ascii="Times New Roman" w:hAnsi="Times New Roman" w:cs="Times New Roman"/>
          <w:sz w:val="24"/>
          <w:szCs w:val="24"/>
        </w:rPr>
        <w:t>The services cover</w:t>
      </w:r>
      <w:r w:rsidR="00C92CE7" w:rsidRPr="00C92CE7">
        <w:rPr>
          <w:rFonts w:ascii="Times New Roman" w:hAnsi="Times New Roman" w:cs="Times New Roman"/>
          <w:sz w:val="24"/>
          <w:szCs w:val="24"/>
        </w:rPr>
        <w:t>ed</w:t>
      </w:r>
      <w:r w:rsidRPr="00C92CE7">
        <w:rPr>
          <w:rFonts w:ascii="Times New Roman" w:hAnsi="Times New Roman" w:cs="Times New Roman"/>
          <w:sz w:val="24"/>
          <w:szCs w:val="24"/>
        </w:rPr>
        <w:t xml:space="preserve"> </w:t>
      </w:r>
      <w:r w:rsidR="00C92CE7" w:rsidRPr="00C92CE7">
        <w:rPr>
          <w:rFonts w:ascii="Times New Roman" w:hAnsi="Times New Roman" w:cs="Times New Roman"/>
          <w:sz w:val="24"/>
          <w:szCs w:val="24"/>
        </w:rPr>
        <w:t>under the scheme are:</w:t>
      </w:r>
      <w:r w:rsidR="002D718A">
        <w:rPr>
          <w:rFonts w:ascii="Times New Roman" w:hAnsi="Times New Roman" w:cs="Times New Roman"/>
          <w:sz w:val="24"/>
          <w:szCs w:val="24"/>
        </w:rPr>
        <w:t xml:space="preserve"> -</w:t>
      </w:r>
    </w:p>
    <w:p w14:paraId="5262EBA7" w14:textId="36DC1892" w:rsidR="008B5D3F" w:rsidRPr="00C92CE7" w:rsidRDefault="002D718A" w:rsidP="002D718A">
      <w:pPr>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8B5D3F" w:rsidRPr="00C92CE7">
        <w:rPr>
          <w:rFonts w:ascii="Times New Roman" w:hAnsi="Times New Roman" w:cs="Times New Roman"/>
          <w:sz w:val="24"/>
          <w:szCs w:val="24"/>
        </w:rPr>
        <w:t xml:space="preserve">. </w:t>
      </w:r>
      <w:r w:rsidR="008B5D3F" w:rsidRPr="002D718A">
        <w:rPr>
          <w:rFonts w:ascii="Times New Roman" w:hAnsi="Times New Roman" w:cs="Times New Roman"/>
          <w:b/>
          <w:bCs/>
          <w:sz w:val="24"/>
          <w:szCs w:val="24"/>
        </w:rPr>
        <w:t>Nutrition:</w:t>
      </w:r>
      <w:r w:rsidR="008B5D3F" w:rsidRPr="00C92CE7">
        <w:rPr>
          <w:rFonts w:ascii="Times New Roman" w:hAnsi="Times New Roman" w:cs="Times New Roman"/>
          <w:sz w:val="24"/>
          <w:szCs w:val="24"/>
        </w:rPr>
        <w:t xml:space="preserve"> Providing healthy food to the girls.</w:t>
      </w:r>
    </w:p>
    <w:p w14:paraId="37F753D0" w14:textId="17CC4974" w:rsidR="008B5D3F" w:rsidRPr="00C92CE7" w:rsidRDefault="002D718A" w:rsidP="002D718A">
      <w:pPr>
        <w:spacing w:line="480" w:lineRule="auto"/>
        <w:jc w:val="both"/>
        <w:rPr>
          <w:rFonts w:ascii="Times New Roman" w:hAnsi="Times New Roman" w:cs="Times New Roman"/>
          <w:sz w:val="24"/>
          <w:szCs w:val="24"/>
        </w:rPr>
      </w:pPr>
      <w:r w:rsidRPr="002D718A">
        <w:rPr>
          <w:rFonts w:ascii="Times New Roman" w:hAnsi="Times New Roman" w:cs="Times New Roman"/>
          <w:b/>
          <w:bCs/>
          <w:sz w:val="24"/>
          <w:szCs w:val="24"/>
        </w:rPr>
        <w:t>b</w:t>
      </w:r>
      <w:r w:rsidR="008B5D3F" w:rsidRPr="002D718A">
        <w:rPr>
          <w:rFonts w:ascii="Times New Roman" w:hAnsi="Times New Roman" w:cs="Times New Roman"/>
          <w:b/>
          <w:bCs/>
          <w:sz w:val="24"/>
          <w:szCs w:val="24"/>
        </w:rPr>
        <w:t>.</w:t>
      </w:r>
      <w:r w:rsidR="008B5D3F" w:rsidRPr="00C92CE7">
        <w:rPr>
          <w:rFonts w:ascii="Times New Roman" w:hAnsi="Times New Roman" w:cs="Times New Roman"/>
          <w:sz w:val="24"/>
          <w:szCs w:val="24"/>
        </w:rPr>
        <w:t xml:space="preserve"> </w:t>
      </w:r>
      <w:r w:rsidR="008B5D3F" w:rsidRPr="002D718A">
        <w:rPr>
          <w:rFonts w:ascii="Times New Roman" w:hAnsi="Times New Roman" w:cs="Times New Roman"/>
          <w:b/>
          <w:bCs/>
          <w:sz w:val="24"/>
          <w:szCs w:val="24"/>
        </w:rPr>
        <w:t>Iron and Folic Acid (IFA) Supplements:</w:t>
      </w:r>
      <w:r w:rsidR="008B5D3F" w:rsidRPr="00C92CE7">
        <w:rPr>
          <w:rFonts w:ascii="Times New Roman" w:hAnsi="Times New Roman" w:cs="Times New Roman"/>
          <w:sz w:val="24"/>
          <w:szCs w:val="24"/>
        </w:rPr>
        <w:t xml:space="preserve"> </w:t>
      </w:r>
      <w:r w:rsidR="00C92CE7" w:rsidRPr="00C92CE7">
        <w:rPr>
          <w:rFonts w:ascii="Times New Roman" w:hAnsi="Times New Roman" w:cs="Times New Roman"/>
          <w:sz w:val="24"/>
          <w:szCs w:val="24"/>
        </w:rPr>
        <w:t>Give</w:t>
      </w:r>
      <w:r w:rsidR="008B5D3F" w:rsidRPr="00C92CE7">
        <w:rPr>
          <w:rFonts w:ascii="Times New Roman" w:hAnsi="Times New Roman" w:cs="Times New Roman"/>
          <w:sz w:val="24"/>
          <w:szCs w:val="24"/>
        </w:rPr>
        <w:t xml:space="preserve"> them extra vitamins to stay healthy.</w:t>
      </w:r>
    </w:p>
    <w:p w14:paraId="26572CDA" w14:textId="77876E87" w:rsidR="008B5D3F" w:rsidRPr="00C92CE7" w:rsidRDefault="002D718A" w:rsidP="002D718A">
      <w:pPr>
        <w:spacing w:line="480" w:lineRule="auto"/>
        <w:jc w:val="both"/>
        <w:rPr>
          <w:rFonts w:ascii="Times New Roman" w:hAnsi="Times New Roman" w:cs="Times New Roman"/>
          <w:sz w:val="24"/>
          <w:szCs w:val="24"/>
        </w:rPr>
      </w:pPr>
      <w:r w:rsidRPr="002D718A">
        <w:rPr>
          <w:rFonts w:ascii="Times New Roman" w:hAnsi="Times New Roman" w:cs="Times New Roman"/>
          <w:b/>
          <w:bCs/>
          <w:sz w:val="24"/>
          <w:szCs w:val="24"/>
        </w:rPr>
        <w:t>c</w:t>
      </w:r>
      <w:r w:rsidR="008B5D3F" w:rsidRPr="002D718A">
        <w:rPr>
          <w:rFonts w:ascii="Times New Roman" w:hAnsi="Times New Roman" w:cs="Times New Roman"/>
          <w:b/>
          <w:bCs/>
          <w:sz w:val="24"/>
          <w:szCs w:val="24"/>
        </w:rPr>
        <w:t>.</w:t>
      </w:r>
      <w:r w:rsidR="008B5D3F" w:rsidRPr="00C92CE7">
        <w:rPr>
          <w:rFonts w:ascii="Times New Roman" w:hAnsi="Times New Roman" w:cs="Times New Roman"/>
          <w:sz w:val="24"/>
          <w:szCs w:val="24"/>
        </w:rPr>
        <w:t xml:space="preserve"> </w:t>
      </w:r>
      <w:r w:rsidR="008B5D3F" w:rsidRPr="002D718A">
        <w:rPr>
          <w:rFonts w:ascii="Times New Roman" w:hAnsi="Times New Roman" w:cs="Times New Roman"/>
          <w:b/>
          <w:bCs/>
          <w:sz w:val="24"/>
          <w:szCs w:val="24"/>
        </w:rPr>
        <w:t>Health Check-ups:</w:t>
      </w:r>
      <w:r w:rsidR="008B5D3F" w:rsidRPr="00C92CE7">
        <w:rPr>
          <w:rFonts w:ascii="Times New Roman" w:hAnsi="Times New Roman" w:cs="Times New Roman"/>
          <w:sz w:val="24"/>
          <w:szCs w:val="24"/>
        </w:rPr>
        <w:t xml:space="preserve"> </w:t>
      </w:r>
      <w:r w:rsidR="003E726D">
        <w:rPr>
          <w:rFonts w:ascii="Times New Roman" w:hAnsi="Times New Roman" w:cs="Times New Roman"/>
          <w:sz w:val="24"/>
          <w:szCs w:val="24"/>
        </w:rPr>
        <w:t>Ensure</w:t>
      </w:r>
      <w:r>
        <w:rPr>
          <w:rFonts w:ascii="Times New Roman" w:hAnsi="Times New Roman" w:cs="Times New Roman"/>
          <w:sz w:val="24"/>
          <w:szCs w:val="24"/>
        </w:rPr>
        <w:t xml:space="preserve"> they stay well and refer</w:t>
      </w:r>
      <w:r w:rsidR="008B5D3F" w:rsidRPr="00C92CE7">
        <w:rPr>
          <w:rFonts w:ascii="Times New Roman" w:hAnsi="Times New Roman" w:cs="Times New Roman"/>
          <w:sz w:val="24"/>
          <w:szCs w:val="24"/>
        </w:rPr>
        <w:t xml:space="preserve"> them to doctors if needed.</w:t>
      </w:r>
    </w:p>
    <w:p w14:paraId="79607C50" w14:textId="65570BF1" w:rsidR="008B5D3F" w:rsidRPr="00C92CE7" w:rsidRDefault="002D718A" w:rsidP="002D718A">
      <w:pPr>
        <w:spacing w:line="480" w:lineRule="auto"/>
        <w:jc w:val="both"/>
        <w:rPr>
          <w:rFonts w:ascii="Times New Roman" w:hAnsi="Times New Roman" w:cs="Times New Roman"/>
          <w:sz w:val="24"/>
          <w:szCs w:val="24"/>
        </w:rPr>
      </w:pPr>
      <w:r w:rsidRPr="002D718A">
        <w:rPr>
          <w:rFonts w:ascii="Times New Roman" w:hAnsi="Times New Roman" w:cs="Times New Roman"/>
          <w:b/>
          <w:bCs/>
          <w:sz w:val="24"/>
          <w:szCs w:val="24"/>
        </w:rPr>
        <w:t>d</w:t>
      </w:r>
      <w:r w:rsidR="008B5D3F" w:rsidRPr="002D718A">
        <w:rPr>
          <w:rFonts w:ascii="Times New Roman" w:hAnsi="Times New Roman" w:cs="Times New Roman"/>
          <w:b/>
          <w:bCs/>
          <w:sz w:val="24"/>
          <w:szCs w:val="24"/>
        </w:rPr>
        <w:t>. Nutritional and Health Education:</w:t>
      </w:r>
      <w:r w:rsidR="008B5D3F" w:rsidRPr="00C92CE7">
        <w:rPr>
          <w:rFonts w:ascii="Times New Roman" w:hAnsi="Times New Roman" w:cs="Times New Roman"/>
          <w:sz w:val="24"/>
          <w:szCs w:val="24"/>
        </w:rPr>
        <w:t xml:space="preserve"> Teaching them about eating right and staying healthy.</w:t>
      </w:r>
    </w:p>
    <w:p w14:paraId="058DF018" w14:textId="34238190" w:rsidR="008B5D3F" w:rsidRPr="00C92CE7" w:rsidRDefault="002D718A" w:rsidP="002D718A">
      <w:pPr>
        <w:spacing w:line="480" w:lineRule="auto"/>
        <w:jc w:val="both"/>
        <w:rPr>
          <w:rFonts w:ascii="Times New Roman" w:hAnsi="Times New Roman" w:cs="Times New Roman"/>
          <w:sz w:val="24"/>
          <w:szCs w:val="24"/>
        </w:rPr>
      </w:pPr>
      <w:r w:rsidRPr="002D718A">
        <w:rPr>
          <w:rFonts w:ascii="Times New Roman" w:hAnsi="Times New Roman" w:cs="Times New Roman"/>
          <w:b/>
          <w:bCs/>
          <w:sz w:val="24"/>
          <w:szCs w:val="24"/>
        </w:rPr>
        <w:t>e</w:t>
      </w:r>
      <w:r w:rsidR="008B5D3F" w:rsidRPr="002D718A">
        <w:rPr>
          <w:rFonts w:ascii="Times New Roman" w:hAnsi="Times New Roman" w:cs="Times New Roman"/>
          <w:b/>
          <w:bCs/>
          <w:sz w:val="24"/>
          <w:szCs w:val="24"/>
        </w:rPr>
        <w:t>. Counsel</w:t>
      </w:r>
      <w:r w:rsidRPr="002D718A">
        <w:rPr>
          <w:rFonts w:ascii="Times New Roman" w:hAnsi="Times New Roman" w:cs="Times New Roman"/>
          <w:b/>
          <w:bCs/>
          <w:sz w:val="24"/>
          <w:szCs w:val="24"/>
        </w:rPr>
        <w:t>l</w:t>
      </w:r>
      <w:r w:rsidR="008B5D3F" w:rsidRPr="002D718A">
        <w:rPr>
          <w:rFonts w:ascii="Times New Roman" w:hAnsi="Times New Roman" w:cs="Times New Roman"/>
          <w:b/>
          <w:bCs/>
          <w:sz w:val="24"/>
          <w:szCs w:val="24"/>
        </w:rPr>
        <w:t>ing:</w:t>
      </w:r>
      <w:r w:rsidR="008B5D3F" w:rsidRPr="00C92CE7">
        <w:rPr>
          <w:rFonts w:ascii="Times New Roman" w:hAnsi="Times New Roman" w:cs="Times New Roman"/>
          <w:sz w:val="24"/>
          <w:szCs w:val="24"/>
        </w:rPr>
        <w:t xml:space="preserve"> Giving them advice on family, health, and </w:t>
      </w:r>
      <w:r w:rsidR="003E726D">
        <w:rPr>
          <w:rFonts w:ascii="Times New Roman" w:hAnsi="Times New Roman" w:cs="Times New Roman"/>
          <w:sz w:val="24"/>
          <w:szCs w:val="24"/>
        </w:rPr>
        <w:t>managing</w:t>
      </w:r>
      <w:r w:rsidR="008B5D3F" w:rsidRPr="00C92CE7">
        <w:rPr>
          <w:rFonts w:ascii="Times New Roman" w:hAnsi="Times New Roman" w:cs="Times New Roman"/>
          <w:sz w:val="24"/>
          <w:szCs w:val="24"/>
        </w:rPr>
        <w:t xml:space="preserve"> their homes.</w:t>
      </w:r>
    </w:p>
    <w:p w14:paraId="314072E8" w14:textId="649AACAC" w:rsidR="008B5D3F" w:rsidRPr="00C92CE7" w:rsidRDefault="002D718A" w:rsidP="002D718A">
      <w:pPr>
        <w:spacing w:line="480" w:lineRule="auto"/>
        <w:jc w:val="both"/>
        <w:rPr>
          <w:rFonts w:ascii="Times New Roman" w:hAnsi="Times New Roman" w:cs="Times New Roman"/>
          <w:sz w:val="24"/>
          <w:szCs w:val="24"/>
        </w:rPr>
      </w:pPr>
      <w:r w:rsidRPr="002D718A">
        <w:rPr>
          <w:rFonts w:ascii="Times New Roman" w:hAnsi="Times New Roman" w:cs="Times New Roman"/>
          <w:b/>
          <w:bCs/>
          <w:sz w:val="24"/>
          <w:szCs w:val="24"/>
        </w:rPr>
        <w:t>f</w:t>
      </w:r>
      <w:r w:rsidR="008B5D3F" w:rsidRPr="002D718A">
        <w:rPr>
          <w:rFonts w:ascii="Times New Roman" w:hAnsi="Times New Roman" w:cs="Times New Roman"/>
          <w:b/>
          <w:bCs/>
          <w:sz w:val="24"/>
          <w:szCs w:val="24"/>
        </w:rPr>
        <w:t>. Life Skills Education:</w:t>
      </w:r>
      <w:r w:rsidR="008B5D3F" w:rsidRPr="00C92CE7">
        <w:rPr>
          <w:rFonts w:ascii="Times New Roman" w:hAnsi="Times New Roman" w:cs="Times New Roman"/>
          <w:sz w:val="24"/>
          <w:szCs w:val="24"/>
        </w:rPr>
        <w:t xml:space="preserve"> Teaching them </w:t>
      </w:r>
      <w:r>
        <w:rPr>
          <w:rFonts w:ascii="Times New Roman" w:hAnsi="Times New Roman" w:cs="Times New Roman"/>
          <w:sz w:val="24"/>
          <w:szCs w:val="24"/>
        </w:rPr>
        <w:t>essential</w:t>
      </w:r>
      <w:r w:rsidR="008B5D3F" w:rsidRPr="00C92CE7">
        <w:rPr>
          <w:rFonts w:ascii="Times New Roman" w:hAnsi="Times New Roman" w:cs="Times New Roman"/>
          <w:sz w:val="24"/>
          <w:szCs w:val="24"/>
        </w:rPr>
        <w:t xml:space="preserve"> skills for life, like decision-making and problem-solving.</w:t>
      </w:r>
    </w:p>
    <w:p w14:paraId="5659AFB0" w14:textId="1CDF38A6" w:rsidR="008B5D3F" w:rsidRPr="00C92CE7" w:rsidRDefault="002D718A" w:rsidP="002D718A">
      <w:pPr>
        <w:spacing w:line="480" w:lineRule="auto"/>
        <w:jc w:val="both"/>
        <w:rPr>
          <w:rFonts w:ascii="Times New Roman" w:hAnsi="Times New Roman" w:cs="Times New Roman"/>
          <w:sz w:val="24"/>
          <w:szCs w:val="24"/>
        </w:rPr>
      </w:pPr>
      <w:r w:rsidRPr="002D718A">
        <w:rPr>
          <w:rFonts w:ascii="Times New Roman" w:hAnsi="Times New Roman" w:cs="Times New Roman"/>
          <w:b/>
          <w:bCs/>
          <w:sz w:val="24"/>
          <w:szCs w:val="24"/>
        </w:rPr>
        <w:t>g</w:t>
      </w:r>
      <w:r w:rsidR="008B5D3F" w:rsidRPr="002D718A">
        <w:rPr>
          <w:rFonts w:ascii="Times New Roman" w:hAnsi="Times New Roman" w:cs="Times New Roman"/>
          <w:b/>
          <w:bCs/>
          <w:sz w:val="24"/>
          <w:szCs w:val="24"/>
        </w:rPr>
        <w:t>. Vocational Trainin</w:t>
      </w:r>
      <w:r w:rsidR="00C92CE7" w:rsidRPr="002D718A">
        <w:rPr>
          <w:rFonts w:ascii="Times New Roman" w:hAnsi="Times New Roman" w:cs="Times New Roman"/>
          <w:b/>
          <w:bCs/>
          <w:sz w:val="24"/>
          <w:szCs w:val="24"/>
        </w:rPr>
        <w:t>g:</w:t>
      </w:r>
      <w:r w:rsidR="00C92CE7" w:rsidRPr="00C92CE7">
        <w:rPr>
          <w:rFonts w:ascii="Times New Roman" w:hAnsi="Times New Roman" w:cs="Times New Roman"/>
          <w:sz w:val="24"/>
          <w:szCs w:val="24"/>
        </w:rPr>
        <w:t xml:space="preserve"> </w:t>
      </w:r>
      <w:r w:rsidR="008B5D3F" w:rsidRPr="00C92CE7">
        <w:rPr>
          <w:rFonts w:ascii="Times New Roman" w:hAnsi="Times New Roman" w:cs="Times New Roman"/>
          <w:sz w:val="24"/>
          <w:szCs w:val="24"/>
        </w:rPr>
        <w:t>Offering job skills training for girls aged 16 and above so they can find work.</w:t>
      </w:r>
    </w:p>
    <w:p w14:paraId="2AD8ABD9" w14:textId="4873210E" w:rsidR="003E726D" w:rsidRDefault="008B5D3F" w:rsidP="00CC04D5">
      <w:pPr>
        <w:spacing w:line="480" w:lineRule="auto"/>
        <w:jc w:val="both"/>
        <w:rPr>
          <w:rFonts w:ascii="Times New Roman" w:hAnsi="Times New Roman" w:cs="Times New Roman"/>
          <w:sz w:val="24"/>
          <w:szCs w:val="24"/>
        </w:rPr>
      </w:pPr>
      <w:r w:rsidRPr="00C92CE7">
        <w:rPr>
          <w:rFonts w:ascii="Times New Roman" w:hAnsi="Times New Roman" w:cs="Times New Roman"/>
          <w:sz w:val="24"/>
          <w:szCs w:val="24"/>
        </w:rPr>
        <w:t xml:space="preserve">The funding for </w:t>
      </w:r>
      <w:r w:rsidR="00E927C1">
        <w:rPr>
          <w:rFonts w:ascii="Times New Roman" w:hAnsi="Times New Roman" w:cs="Times New Roman"/>
          <w:sz w:val="24"/>
          <w:szCs w:val="24"/>
        </w:rPr>
        <w:t>SABLA</w:t>
      </w:r>
      <w:r w:rsidRPr="00C92CE7">
        <w:rPr>
          <w:rFonts w:ascii="Times New Roman" w:hAnsi="Times New Roman" w:cs="Times New Roman"/>
          <w:sz w:val="24"/>
          <w:szCs w:val="24"/>
        </w:rPr>
        <w:t xml:space="preserve"> comes from the Central Government, and the state governments or union territories implement it. The </w:t>
      </w:r>
      <w:r w:rsidR="003E726D">
        <w:rPr>
          <w:rFonts w:ascii="Times New Roman" w:hAnsi="Times New Roman" w:cs="Times New Roman"/>
          <w:sz w:val="24"/>
          <w:szCs w:val="24"/>
        </w:rPr>
        <w:t xml:space="preserve">scheme's beneficiaries are individual girls and women who benefit from </w:t>
      </w:r>
      <w:r w:rsidRPr="00C92CE7">
        <w:rPr>
          <w:rFonts w:ascii="Times New Roman" w:hAnsi="Times New Roman" w:cs="Times New Roman"/>
          <w:sz w:val="24"/>
          <w:szCs w:val="24"/>
        </w:rPr>
        <w:t xml:space="preserve">financial aid and informal education. To be eligible for </w:t>
      </w:r>
      <w:r w:rsidR="00E927C1">
        <w:rPr>
          <w:rFonts w:ascii="Times New Roman" w:hAnsi="Times New Roman" w:cs="Times New Roman"/>
          <w:sz w:val="24"/>
          <w:szCs w:val="24"/>
        </w:rPr>
        <w:t>SABLA</w:t>
      </w:r>
      <w:r w:rsidRPr="00C92CE7">
        <w:rPr>
          <w:rFonts w:ascii="Times New Roman" w:hAnsi="Times New Roman" w:cs="Times New Roman"/>
          <w:sz w:val="24"/>
          <w:szCs w:val="24"/>
        </w:rPr>
        <w:t xml:space="preserve">, girls must be between 11 and 18 years old and fall under Integrated Child Development Services (ICDS) projects in selected districts. This program is divided into two age groups: 11-15 </w:t>
      </w:r>
      <w:r w:rsidR="003E726D">
        <w:rPr>
          <w:rFonts w:ascii="Times New Roman" w:hAnsi="Times New Roman" w:cs="Times New Roman"/>
          <w:sz w:val="24"/>
          <w:szCs w:val="24"/>
        </w:rPr>
        <w:t>and 15-18</w:t>
      </w:r>
      <w:r w:rsidRPr="00C92CE7">
        <w:rPr>
          <w:rFonts w:ascii="Times New Roman" w:hAnsi="Times New Roman" w:cs="Times New Roman"/>
          <w:sz w:val="24"/>
          <w:szCs w:val="24"/>
        </w:rPr>
        <w:t xml:space="preserve">, with interventions planned accordingly. Information about </w:t>
      </w:r>
      <w:r w:rsidR="00E927C1">
        <w:rPr>
          <w:rFonts w:ascii="Times New Roman" w:hAnsi="Times New Roman" w:cs="Times New Roman"/>
          <w:sz w:val="24"/>
          <w:szCs w:val="24"/>
        </w:rPr>
        <w:t>SABLA</w:t>
      </w:r>
      <w:r w:rsidRPr="00C92CE7">
        <w:rPr>
          <w:rFonts w:ascii="Times New Roman" w:hAnsi="Times New Roman" w:cs="Times New Roman"/>
          <w:sz w:val="24"/>
          <w:szCs w:val="24"/>
        </w:rPr>
        <w:t xml:space="preserve"> is available at ICDS offices and Anganwadi </w:t>
      </w:r>
      <w:r w:rsidR="00305DF1">
        <w:rPr>
          <w:rFonts w:ascii="Times New Roman" w:hAnsi="Times New Roman" w:cs="Times New Roman"/>
          <w:sz w:val="24"/>
          <w:szCs w:val="24"/>
        </w:rPr>
        <w:t>centres</w:t>
      </w:r>
      <w:r w:rsidRPr="00C92CE7">
        <w:rPr>
          <w:rFonts w:ascii="Times New Roman" w:hAnsi="Times New Roman" w:cs="Times New Roman"/>
          <w:sz w:val="24"/>
          <w:szCs w:val="24"/>
        </w:rPr>
        <w:t xml:space="preserve"> (AWCs), making it easy for girls and thei</w:t>
      </w:r>
      <w:r w:rsidR="001D60A7">
        <w:rPr>
          <w:rFonts w:ascii="Times New Roman" w:hAnsi="Times New Roman" w:cs="Times New Roman"/>
          <w:sz w:val="24"/>
          <w:szCs w:val="24"/>
        </w:rPr>
        <w:t xml:space="preserve">r </w:t>
      </w:r>
      <w:r w:rsidRPr="00C92CE7">
        <w:rPr>
          <w:rFonts w:ascii="Times New Roman" w:hAnsi="Times New Roman" w:cs="Times New Roman"/>
          <w:sz w:val="24"/>
          <w:szCs w:val="24"/>
        </w:rPr>
        <w:t xml:space="preserve">families to access these </w:t>
      </w:r>
      <w:r w:rsidR="00305DF1">
        <w:rPr>
          <w:rFonts w:ascii="Times New Roman" w:hAnsi="Times New Roman" w:cs="Times New Roman"/>
          <w:sz w:val="24"/>
          <w:szCs w:val="24"/>
        </w:rPr>
        <w:t>essential</w:t>
      </w:r>
      <w:r w:rsidRPr="00C92CE7">
        <w:rPr>
          <w:rFonts w:ascii="Times New Roman" w:hAnsi="Times New Roman" w:cs="Times New Roman"/>
          <w:sz w:val="24"/>
          <w:szCs w:val="24"/>
        </w:rPr>
        <w:t xml:space="preserve"> services and opportunities for empowerment</w:t>
      </w:r>
    </w:p>
    <w:p w14:paraId="530DF6A7" w14:textId="19674BEE" w:rsidR="00DB22AE" w:rsidRDefault="00DB22AE" w:rsidP="003E726D">
      <w:pPr>
        <w:jc w:val="center"/>
        <w:rPr>
          <w:rFonts w:ascii="Times New Roman" w:hAnsi="Times New Roman" w:cs="Times New Roman"/>
          <w:b/>
          <w:bCs/>
          <w:sz w:val="28"/>
          <w:szCs w:val="28"/>
        </w:rPr>
      </w:pPr>
      <w:r w:rsidRPr="003E726D">
        <w:rPr>
          <w:rFonts w:ascii="Times New Roman" w:hAnsi="Times New Roman" w:cs="Times New Roman"/>
          <w:b/>
          <w:bCs/>
          <w:sz w:val="28"/>
          <w:szCs w:val="28"/>
        </w:rPr>
        <w:lastRenderedPageBreak/>
        <w:t>Problem Tree</w:t>
      </w:r>
    </w:p>
    <w:p w14:paraId="45ED3249" w14:textId="77777777" w:rsidR="003E726D" w:rsidRPr="003E726D" w:rsidRDefault="003E726D" w:rsidP="003E726D">
      <w:pPr>
        <w:jc w:val="center"/>
        <w:rPr>
          <w:rFonts w:ascii="Times New Roman" w:hAnsi="Times New Roman" w:cs="Times New Roman"/>
          <w:b/>
          <w:bCs/>
          <w:sz w:val="28"/>
          <w:szCs w:val="28"/>
        </w:rPr>
      </w:pPr>
    </w:p>
    <w:p w14:paraId="7A770B66" w14:textId="767956C1" w:rsidR="00872003" w:rsidRDefault="002E2961" w:rsidP="008B5D3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21078B" wp14:editId="096A65F3">
            <wp:extent cx="5731510" cy="3223895"/>
            <wp:effectExtent l="0" t="0" r="2540" b="0"/>
            <wp:docPr id="1216410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10673" name="Picture 121641067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4023711" w14:textId="77777777" w:rsidR="00DB22AE" w:rsidRPr="00DB22AE" w:rsidRDefault="00DB22AE" w:rsidP="00DB22AE">
      <w:pPr>
        <w:jc w:val="both"/>
        <w:rPr>
          <w:rFonts w:ascii="Times New Roman" w:hAnsi="Times New Roman" w:cs="Times New Roman"/>
          <w:sz w:val="24"/>
          <w:szCs w:val="24"/>
        </w:rPr>
      </w:pPr>
    </w:p>
    <w:p w14:paraId="51C8FE79" w14:textId="77777777" w:rsidR="003E726D" w:rsidRDefault="003E726D" w:rsidP="00305DF1">
      <w:pPr>
        <w:spacing w:line="480" w:lineRule="auto"/>
        <w:jc w:val="both"/>
        <w:rPr>
          <w:rFonts w:ascii="Times New Roman" w:hAnsi="Times New Roman" w:cs="Times New Roman"/>
          <w:sz w:val="24"/>
          <w:szCs w:val="24"/>
        </w:rPr>
      </w:pPr>
    </w:p>
    <w:p w14:paraId="33CFFBDC" w14:textId="119FDC67" w:rsidR="003E726D" w:rsidRDefault="00FC12AF" w:rsidP="00305DF1">
      <w:pPr>
        <w:spacing w:line="480" w:lineRule="auto"/>
        <w:jc w:val="both"/>
        <w:rPr>
          <w:rFonts w:ascii="Times New Roman" w:hAnsi="Times New Roman" w:cs="Times New Roman"/>
          <w:sz w:val="24"/>
          <w:szCs w:val="24"/>
        </w:rPr>
      </w:pPr>
      <w:r w:rsidRPr="00FC12AF">
        <w:rPr>
          <w:rFonts w:ascii="Times New Roman" w:hAnsi="Times New Roman" w:cs="Times New Roman"/>
          <w:sz w:val="24"/>
          <w:szCs w:val="24"/>
        </w:rPr>
        <w:t xml:space="preserve">Adolescent reproductive and sexual health (ARSH) is a fundamental component of overall well-being, yet in India, adolescents face significant hurdles due to limited awareness and education. The lack of comprehensive </w:t>
      </w:r>
      <w:r w:rsidR="003E726D">
        <w:rPr>
          <w:rFonts w:ascii="Times New Roman" w:hAnsi="Times New Roman" w:cs="Times New Roman"/>
          <w:sz w:val="24"/>
          <w:szCs w:val="24"/>
        </w:rPr>
        <w:t>sex</w:t>
      </w:r>
      <w:r w:rsidRPr="00FC12AF">
        <w:rPr>
          <w:rFonts w:ascii="Times New Roman" w:hAnsi="Times New Roman" w:cs="Times New Roman"/>
          <w:sz w:val="24"/>
          <w:szCs w:val="24"/>
        </w:rPr>
        <w:t xml:space="preserve"> education leaves adolescents ill-equipped to navigate the complexities of reproductive health, leading to risky behavio</w:t>
      </w:r>
      <w:r w:rsidR="00305DF1">
        <w:rPr>
          <w:rFonts w:ascii="Times New Roman" w:hAnsi="Times New Roman" w:cs="Times New Roman"/>
          <w:sz w:val="24"/>
          <w:szCs w:val="24"/>
        </w:rPr>
        <w:t>u</w:t>
      </w:r>
      <w:r w:rsidRPr="00FC12AF">
        <w:rPr>
          <w:rFonts w:ascii="Times New Roman" w:hAnsi="Times New Roman" w:cs="Times New Roman"/>
          <w:sz w:val="24"/>
          <w:szCs w:val="24"/>
        </w:rPr>
        <w:t xml:space="preserve">rs such as unprotected sex, early sexual debut, and inconsistent contraceptive use. Consequently, this can result in unintended pregnancies, contributing to the perpetuation of intergenerational cycles of poverty and inequality. Moreover, the absence of accurate information about STIs leaves adolescents vulnerable to infections, including HIV/AIDS, </w:t>
      </w:r>
      <w:r w:rsidR="00305DF1">
        <w:rPr>
          <w:rFonts w:ascii="Times New Roman" w:hAnsi="Times New Roman" w:cs="Times New Roman"/>
          <w:sz w:val="24"/>
          <w:szCs w:val="24"/>
        </w:rPr>
        <w:t>gonorrhoea</w:t>
      </w:r>
      <w:r w:rsidRPr="00FC12AF">
        <w:rPr>
          <w:rFonts w:ascii="Times New Roman" w:hAnsi="Times New Roman" w:cs="Times New Roman"/>
          <w:sz w:val="24"/>
          <w:szCs w:val="24"/>
        </w:rPr>
        <w:t>, and chlamydia, which can have far-reaching consequences for their physical health and prospects. Addressing these challenges requires concerted efforts to promote comprehensive sexuality education, ensure access to confidential and youth-friendly healthcare services, and combat prevailing cultural taboos and stigma surrounding reproductive and sexual health issues</w:t>
      </w:r>
      <w:r w:rsidR="00305DF1">
        <w:rPr>
          <w:rFonts w:ascii="Times New Roman" w:hAnsi="Times New Roman" w:cs="Times New Roman"/>
          <w:sz w:val="24"/>
          <w:szCs w:val="24"/>
        </w:rPr>
        <w:t xml:space="preserve"> </w:t>
      </w:r>
      <w:r w:rsidR="00723633">
        <w:rPr>
          <w:rFonts w:ascii="Times New Roman" w:hAnsi="Times New Roman" w:cs="Times New Roman"/>
          <w:sz w:val="24"/>
          <w:szCs w:val="24"/>
        </w:rPr>
        <w:fldChar w:fldCharType="begin"/>
      </w:r>
      <w:r w:rsidR="00AF577C">
        <w:rPr>
          <w:rFonts w:ascii="Times New Roman" w:hAnsi="Times New Roman" w:cs="Times New Roman"/>
          <w:sz w:val="24"/>
          <w:szCs w:val="24"/>
        </w:rPr>
        <w:instrText xml:space="preserve"> ADDIN ZOTERO_ITEM CSL_CITATION {"citationID":"YqE5ZxKy","properties":{"formattedCitation":"(Herat et al., 2018)","plainCitation":"(Herat et al., 2018)","noteIndex":0},"citationItems":[{"id":"ndB0ll9t/xFJP1DbN","uris":["http://zotero.org/users/local/F0DtvwAt/items/8N3QTC87"],"itemData":{"id":20,"type":"article-journal","container-title":"Reproductive Health","DOI":"10.1186/s12978-018-0629-x","ISSN":"1742-4755","issue":"1","journalAbbreviation":"Reprod Health","language":"en","page":"185, s12978-018-0629-x","source":"DOI.org (Crossref)","title":"The revised international technical guidance on sexuality education - a powerful tool at an important crossroads for sexuality education","volume":"15","author":[{"family":"Herat","given":"Joanna"},{"family":"Plesons","given":"Marina"},{"family":"Castle","given":"Chris"},{"family":"Babb","given":"Jenelle"},{"family":"Chandra-Mouli","given":"Venkatraman"}],"issued":{"date-parts":[["2018",12]]}}}],"schema":"https://github.com/citation-style-language/schema/raw/master/csl-citation.json"} </w:instrText>
      </w:r>
      <w:r w:rsidR="00723633">
        <w:rPr>
          <w:rFonts w:ascii="Times New Roman" w:hAnsi="Times New Roman" w:cs="Times New Roman"/>
          <w:sz w:val="24"/>
          <w:szCs w:val="24"/>
        </w:rPr>
        <w:fldChar w:fldCharType="separate"/>
      </w:r>
      <w:r w:rsidR="00723633" w:rsidRPr="00723633">
        <w:rPr>
          <w:rFonts w:ascii="Times New Roman" w:hAnsi="Times New Roman" w:cs="Times New Roman"/>
          <w:sz w:val="24"/>
        </w:rPr>
        <w:t>(Herat et al., 2018)</w:t>
      </w:r>
      <w:r w:rsidR="00723633">
        <w:rPr>
          <w:rFonts w:ascii="Times New Roman" w:hAnsi="Times New Roman" w:cs="Times New Roman"/>
          <w:sz w:val="24"/>
          <w:szCs w:val="24"/>
        </w:rPr>
        <w:fldChar w:fldCharType="end"/>
      </w:r>
      <w:r w:rsidR="00723633">
        <w:rPr>
          <w:rFonts w:ascii="Times New Roman" w:hAnsi="Times New Roman" w:cs="Times New Roman"/>
          <w:sz w:val="24"/>
          <w:szCs w:val="24"/>
        </w:rPr>
        <w:t>.</w:t>
      </w:r>
      <w:r w:rsidRPr="00FC12AF">
        <w:rPr>
          <w:rFonts w:ascii="Times New Roman" w:hAnsi="Times New Roman" w:cs="Times New Roman"/>
          <w:sz w:val="24"/>
          <w:szCs w:val="24"/>
        </w:rPr>
        <w:t xml:space="preserve">In </w:t>
      </w:r>
      <w:r w:rsidRPr="00FC12AF">
        <w:rPr>
          <w:rFonts w:ascii="Times New Roman" w:hAnsi="Times New Roman" w:cs="Times New Roman"/>
          <w:sz w:val="24"/>
          <w:szCs w:val="24"/>
        </w:rPr>
        <w:lastRenderedPageBreak/>
        <w:t xml:space="preserve">addition to reproductive and sexual health concerns, adolescents in India also </w:t>
      </w:r>
      <w:r w:rsidR="00723633">
        <w:rPr>
          <w:rFonts w:ascii="Times New Roman" w:hAnsi="Times New Roman" w:cs="Times New Roman"/>
          <w:sz w:val="24"/>
          <w:szCs w:val="24"/>
        </w:rPr>
        <w:t>face</w:t>
      </w:r>
      <w:r w:rsidRPr="00FC12AF">
        <w:rPr>
          <w:rFonts w:ascii="Times New Roman" w:hAnsi="Times New Roman" w:cs="Times New Roman"/>
          <w:sz w:val="24"/>
          <w:szCs w:val="24"/>
        </w:rPr>
        <w:t xml:space="preserve"> barriers to accessing healthcare services. Geographical remoteness, particularly in rural and underserved areas, compounds financial constraints and cultural stigmas, making it difficult for adolescents to seek timely medical care and preventive services. This limited access not only exacerbates existing health disparities but also</w:t>
      </w:r>
      <w:r w:rsidR="00723633">
        <w:rPr>
          <w:rFonts w:ascii="Times New Roman" w:hAnsi="Times New Roman" w:cs="Times New Roman"/>
          <w:sz w:val="24"/>
          <w:szCs w:val="24"/>
        </w:rPr>
        <w:t xml:space="preserve"> continues</w:t>
      </w:r>
      <w:r w:rsidRPr="00FC12AF">
        <w:rPr>
          <w:rFonts w:ascii="Times New Roman" w:hAnsi="Times New Roman" w:cs="Times New Roman"/>
          <w:sz w:val="24"/>
          <w:szCs w:val="24"/>
        </w:rPr>
        <w:t xml:space="preserve"> cycles of ill health and poverty.</w:t>
      </w:r>
    </w:p>
    <w:p w14:paraId="7A4F023B" w14:textId="7ED9DE6C" w:rsidR="00835CF5" w:rsidRDefault="003E726D" w:rsidP="00305DF1">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FC12AF" w:rsidRPr="00FC12AF">
        <w:rPr>
          <w:rFonts w:ascii="Times New Roman" w:hAnsi="Times New Roman" w:cs="Times New Roman"/>
          <w:sz w:val="24"/>
          <w:szCs w:val="24"/>
        </w:rPr>
        <w:t xml:space="preserve">he lack of availability and affordability of essential healthcare services disproportionately affects </w:t>
      </w:r>
      <w:r w:rsidR="00305DF1">
        <w:rPr>
          <w:rFonts w:ascii="Times New Roman" w:hAnsi="Times New Roman" w:cs="Times New Roman"/>
          <w:sz w:val="24"/>
          <w:szCs w:val="24"/>
        </w:rPr>
        <w:t>marginalised</w:t>
      </w:r>
      <w:r w:rsidR="00FC12AF" w:rsidRPr="00FC12AF">
        <w:rPr>
          <w:rFonts w:ascii="Times New Roman" w:hAnsi="Times New Roman" w:cs="Times New Roman"/>
          <w:sz w:val="24"/>
          <w:szCs w:val="24"/>
        </w:rPr>
        <w:t xml:space="preserve"> groups, including girls from low-income families, tribal communities, and those with disabilities. To address these disparities, it is </w:t>
      </w:r>
      <w:r>
        <w:rPr>
          <w:rFonts w:ascii="Times New Roman" w:hAnsi="Times New Roman" w:cs="Times New Roman"/>
          <w:sz w:val="24"/>
          <w:szCs w:val="24"/>
        </w:rPr>
        <w:t>necessary</w:t>
      </w:r>
      <w:r w:rsidR="00FC12AF" w:rsidRPr="00FC12AF">
        <w:rPr>
          <w:rFonts w:ascii="Times New Roman" w:hAnsi="Times New Roman" w:cs="Times New Roman"/>
          <w:sz w:val="24"/>
          <w:szCs w:val="24"/>
        </w:rPr>
        <w:t xml:space="preserve"> to strengthen healthcare infrastructure, expand access to affordable and culturally sensitive healthcare services, and implement community-based interventions to improve </w:t>
      </w:r>
      <w:r>
        <w:rPr>
          <w:rFonts w:ascii="Times New Roman" w:hAnsi="Times New Roman" w:cs="Times New Roman"/>
          <w:sz w:val="24"/>
          <w:szCs w:val="24"/>
        </w:rPr>
        <w:t>adolescent health-seeking behaviours</w:t>
      </w:r>
      <w:r w:rsidR="00FC12AF" w:rsidRPr="00FC12AF">
        <w:rPr>
          <w:rFonts w:ascii="Times New Roman" w:hAnsi="Times New Roman" w:cs="Times New Roman"/>
          <w:sz w:val="24"/>
          <w:szCs w:val="24"/>
        </w:rPr>
        <w:t>.</w:t>
      </w:r>
      <w:r w:rsidR="00305DF1">
        <w:rPr>
          <w:rFonts w:ascii="Times New Roman" w:hAnsi="Times New Roman" w:cs="Times New Roman"/>
          <w:sz w:val="24"/>
          <w:szCs w:val="24"/>
        </w:rPr>
        <w:t xml:space="preserve"> F</w:t>
      </w:r>
      <w:r w:rsidR="00FC12AF" w:rsidRPr="00FC12AF">
        <w:rPr>
          <w:rFonts w:ascii="Times New Roman" w:hAnsi="Times New Roman" w:cs="Times New Roman"/>
          <w:sz w:val="24"/>
          <w:szCs w:val="24"/>
        </w:rPr>
        <w:t xml:space="preserve">ood insecurity and inadequate nutrition remain pervasive issues affecting adolescents in India, particularly among </w:t>
      </w:r>
      <w:r w:rsidR="00305DF1">
        <w:rPr>
          <w:rFonts w:ascii="Times New Roman" w:hAnsi="Times New Roman" w:cs="Times New Roman"/>
          <w:sz w:val="24"/>
          <w:szCs w:val="24"/>
        </w:rPr>
        <w:t>marginalised</w:t>
      </w:r>
      <w:r w:rsidR="00FC12AF" w:rsidRPr="00FC12AF">
        <w:rPr>
          <w:rFonts w:ascii="Times New Roman" w:hAnsi="Times New Roman" w:cs="Times New Roman"/>
          <w:sz w:val="24"/>
          <w:szCs w:val="24"/>
        </w:rPr>
        <w:t xml:space="preserve"> communities. Malnutrition, </w:t>
      </w:r>
      <w:r w:rsidR="00305DF1">
        <w:rPr>
          <w:rFonts w:ascii="Times New Roman" w:hAnsi="Times New Roman" w:cs="Times New Roman"/>
          <w:sz w:val="24"/>
          <w:szCs w:val="24"/>
        </w:rPr>
        <w:t>characterised</w:t>
      </w:r>
      <w:r w:rsidR="00FC12AF" w:rsidRPr="00FC12AF">
        <w:rPr>
          <w:rFonts w:ascii="Times New Roman" w:hAnsi="Times New Roman" w:cs="Times New Roman"/>
          <w:sz w:val="24"/>
          <w:szCs w:val="24"/>
        </w:rPr>
        <w:t xml:space="preserve"> by stunted growth, micronutrient deficiencies, and underweight status, undermines adolescents' physical health and cognitive development, impairing their ability to thrive academically and economically. </w:t>
      </w:r>
      <w:r>
        <w:rPr>
          <w:rFonts w:ascii="Times New Roman" w:hAnsi="Times New Roman" w:cs="Times New Roman"/>
          <w:sz w:val="24"/>
          <w:szCs w:val="24"/>
        </w:rPr>
        <w:t>P</w:t>
      </w:r>
      <w:r w:rsidR="00FC12AF" w:rsidRPr="00FC12AF">
        <w:rPr>
          <w:rFonts w:ascii="Times New Roman" w:hAnsi="Times New Roman" w:cs="Times New Roman"/>
          <w:sz w:val="24"/>
          <w:szCs w:val="24"/>
        </w:rPr>
        <w:t xml:space="preserve">oor nutrition weakens immune systems, rendering adolescents more susceptible to infectious diseases and chronic health conditions. Tackling malnutrition requires a multi-faceted approach </w:t>
      </w:r>
      <w:r>
        <w:rPr>
          <w:rFonts w:ascii="Times New Roman" w:hAnsi="Times New Roman" w:cs="Times New Roman"/>
          <w:sz w:val="24"/>
          <w:szCs w:val="24"/>
        </w:rPr>
        <w:t>encompassing</w:t>
      </w:r>
      <w:r w:rsidR="00FC12AF" w:rsidRPr="00FC12AF">
        <w:rPr>
          <w:rFonts w:ascii="Times New Roman" w:hAnsi="Times New Roman" w:cs="Times New Roman"/>
          <w:sz w:val="24"/>
          <w:szCs w:val="24"/>
        </w:rPr>
        <w:t xml:space="preserve"> interventions such as promoting breastfeeding practices, improving access to nutritious foods, fortifying staple foods with essential nutrients, and providing nutrition education to adolescents and their families. By addressing these multifaceted challenges comprehensively, India can foster </w:t>
      </w:r>
      <w:r>
        <w:rPr>
          <w:rFonts w:ascii="Times New Roman" w:hAnsi="Times New Roman" w:cs="Times New Roman"/>
          <w:sz w:val="24"/>
          <w:szCs w:val="24"/>
        </w:rPr>
        <w:t>its adolescent population's health, well-being, and empowerment</w:t>
      </w:r>
      <w:r w:rsidR="00FC12AF" w:rsidRPr="00FC12AF">
        <w:rPr>
          <w:rFonts w:ascii="Times New Roman" w:hAnsi="Times New Roman" w:cs="Times New Roman"/>
          <w:sz w:val="24"/>
          <w:szCs w:val="24"/>
        </w:rPr>
        <w:t xml:space="preserve">, laying the foundation for a healthier and more prosperous </w:t>
      </w:r>
      <w:r w:rsidR="00305DF1">
        <w:rPr>
          <w:rFonts w:ascii="Times New Roman" w:hAnsi="Times New Roman" w:cs="Times New Roman"/>
          <w:sz w:val="24"/>
          <w:szCs w:val="24"/>
        </w:rPr>
        <w:t xml:space="preserve">future </w:t>
      </w:r>
      <w:r w:rsidR="00723633">
        <w:rPr>
          <w:rFonts w:ascii="Times New Roman" w:hAnsi="Times New Roman" w:cs="Times New Roman"/>
          <w:sz w:val="24"/>
          <w:szCs w:val="24"/>
        </w:rPr>
        <w:fldChar w:fldCharType="begin"/>
      </w:r>
      <w:r w:rsidR="00AF577C">
        <w:rPr>
          <w:rFonts w:ascii="Times New Roman" w:hAnsi="Times New Roman" w:cs="Times New Roman"/>
          <w:sz w:val="24"/>
          <w:szCs w:val="24"/>
        </w:rPr>
        <w:instrText xml:space="preserve"> ADDIN ZOTERO_ITEM CSL_CITATION {"citationID":"WcTEKZCi","properties":{"formattedCitation":"(Gandhi, 2022)","plainCitation":"(Gandhi, 2022)","noteIndex":0},"citationItems":[{"id":"ndB0ll9t/kAkiLJMO","uris":["http://zotero.org/users/local/F0DtvwAt/items/XTSI9MQU"],"itemData":{"id":18,"type":"article-journal","container-title":"The Journal of Obstetrics and Gynecology of India","DOI":"10.1007/s13224-022-01647-6","ISSN":"0971-9202, 0975-6434","issue":"2","journalAbbreviation":"J Obstet Gynecol India","language":"en","page":"175-177","source":"DOI.org (Crossref)","title":"Diet and Weight Management in Adolescent Girls","volume":"72","author":[{"family":"Gandhi","given":"Ashwini Bhalerao"}],"issued":{"date-parts":[["2022",4]]}}}],"schema":"https://github.com/citation-style-language/schema/raw/master/csl-citation.json"} </w:instrText>
      </w:r>
      <w:r w:rsidR="00723633">
        <w:rPr>
          <w:rFonts w:ascii="Times New Roman" w:hAnsi="Times New Roman" w:cs="Times New Roman"/>
          <w:sz w:val="24"/>
          <w:szCs w:val="24"/>
        </w:rPr>
        <w:fldChar w:fldCharType="separate"/>
      </w:r>
      <w:r w:rsidR="00723633" w:rsidRPr="00723633">
        <w:rPr>
          <w:rFonts w:ascii="Times New Roman" w:hAnsi="Times New Roman" w:cs="Times New Roman"/>
          <w:sz w:val="24"/>
        </w:rPr>
        <w:t>(Gandhi, 2022)</w:t>
      </w:r>
      <w:r w:rsidR="00723633">
        <w:rPr>
          <w:rFonts w:ascii="Times New Roman" w:hAnsi="Times New Roman" w:cs="Times New Roman"/>
          <w:sz w:val="24"/>
          <w:szCs w:val="24"/>
        </w:rPr>
        <w:fldChar w:fldCharType="end"/>
      </w:r>
      <w:r w:rsidR="00723633">
        <w:rPr>
          <w:rFonts w:ascii="Times New Roman" w:hAnsi="Times New Roman" w:cs="Times New Roman"/>
          <w:sz w:val="24"/>
          <w:szCs w:val="24"/>
        </w:rPr>
        <w:t>.</w:t>
      </w:r>
    </w:p>
    <w:p w14:paraId="5F9EAC5A" w14:textId="77777777" w:rsidR="00BC3214" w:rsidRDefault="00BC3214" w:rsidP="00FC12AF">
      <w:pPr>
        <w:jc w:val="both"/>
        <w:rPr>
          <w:rFonts w:ascii="Times New Roman" w:hAnsi="Times New Roman" w:cs="Times New Roman"/>
          <w:sz w:val="24"/>
          <w:szCs w:val="24"/>
        </w:rPr>
      </w:pPr>
    </w:p>
    <w:p w14:paraId="2E70B957" w14:textId="77777777" w:rsidR="003E726D" w:rsidRDefault="003E726D" w:rsidP="003E726D">
      <w:pPr>
        <w:rPr>
          <w:rFonts w:ascii="Times New Roman" w:hAnsi="Times New Roman" w:cs="Times New Roman"/>
          <w:sz w:val="24"/>
          <w:szCs w:val="24"/>
        </w:rPr>
      </w:pPr>
    </w:p>
    <w:p w14:paraId="1E0FF51E" w14:textId="77777777" w:rsidR="00E927C1" w:rsidRDefault="00E927C1" w:rsidP="003E726D">
      <w:pPr>
        <w:rPr>
          <w:rFonts w:ascii="Times New Roman" w:hAnsi="Times New Roman" w:cs="Times New Roman"/>
          <w:sz w:val="24"/>
          <w:szCs w:val="24"/>
        </w:rPr>
      </w:pPr>
    </w:p>
    <w:p w14:paraId="60BDAE34" w14:textId="26D758A7" w:rsidR="00BC3214" w:rsidRDefault="00BC3214" w:rsidP="003E726D">
      <w:pPr>
        <w:jc w:val="center"/>
        <w:rPr>
          <w:rFonts w:ascii="Times New Roman" w:hAnsi="Times New Roman" w:cs="Times New Roman"/>
          <w:b/>
          <w:bCs/>
          <w:sz w:val="28"/>
          <w:szCs w:val="28"/>
        </w:rPr>
      </w:pPr>
      <w:r w:rsidRPr="00305DF1">
        <w:rPr>
          <w:rFonts w:ascii="Times New Roman" w:hAnsi="Times New Roman" w:cs="Times New Roman"/>
          <w:b/>
          <w:bCs/>
          <w:sz w:val="28"/>
          <w:szCs w:val="28"/>
        </w:rPr>
        <w:lastRenderedPageBreak/>
        <w:t>Objective Tree</w:t>
      </w:r>
    </w:p>
    <w:p w14:paraId="76938CAF" w14:textId="77777777" w:rsidR="003E726D" w:rsidRPr="00305DF1" w:rsidRDefault="003E726D" w:rsidP="003E726D">
      <w:pPr>
        <w:jc w:val="center"/>
        <w:rPr>
          <w:rFonts w:ascii="Times New Roman" w:hAnsi="Times New Roman" w:cs="Times New Roman"/>
          <w:b/>
          <w:bCs/>
          <w:sz w:val="28"/>
          <w:szCs w:val="28"/>
        </w:rPr>
      </w:pPr>
    </w:p>
    <w:p w14:paraId="020650DC" w14:textId="2EEF6E33" w:rsidR="00723633" w:rsidRDefault="00723633" w:rsidP="00FC12A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636FCC" wp14:editId="4269C6BC">
            <wp:extent cx="5731510" cy="3223895"/>
            <wp:effectExtent l="0" t="0" r="2540" b="0"/>
            <wp:docPr id="581518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18253" name="Picture 5815182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66275C0" w14:textId="77777777" w:rsidR="00BC3214" w:rsidRPr="00BC3214" w:rsidRDefault="00BC3214" w:rsidP="00BC3214">
      <w:pPr>
        <w:jc w:val="both"/>
        <w:rPr>
          <w:rFonts w:ascii="Times New Roman" w:hAnsi="Times New Roman" w:cs="Times New Roman"/>
          <w:sz w:val="24"/>
          <w:szCs w:val="24"/>
        </w:rPr>
      </w:pPr>
    </w:p>
    <w:p w14:paraId="4F238C22" w14:textId="06414756" w:rsidR="00C34BE4" w:rsidRPr="00BC3214" w:rsidRDefault="00BC3214" w:rsidP="00BC3214">
      <w:pPr>
        <w:jc w:val="both"/>
        <w:rPr>
          <w:rFonts w:ascii="Times New Roman" w:hAnsi="Times New Roman" w:cs="Times New Roman"/>
          <w:sz w:val="24"/>
          <w:szCs w:val="24"/>
        </w:rPr>
      </w:pPr>
      <w:r w:rsidRPr="00BC3214">
        <w:rPr>
          <w:rFonts w:ascii="Times New Roman" w:hAnsi="Times New Roman" w:cs="Times New Roman"/>
          <w:sz w:val="24"/>
          <w:szCs w:val="24"/>
        </w:rPr>
        <w:t>Program Objectives</w:t>
      </w:r>
      <w:r w:rsidR="00C34BE4">
        <w:rPr>
          <w:rFonts w:ascii="Times New Roman" w:hAnsi="Times New Roman" w:cs="Times New Roman"/>
          <w:sz w:val="24"/>
          <w:szCs w:val="24"/>
        </w:rPr>
        <w:t>: -</w:t>
      </w:r>
    </w:p>
    <w:tbl>
      <w:tblPr>
        <w:tblStyle w:val="PlainTable2"/>
        <w:tblW w:w="0" w:type="auto"/>
        <w:tblLook w:val="04A0" w:firstRow="1" w:lastRow="0" w:firstColumn="1" w:lastColumn="0" w:noHBand="0" w:noVBand="1"/>
      </w:tblPr>
      <w:tblGrid>
        <w:gridCol w:w="9016"/>
      </w:tblGrid>
      <w:tr w:rsidR="009D398D" w14:paraId="3FF141B9" w14:textId="77777777" w:rsidTr="009D3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FFEE058" w14:textId="59BE71F0" w:rsidR="009D398D" w:rsidRPr="009D398D" w:rsidRDefault="009D398D" w:rsidP="00CC04D5">
            <w:pPr>
              <w:spacing w:line="480" w:lineRule="auto"/>
              <w:rPr>
                <w:rFonts w:ascii="Times New Roman" w:hAnsi="Times New Roman" w:cs="Times New Roman"/>
                <w:sz w:val="24"/>
                <w:szCs w:val="24"/>
              </w:rPr>
            </w:pPr>
            <w:r w:rsidRPr="009D398D">
              <w:rPr>
                <w:rFonts w:ascii="Times New Roman" w:hAnsi="Times New Roman" w:cs="Times New Roman"/>
                <w:sz w:val="24"/>
                <w:szCs w:val="24"/>
              </w:rPr>
              <w:t>Enhancing Awareness and Education</w:t>
            </w:r>
          </w:p>
        </w:tc>
      </w:tr>
      <w:tr w:rsidR="009D398D" w14:paraId="4CC827E5" w14:textId="77777777" w:rsidTr="009D3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5732110" w14:textId="5E778A9B" w:rsidR="009D398D" w:rsidRPr="009D398D" w:rsidRDefault="009D398D" w:rsidP="00CC04D5">
            <w:pPr>
              <w:spacing w:line="480" w:lineRule="auto"/>
              <w:rPr>
                <w:rFonts w:ascii="Times New Roman" w:hAnsi="Times New Roman" w:cs="Times New Roman"/>
                <w:sz w:val="24"/>
                <w:szCs w:val="24"/>
              </w:rPr>
            </w:pPr>
            <w:r w:rsidRPr="009D398D">
              <w:rPr>
                <w:rFonts w:ascii="Times New Roman" w:hAnsi="Times New Roman" w:cs="Times New Roman"/>
                <w:sz w:val="24"/>
                <w:szCs w:val="24"/>
              </w:rPr>
              <w:t>Ensuring Nutritional Security</w:t>
            </w:r>
          </w:p>
        </w:tc>
      </w:tr>
      <w:tr w:rsidR="009D398D" w14:paraId="253BE348" w14:textId="77777777" w:rsidTr="009D398D">
        <w:tc>
          <w:tcPr>
            <w:cnfStyle w:val="001000000000" w:firstRow="0" w:lastRow="0" w:firstColumn="1" w:lastColumn="0" w:oddVBand="0" w:evenVBand="0" w:oddHBand="0" w:evenHBand="0" w:firstRowFirstColumn="0" w:firstRowLastColumn="0" w:lastRowFirstColumn="0" w:lastRowLastColumn="0"/>
            <w:tcW w:w="9016" w:type="dxa"/>
          </w:tcPr>
          <w:p w14:paraId="35AF682A" w14:textId="33015070" w:rsidR="009D398D" w:rsidRPr="009D398D" w:rsidRDefault="009D398D" w:rsidP="00CC04D5">
            <w:pPr>
              <w:spacing w:line="480" w:lineRule="auto"/>
              <w:rPr>
                <w:rFonts w:ascii="Times New Roman" w:hAnsi="Times New Roman" w:cs="Times New Roman"/>
                <w:sz w:val="24"/>
                <w:szCs w:val="24"/>
              </w:rPr>
            </w:pPr>
            <w:r w:rsidRPr="009D398D">
              <w:rPr>
                <w:rFonts w:ascii="Times New Roman" w:hAnsi="Times New Roman" w:cs="Times New Roman"/>
                <w:sz w:val="24"/>
                <w:szCs w:val="24"/>
              </w:rPr>
              <w:t>Promoting Skill Development and Vocational Education</w:t>
            </w:r>
          </w:p>
        </w:tc>
      </w:tr>
      <w:tr w:rsidR="009D398D" w14:paraId="448BFAD3" w14:textId="77777777" w:rsidTr="009D3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58B1AB3" w14:textId="4EAC5CC7" w:rsidR="009D398D" w:rsidRPr="009D398D" w:rsidRDefault="009D398D" w:rsidP="00CC04D5">
            <w:pPr>
              <w:spacing w:line="480" w:lineRule="auto"/>
              <w:rPr>
                <w:rFonts w:ascii="Times New Roman" w:hAnsi="Times New Roman" w:cs="Times New Roman"/>
                <w:sz w:val="24"/>
                <w:szCs w:val="24"/>
              </w:rPr>
            </w:pPr>
            <w:r w:rsidRPr="009D398D">
              <w:rPr>
                <w:rFonts w:ascii="Times New Roman" w:hAnsi="Times New Roman" w:cs="Times New Roman"/>
                <w:sz w:val="24"/>
                <w:szCs w:val="24"/>
              </w:rPr>
              <w:t>Addressing Gender Norms and Early Marriage</w:t>
            </w:r>
          </w:p>
        </w:tc>
      </w:tr>
      <w:tr w:rsidR="009D398D" w14:paraId="45F7B9C5" w14:textId="77777777" w:rsidTr="009D398D">
        <w:tc>
          <w:tcPr>
            <w:cnfStyle w:val="001000000000" w:firstRow="0" w:lastRow="0" w:firstColumn="1" w:lastColumn="0" w:oddVBand="0" w:evenVBand="0" w:oddHBand="0" w:evenHBand="0" w:firstRowFirstColumn="0" w:firstRowLastColumn="0" w:lastRowFirstColumn="0" w:lastRowLastColumn="0"/>
            <w:tcW w:w="9016" w:type="dxa"/>
          </w:tcPr>
          <w:p w14:paraId="49225A87" w14:textId="7E2F9A4C" w:rsidR="009D398D" w:rsidRPr="009D398D" w:rsidRDefault="009D398D" w:rsidP="00CC04D5">
            <w:pPr>
              <w:spacing w:line="480" w:lineRule="auto"/>
              <w:rPr>
                <w:rFonts w:ascii="Times New Roman" w:hAnsi="Times New Roman" w:cs="Times New Roman"/>
                <w:sz w:val="24"/>
                <w:szCs w:val="24"/>
              </w:rPr>
            </w:pPr>
            <w:r w:rsidRPr="009D398D">
              <w:rPr>
                <w:rFonts w:ascii="Times New Roman" w:hAnsi="Times New Roman" w:cs="Times New Roman"/>
                <w:sz w:val="24"/>
                <w:szCs w:val="24"/>
              </w:rPr>
              <w:t>Improving Coping Skills and Decision-Making</w:t>
            </w:r>
          </w:p>
        </w:tc>
      </w:tr>
    </w:tbl>
    <w:p w14:paraId="30A851B4" w14:textId="25148945" w:rsidR="00BC3214" w:rsidRPr="00BC3214" w:rsidRDefault="00BC3214" w:rsidP="00BC3214">
      <w:pPr>
        <w:jc w:val="both"/>
        <w:rPr>
          <w:rFonts w:ascii="Times New Roman" w:hAnsi="Times New Roman" w:cs="Times New Roman"/>
          <w:sz w:val="24"/>
          <w:szCs w:val="24"/>
        </w:rPr>
      </w:pPr>
    </w:p>
    <w:p w14:paraId="7679B16E" w14:textId="25642120" w:rsidR="00BC3214" w:rsidRPr="00BC3214" w:rsidRDefault="00BC3214" w:rsidP="00C34BE4">
      <w:pPr>
        <w:spacing w:line="480" w:lineRule="auto"/>
        <w:jc w:val="both"/>
        <w:rPr>
          <w:rFonts w:ascii="Times New Roman" w:hAnsi="Times New Roman" w:cs="Times New Roman"/>
          <w:sz w:val="24"/>
          <w:szCs w:val="24"/>
        </w:rPr>
      </w:pPr>
      <w:r w:rsidRPr="00BC3214">
        <w:rPr>
          <w:rFonts w:ascii="Times New Roman" w:hAnsi="Times New Roman" w:cs="Times New Roman"/>
          <w:sz w:val="24"/>
          <w:szCs w:val="24"/>
        </w:rPr>
        <w:t xml:space="preserve">One of the primary objectives of the program is to enhance awareness and education about adolescent reproductive and sexual health (ARSH), ensuring access to formal education for adolescent girls. By conducting workshops, training sessions, and implementing </w:t>
      </w:r>
      <w:r w:rsidR="00305DF1">
        <w:rPr>
          <w:rFonts w:ascii="Times New Roman" w:hAnsi="Times New Roman" w:cs="Times New Roman"/>
          <w:sz w:val="24"/>
          <w:szCs w:val="24"/>
        </w:rPr>
        <w:t xml:space="preserve">a </w:t>
      </w:r>
      <w:r w:rsidRPr="00BC3214">
        <w:rPr>
          <w:rFonts w:ascii="Times New Roman" w:hAnsi="Times New Roman" w:cs="Times New Roman"/>
          <w:sz w:val="24"/>
          <w:szCs w:val="24"/>
        </w:rPr>
        <w:t xml:space="preserve">comprehensive sexuality education curriculum in schools, the program aims to empower adolescent girls with knowledge and understanding of ARSH, thereby increasing school </w:t>
      </w:r>
      <w:proofErr w:type="spellStart"/>
      <w:r w:rsidRPr="00BC3214">
        <w:rPr>
          <w:rFonts w:ascii="Times New Roman" w:hAnsi="Times New Roman" w:cs="Times New Roman"/>
          <w:sz w:val="24"/>
          <w:szCs w:val="24"/>
        </w:rPr>
        <w:t>enrollment</w:t>
      </w:r>
      <w:proofErr w:type="spellEnd"/>
      <w:r w:rsidRPr="00BC3214">
        <w:rPr>
          <w:rFonts w:ascii="Times New Roman" w:hAnsi="Times New Roman" w:cs="Times New Roman"/>
          <w:sz w:val="24"/>
          <w:szCs w:val="24"/>
        </w:rPr>
        <w:t xml:space="preserve"> and retention rates.</w:t>
      </w:r>
      <w:r w:rsidR="009D398D">
        <w:rPr>
          <w:rFonts w:ascii="Times New Roman" w:hAnsi="Times New Roman" w:cs="Times New Roman"/>
          <w:sz w:val="24"/>
          <w:szCs w:val="24"/>
        </w:rPr>
        <w:t xml:space="preserve"> </w:t>
      </w:r>
      <w:r w:rsidRPr="00BC3214">
        <w:rPr>
          <w:rFonts w:ascii="Times New Roman" w:hAnsi="Times New Roman" w:cs="Times New Roman"/>
          <w:sz w:val="24"/>
          <w:szCs w:val="24"/>
        </w:rPr>
        <w:t xml:space="preserve">Another vital objective is to provide access to nutritious food </w:t>
      </w:r>
      <w:r w:rsidRPr="00BC3214">
        <w:rPr>
          <w:rFonts w:ascii="Times New Roman" w:hAnsi="Times New Roman" w:cs="Times New Roman"/>
          <w:sz w:val="24"/>
          <w:szCs w:val="24"/>
        </w:rPr>
        <w:lastRenderedPageBreak/>
        <w:t xml:space="preserve">and address malnutrition and related health issues among adolescent girls. Through </w:t>
      </w:r>
      <w:r w:rsidR="003E726D">
        <w:rPr>
          <w:rFonts w:ascii="Times New Roman" w:hAnsi="Times New Roman" w:cs="Times New Roman"/>
          <w:sz w:val="24"/>
          <w:szCs w:val="24"/>
        </w:rPr>
        <w:t>implementing nutrition supplementation programs, promoting kitchen gardens, and providing</w:t>
      </w:r>
      <w:r w:rsidRPr="00BC3214">
        <w:rPr>
          <w:rFonts w:ascii="Times New Roman" w:hAnsi="Times New Roman" w:cs="Times New Roman"/>
          <w:sz w:val="24"/>
          <w:szCs w:val="24"/>
        </w:rPr>
        <w:t xml:space="preserve"> nutrition education, the program seeks to improve the nutritional status and health outcomes of adolescent girls, ultimately reducing the prevalence of malnutrition in the target population.</w:t>
      </w:r>
      <w:r w:rsidR="009D398D">
        <w:rPr>
          <w:rFonts w:ascii="Times New Roman" w:hAnsi="Times New Roman" w:cs="Times New Roman"/>
          <w:sz w:val="24"/>
          <w:szCs w:val="24"/>
        </w:rPr>
        <w:t xml:space="preserve"> </w:t>
      </w:r>
      <w:r w:rsidRPr="00BC3214">
        <w:rPr>
          <w:rFonts w:ascii="Times New Roman" w:hAnsi="Times New Roman" w:cs="Times New Roman"/>
          <w:sz w:val="24"/>
          <w:szCs w:val="24"/>
        </w:rPr>
        <w:t xml:space="preserve">The program </w:t>
      </w:r>
      <w:r w:rsidR="00C34BE4">
        <w:rPr>
          <w:rFonts w:ascii="Times New Roman" w:hAnsi="Times New Roman" w:cs="Times New Roman"/>
          <w:sz w:val="24"/>
          <w:szCs w:val="24"/>
        </w:rPr>
        <w:t>promotes</w:t>
      </w:r>
      <w:r w:rsidRPr="00BC3214">
        <w:rPr>
          <w:rFonts w:ascii="Times New Roman" w:hAnsi="Times New Roman" w:cs="Times New Roman"/>
          <w:sz w:val="24"/>
          <w:szCs w:val="24"/>
        </w:rPr>
        <w:t xml:space="preserve"> skill development and vocational education opportunities for adolescent girls. Establishing vocational training </w:t>
      </w:r>
      <w:r w:rsidR="00305DF1">
        <w:rPr>
          <w:rFonts w:ascii="Times New Roman" w:hAnsi="Times New Roman" w:cs="Times New Roman"/>
          <w:sz w:val="24"/>
          <w:szCs w:val="24"/>
        </w:rPr>
        <w:t>centres</w:t>
      </w:r>
      <w:r w:rsidRPr="00BC3214">
        <w:rPr>
          <w:rFonts w:ascii="Times New Roman" w:hAnsi="Times New Roman" w:cs="Times New Roman"/>
          <w:sz w:val="24"/>
          <w:szCs w:val="24"/>
        </w:rPr>
        <w:t xml:space="preserve">, offering skill-building workshops and courses, and providing apprenticeship and internship opportunities are integral activities </w:t>
      </w:r>
      <w:r w:rsidR="003E726D">
        <w:rPr>
          <w:rFonts w:ascii="Times New Roman" w:hAnsi="Times New Roman" w:cs="Times New Roman"/>
          <w:sz w:val="24"/>
          <w:szCs w:val="24"/>
        </w:rPr>
        <w:t>to enhance</w:t>
      </w:r>
      <w:r w:rsidRPr="00BC3214">
        <w:rPr>
          <w:rFonts w:ascii="Times New Roman" w:hAnsi="Times New Roman" w:cs="Times New Roman"/>
          <w:sz w:val="24"/>
          <w:szCs w:val="24"/>
        </w:rPr>
        <w:t xml:space="preserve"> employability and economic empowerment among adolescent girls, leading to increased income generation.</w:t>
      </w:r>
      <w:r w:rsidR="009D398D">
        <w:rPr>
          <w:rFonts w:ascii="Times New Roman" w:hAnsi="Times New Roman" w:cs="Times New Roman"/>
          <w:sz w:val="24"/>
          <w:szCs w:val="24"/>
        </w:rPr>
        <w:t xml:space="preserve"> </w:t>
      </w:r>
      <w:r w:rsidRPr="00BC3214">
        <w:rPr>
          <w:rFonts w:ascii="Times New Roman" w:hAnsi="Times New Roman" w:cs="Times New Roman"/>
          <w:sz w:val="24"/>
          <w:szCs w:val="24"/>
        </w:rPr>
        <w:t xml:space="preserve">An essential objective of the program is to address gender norms and prevent early marriage among adolescent girls. By conducting community awareness campaigns, advocating for policy reforms, and providing scholarships and incentives to promote girls' education, the program seeks to delay the age of marriage, reduce dropout rates among girls, and </w:t>
      </w:r>
      <w:r w:rsidR="009D398D">
        <w:rPr>
          <w:rFonts w:ascii="Times New Roman" w:hAnsi="Times New Roman" w:cs="Times New Roman"/>
          <w:sz w:val="24"/>
          <w:szCs w:val="24"/>
        </w:rPr>
        <w:t>manage</w:t>
      </w:r>
      <w:r w:rsidRPr="00BC3214">
        <w:rPr>
          <w:rFonts w:ascii="Times New Roman" w:hAnsi="Times New Roman" w:cs="Times New Roman"/>
          <w:sz w:val="24"/>
          <w:szCs w:val="24"/>
        </w:rPr>
        <w:t xml:space="preserve"> gender equality within communities.</w:t>
      </w:r>
      <w:r w:rsidR="009D398D">
        <w:rPr>
          <w:rFonts w:ascii="Times New Roman" w:hAnsi="Times New Roman" w:cs="Times New Roman"/>
          <w:sz w:val="24"/>
          <w:szCs w:val="24"/>
        </w:rPr>
        <w:t xml:space="preserve"> </w:t>
      </w:r>
      <w:r w:rsidRPr="00BC3214">
        <w:rPr>
          <w:rFonts w:ascii="Times New Roman" w:hAnsi="Times New Roman" w:cs="Times New Roman"/>
          <w:sz w:val="24"/>
          <w:szCs w:val="24"/>
        </w:rPr>
        <w:t xml:space="preserve">Lastly, the program aims to enhance </w:t>
      </w:r>
      <w:r w:rsidR="003E726D">
        <w:rPr>
          <w:rFonts w:ascii="Times New Roman" w:hAnsi="Times New Roman" w:cs="Times New Roman"/>
          <w:sz w:val="24"/>
          <w:szCs w:val="24"/>
        </w:rPr>
        <w:t>adolescent girls' coping skills and decision-making abilities</w:t>
      </w:r>
      <w:r w:rsidRPr="00BC3214">
        <w:rPr>
          <w:rFonts w:ascii="Times New Roman" w:hAnsi="Times New Roman" w:cs="Times New Roman"/>
          <w:sz w:val="24"/>
          <w:szCs w:val="24"/>
        </w:rPr>
        <w:t xml:space="preserve">, providing them with life skills and </w:t>
      </w:r>
      <w:r w:rsidR="003E726D">
        <w:rPr>
          <w:rFonts w:ascii="Times New Roman" w:hAnsi="Times New Roman" w:cs="Times New Roman"/>
          <w:sz w:val="24"/>
          <w:szCs w:val="24"/>
        </w:rPr>
        <w:t>counselling</w:t>
      </w:r>
      <w:r w:rsidRPr="00BC3214">
        <w:rPr>
          <w:rFonts w:ascii="Times New Roman" w:hAnsi="Times New Roman" w:cs="Times New Roman"/>
          <w:sz w:val="24"/>
          <w:szCs w:val="24"/>
        </w:rPr>
        <w:t xml:space="preserve"> support. Establishing </w:t>
      </w:r>
      <w:r w:rsidR="003E726D">
        <w:rPr>
          <w:rFonts w:ascii="Times New Roman" w:hAnsi="Times New Roman" w:cs="Times New Roman"/>
          <w:sz w:val="24"/>
          <w:szCs w:val="24"/>
        </w:rPr>
        <w:t>counselling centres</w:t>
      </w:r>
      <w:r w:rsidRPr="00BC3214">
        <w:rPr>
          <w:rFonts w:ascii="Times New Roman" w:hAnsi="Times New Roman" w:cs="Times New Roman"/>
          <w:sz w:val="24"/>
          <w:szCs w:val="24"/>
        </w:rPr>
        <w:t xml:space="preserve"> or hotlines, conducting peer support groups and mentoring programs, and offering workshops on stress management and conflict resolution are crucial activities </w:t>
      </w:r>
      <w:r w:rsidR="003E726D">
        <w:rPr>
          <w:rFonts w:ascii="Times New Roman" w:hAnsi="Times New Roman" w:cs="Times New Roman"/>
          <w:sz w:val="24"/>
          <w:szCs w:val="24"/>
        </w:rPr>
        <w:t>to improve mental health and well-being, increase self-esteem, and build</w:t>
      </w:r>
      <w:r w:rsidRPr="00BC3214">
        <w:rPr>
          <w:rFonts w:ascii="Times New Roman" w:hAnsi="Times New Roman" w:cs="Times New Roman"/>
          <w:sz w:val="24"/>
          <w:szCs w:val="24"/>
        </w:rPr>
        <w:t xml:space="preserve"> resilience among adolescent girls.</w:t>
      </w:r>
    </w:p>
    <w:p w14:paraId="424A57EB" w14:textId="312C1DDF" w:rsidR="00BC3214" w:rsidRPr="00BC3214" w:rsidRDefault="00BC3214" w:rsidP="00C34BE4">
      <w:pPr>
        <w:spacing w:line="480" w:lineRule="auto"/>
        <w:jc w:val="both"/>
        <w:rPr>
          <w:rFonts w:ascii="Times New Roman" w:hAnsi="Times New Roman" w:cs="Times New Roman"/>
          <w:sz w:val="24"/>
          <w:szCs w:val="24"/>
        </w:rPr>
      </w:pPr>
      <w:r w:rsidRPr="00BC3214">
        <w:rPr>
          <w:rFonts w:ascii="Times New Roman" w:hAnsi="Times New Roman" w:cs="Times New Roman"/>
          <w:sz w:val="24"/>
          <w:szCs w:val="24"/>
        </w:rPr>
        <w:t>Impact Areas</w:t>
      </w:r>
    </w:p>
    <w:p w14:paraId="7476D320" w14:textId="3103515A" w:rsidR="00BC3214" w:rsidRDefault="00BC3214" w:rsidP="00BC3214">
      <w:pPr>
        <w:jc w:val="both"/>
        <w:rPr>
          <w:rFonts w:ascii="Times New Roman" w:hAnsi="Times New Roman" w:cs="Times New Roman"/>
          <w:sz w:val="24"/>
          <w:szCs w:val="24"/>
        </w:rPr>
      </w:pPr>
      <w:r w:rsidRPr="00BC3214">
        <w:rPr>
          <w:rFonts w:ascii="Times New Roman" w:hAnsi="Times New Roman" w:cs="Times New Roman"/>
          <w:sz w:val="24"/>
          <w:szCs w:val="24"/>
        </w:rPr>
        <w:t xml:space="preserve">The program's activities are intended to achieve measurable impacts </w:t>
      </w:r>
      <w:r w:rsidR="00C34BE4">
        <w:rPr>
          <w:rFonts w:ascii="Times New Roman" w:hAnsi="Times New Roman" w:cs="Times New Roman"/>
          <w:sz w:val="24"/>
          <w:szCs w:val="24"/>
        </w:rPr>
        <w:t xml:space="preserve">in </w:t>
      </w:r>
      <w:r w:rsidR="003E726D">
        <w:rPr>
          <w:rFonts w:ascii="Times New Roman" w:hAnsi="Times New Roman" w:cs="Times New Roman"/>
          <w:sz w:val="24"/>
          <w:szCs w:val="24"/>
        </w:rPr>
        <w:t>critical</w:t>
      </w:r>
      <w:r w:rsidRPr="00BC3214">
        <w:rPr>
          <w:rFonts w:ascii="Times New Roman" w:hAnsi="Times New Roman" w:cs="Times New Roman"/>
          <w:sz w:val="24"/>
          <w:szCs w:val="24"/>
        </w:rPr>
        <w:t xml:space="preserve"> areas, including:</w:t>
      </w:r>
      <w:r w:rsidR="00C34BE4">
        <w:rPr>
          <w:rFonts w:ascii="Times New Roman" w:hAnsi="Times New Roman" w:cs="Times New Roman"/>
          <w:sz w:val="24"/>
          <w:szCs w:val="24"/>
        </w:rPr>
        <w:t xml:space="preserve"> </w:t>
      </w:r>
    </w:p>
    <w:p w14:paraId="3A8D888E" w14:textId="77777777" w:rsidR="00CC04D5" w:rsidRPr="00BC3214" w:rsidRDefault="00CC04D5" w:rsidP="00BC3214">
      <w:pPr>
        <w:jc w:val="both"/>
        <w:rPr>
          <w:rFonts w:ascii="Times New Roman" w:hAnsi="Times New Roman" w:cs="Times New Roman"/>
          <w:sz w:val="24"/>
          <w:szCs w:val="24"/>
        </w:rPr>
      </w:pPr>
    </w:p>
    <w:tbl>
      <w:tblPr>
        <w:tblStyle w:val="PlainTable2"/>
        <w:tblW w:w="0" w:type="auto"/>
        <w:tblLook w:val="04A0" w:firstRow="1" w:lastRow="0" w:firstColumn="1" w:lastColumn="0" w:noHBand="0" w:noVBand="1"/>
      </w:tblPr>
      <w:tblGrid>
        <w:gridCol w:w="9016"/>
      </w:tblGrid>
      <w:tr w:rsidR="009D398D" w:rsidRPr="009D398D" w14:paraId="77D65C60" w14:textId="77777777" w:rsidTr="009D3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FCF1E9D" w14:textId="77777777" w:rsidR="009D398D" w:rsidRPr="009D398D" w:rsidRDefault="009D398D" w:rsidP="00CC04D5">
            <w:pPr>
              <w:spacing w:line="480" w:lineRule="auto"/>
              <w:jc w:val="both"/>
              <w:rPr>
                <w:rFonts w:ascii="Times New Roman" w:hAnsi="Times New Roman" w:cs="Times New Roman"/>
                <w:sz w:val="24"/>
                <w:szCs w:val="24"/>
              </w:rPr>
            </w:pPr>
            <w:r w:rsidRPr="009D398D">
              <w:rPr>
                <w:rFonts w:ascii="Times New Roman" w:hAnsi="Times New Roman" w:cs="Times New Roman"/>
                <w:sz w:val="24"/>
                <w:szCs w:val="24"/>
              </w:rPr>
              <w:t>1. Improved knowledge and understanding of ARSH among adolescent girls.</w:t>
            </w:r>
          </w:p>
        </w:tc>
      </w:tr>
      <w:tr w:rsidR="009D398D" w:rsidRPr="009D398D" w14:paraId="017C0931" w14:textId="77777777" w:rsidTr="009D3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5A2CC14" w14:textId="633DC4BC" w:rsidR="009D398D" w:rsidRPr="009D398D" w:rsidRDefault="009D398D" w:rsidP="00CC04D5">
            <w:pPr>
              <w:spacing w:line="480" w:lineRule="auto"/>
              <w:jc w:val="both"/>
              <w:rPr>
                <w:rFonts w:ascii="Times New Roman" w:hAnsi="Times New Roman" w:cs="Times New Roman"/>
                <w:sz w:val="24"/>
                <w:szCs w:val="24"/>
              </w:rPr>
            </w:pPr>
            <w:r w:rsidRPr="009D398D">
              <w:rPr>
                <w:rFonts w:ascii="Times New Roman" w:hAnsi="Times New Roman" w:cs="Times New Roman"/>
                <w:sz w:val="24"/>
                <w:szCs w:val="24"/>
              </w:rPr>
              <w:t>2. Increased school enrolment and retention rates.</w:t>
            </w:r>
          </w:p>
        </w:tc>
      </w:tr>
      <w:tr w:rsidR="009D398D" w:rsidRPr="009D398D" w14:paraId="5BFBA8A4" w14:textId="77777777" w:rsidTr="009D398D">
        <w:tc>
          <w:tcPr>
            <w:cnfStyle w:val="001000000000" w:firstRow="0" w:lastRow="0" w:firstColumn="1" w:lastColumn="0" w:oddVBand="0" w:evenVBand="0" w:oddHBand="0" w:evenHBand="0" w:firstRowFirstColumn="0" w:firstRowLastColumn="0" w:lastRowFirstColumn="0" w:lastRowLastColumn="0"/>
            <w:tcW w:w="9016" w:type="dxa"/>
          </w:tcPr>
          <w:p w14:paraId="0E793BE6" w14:textId="77777777" w:rsidR="009D398D" w:rsidRPr="009D398D" w:rsidRDefault="009D398D" w:rsidP="00CC04D5">
            <w:pPr>
              <w:spacing w:line="480" w:lineRule="auto"/>
              <w:jc w:val="both"/>
              <w:rPr>
                <w:rFonts w:ascii="Times New Roman" w:hAnsi="Times New Roman" w:cs="Times New Roman"/>
                <w:sz w:val="24"/>
                <w:szCs w:val="24"/>
              </w:rPr>
            </w:pPr>
            <w:r w:rsidRPr="009D398D">
              <w:rPr>
                <w:rFonts w:ascii="Times New Roman" w:hAnsi="Times New Roman" w:cs="Times New Roman"/>
                <w:sz w:val="24"/>
                <w:szCs w:val="24"/>
              </w:rPr>
              <w:t>3. Enhanced nutritional status and reduced prevalence of malnutrition.</w:t>
            </w:r>
          </w:p>
        </w:tc>
      </w:tr>
      <w:tr w:rsidR="009D398D" w:rsidRPr="009D398D" w14:paraId="646C4A05" w14:textId="77777777" w:rsidTr="009D3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08188DC" w14:textId="77777777" w:rsidR="009D398D" w:rsidRPr="009D398D" w:rsidRDefault="009D398D" w:rsidP="00CC04D5">
            <w:pPr>
              <w:spacing w:line="480" w:lineRule="auto"/>
              <w:jc w:val="both"/>
              <w:rPr>
                <w:rFonts w:ascii="Times New Roman" w:hAnsi="Times New Roman" w:cs="Times New Roman"/>
                <w:sz w:val="24"/>
                <w:szCs w:val="24"/>
              </w:rPr>
            </w:pPr>
            <w:r w:rsidRPr="009D398D">
              <w:rPr>
                <w:rFonts w:ascii="Times New Roman" w:hAnsi="Times New Roman" w:cs="Times New Roman"/>
                <w:sz w:val="24"/>
                <w:szCs w:val="24"/>
              </w:rPr>
              <w:lastRenderedPageBreak/>
              <w:t>4. Enhanced employability and economic empowerment.</w:t>
            </w:r>
          </w:p>
        </w:tc>
      </w:tr>
      <w:tr w:rsidR="009D398D" w:rsidRPr="009D398D" w14:paraId="769FA040" w14:textId="77777777" w:rsidTr="009D398D">
        <w:tc>
          <w:tcPr>
            <w:cnfStyle w:val="001000000000" w:firstRow="0" w:lastRow="0" w:firstColumn="1" w:lastColumn="0" w:oddVBand="0" w:evenVBand="0" w:oddHBand="0" w:evenHBand="0" w:firstRowFirstColumn="0" w:firstRowLastColumn="0" w:lastRowFirstColumn="0" w:lastRowLastColumn="0"/>
            <w:tcW w:w="9016" w:type="dxa"/>
          </w:tcPr>
          <w:p w14:paraId="29608373" w14:textId="77777777" w:rsidR="009D398D" w:rsidRPr="009D398D" w:rsidRDefault="009D398D" w:rsidP="00CC04D5">
            <w:pPr>
              <w:spacing w:line="480" w:lineRule="auto"/>
              <w:jc w:val="both"/>
              <w:rPr>
                <w:rFonts w:ascii="Times New Roman" w:hAnsi="Times New Roman" w:cs="Times New Roman"/>
                <w:sz w:val="24"/>
                <w:szCs w:val="24"/>
              </w:rPr>
            </w:pPr>
            <w:r w:rsidRPr="009D398D">
              <w:rPr>
                <w:rFonts w:ascii="Times New Roman" w:hAnsi="Times New Roman" w:cs="Times New Roman"/>
                <w:sz w:val="24"/>
                <w:szCs w:val="24"/>
              </w:rPr>
              <w:t>5. Delayed age of marriage and reduced dropout rates among girls.</w:t>
            </w:r>
          </w:p>
        </w:tc>
      </w:tr>
      <w:tr w:rsidR="009D398D" w:rsidRPr="009D398D" w14:paraId="28237B0C" w14:textId="77777777" w:rsidTr="009D3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4D3B068" w14:textId="77777777" w:rsidR="009D398D" w:rsidRPr="009D398D" w:rsidRDefault="009D398D" w:rsidP="00CC04D5">
            <w:pPr>
              <w:spacing w:line="480" w:lineRule="auto"/>
              <w:jc w:val="both"/>
              <w:rPr>
                <w:rFonts w:ascii="Times New Roman" w:hAnsi="Times New Roman" w:cs="Times New Roman"/>
                <w:sz w:val="24"/>
                <w:szCs w:val="24"/>
              </w:rPr>
            </w:pPr>
            <w:r w:rsidRPr="009D398D">
              <w:rPr>
                <w:rFonts w:ascii="Times New Roman" w:hAnsi="Times New Roman" w:cs="Times New Roman"/>
                <w:sz w:val="24"/>
                <w:szCs w:val="24"/>
              </w:rPr>
              <w:t>6. Promotion of gender equality within communities.</w:t>
            </w:r>
          </w:p>
        </w:tc>
      </w:tr>
      <w:tr w:rsidR="009D398D" w:rsidRPr="009D398D" w14:paraId="127F67B3" w14:textId="77777777" w:rsidTr="009D398D">
        <w:tc>
          <w:tcPr>
            <w:cnfStyle w:val="001000000000" w:firstRow="0" w:lastRow="0" w:firstColumn="1" w:lastColumn="0" w:oddVBand="0" w:evenVBand="0" w:oddHBand="0" w:evenHBand="0" w:firstRowFirstColumn="0" w:firstRowLastColumn="0" w:lastRowFirstColumn="0" w:lastRowLastColumn="0"/>
            <w:tcW w:w="9016" w:type="dxa"/>
          </w:tcPr>
          <w:p w14:paraId="74343919" w14:textId="77777777" w:rsidR="009D398D" w:rsidRPr="009D398D" w:rsidRDefault="009D398D" w:rsidP="00CC04D5">
            <w:pPr>
              <w:spacing w:line="480" w:lineRule="auto"/>
              <w:jc w:val="both"/>
              <w:rPr>
                <w:rFonts w:ascii="Times New Roman" w:hAnsi="Times New Roman" w:cs="Times New Roman"/>
                <w:sz w:val="24"/>
                <w:szCs w:val="24"/>
              </w:rPr>
            </w:pPr>
            <w:r w:rsidRPr="009D398D">
              <w:rPr>
                <w:rFonts w:ascii="Times New Roman" w:hAnsi="Times New Roman" w:cs="Times New Roman"/>
                <w:sz w:val="24"/>
                <w:szCs w:val="24"/>
              </w:rPr>
              <w:t>7. Improved mental health and well-being, increased self-esteem, and resilience among adolescent girls.</w:t>
            </w:r>
          </w:p>
        </w:tc>
      </w:tr>
    </w:tbl>
    <w:p w14:paraId="0CFE847D" w14:textId="77777777" w:rsidR="00BC3214" w:rsidRPr="00BC3214" w:rsidRDefault="00BC3214" w:rsidP="00BC3214">
      <w:pPr>
        <w:jc w:val="both"/>
        <w:rPr>
          <w:rFonts w:ascii="Times New Roman" w:hAnsi="Times New Roman" w:cs="Times New Roman"/>
          <w:sz w:val="24"/>
          <w:szCs w:val="24"/>
        </w:rPr>
      </w:pPr>
    </w:p>
    <w:p w14:paraId="389BE01A" w14:textId="18BE39BB" w:rsidR="00BC3214" w:rsidRPr="00C34BE4" w:rsidRDefault="00BC3214" w:rsidP="00C34BE4">
      <w:pPr>
        <w:spacing w:line="480" w:lineRule="auto"/>
        <w:jc w:val="both"/>
        <w:rPr>
          <w:rFonts w:ascii="Times New Roman" w:hAnsi="Times New Roman" w:cs="Times New Roman"/>
          <w:b/>
          <w:bCs/>
          <w:sz w:val="24"/>
          <w:szCs w:val="24"/>
        </w:rPr>
      </w:pPr>
      <w:r w:rsidRPr="00C34BE4">
        <w:rPr>
          <w:rFonts w:ascii="Times New Roman" w:hAnsi="Times New Roman" w:cs="Times New Roman"/>
          <w:b/>
          <w:bCs/>
          <w:sz w:val="24"/>
          <w:szCs w:val="24"/>
        </w:rPr>
        <w:t>Activities</w:t>
      </w:r>
      <w:r w:rsidR="00C34BE4" w:rsidRPr="00C34BE4">
        <w:rPr>
          <w:rFonts w:ascii="Times New Roman" w:hAnsi="Times New Roman" w:cs="Times New Roman"/>
          <w:b/>
          <w:bCs/>
          <w:sz w:val="24"/>
          <w:szCs w:val="24"/>
        </w:rPr>
        <w:t>: -</w:t>
      </w:r>
    </w:p>
    <w:p w14:paraId="11615B2E" w14:textId="47354FA8" w:rsidR="00BC3214" w:rsidRPr="00C34BE4" w:rsidRDefault="00BC3214" w:rsidP="00C34BE4">
      <w:pPr>
        <w:spacing w:line="480" w:lineRule="auto"/>
        <w:jc w:val="both"/>
        <w:rPr>
          <w:rFonts w:ascii="Times New Roman" w:hAnsi="Times New Roman" w:cs="Times New Roman"/>
          <w:sz w:val="24"/>
          <w:szCs w:val="24"/>
        </w:rPr>
      </w:pPr>
      <w:r w:rsidRPr="00C34BE4">
        <w:rPr>
          <w:rFonts w:ascii="Times New Roman" w:hAnsi="Times New Roman" w:cs="Times New Roman"/>
          <w:sz w:val="24"/>
          <w:szCs w:val="24"/>
        </w:rPr>
        <w:t xml:space="preserve">To accomplish the program objectives and impact areas, the following activities </w:t>
      </w:r>
      <w:r w:rsidR="002B7734" w:rsidRPr="00C34BE4">
        <w:rPr>
          <w:rFonts w:ascii="Times New Roman" w:hAnsi="Times New Roman" w:cs="Times New Roman"/>
          <w:sz w:val="24"/>
          <w:szCs w:val="24"/>
        </w:rPr>
        <w:t>must be</w:t>
      </w:r>
      <w:r w:rsidRPr="00C34BE4">
        <w:rPr>
          <w:rFonts w:ascii="Times New Roman" w:hAnsi="Times New Roman" w:cs="Times New Roman"/>
          <w:sz w:val="24"/>
          <w:szCs w:val="24"/>
        </w:rPr>
        <w:t xml:space="preserve"> implemented:</w:t>
      </w:r>
    </w:p>
    <w:p w14:paraId="5EF3B0C7" w14:textId="77777777" w:rsidR="00BC3214" w:rsidRPr="00C34BE4" w:rsidRDefault="00BC3214" w:rsidP="00C34BE4">
      <w:pPr>
        <w:spacing w:line="480" w:lineRule="auto"/>
        <w:jc w:val="both"/>
        <w:rPr>
          <w:rFonts w:ascii="Times New Roman" w:hAnsi="Times New Roman" w:cs="Times New Roman"/>
          <w:sz w:val="24"/>
          <w:szCs w:val="24"/>
        </w:rPr>
      </w:pPr>
      <w:r w:rsidRPr="00C34BE4">
        <w:rPr>
          <w:rFonts w:ascii="Times New Roman" w:hAnsi="Times New Roman" w:cs="Times New Roman"/>
          <w:sz w:val="24"/>
          <w:szCs w:val="24"/>
        </w:rPr>
        <w:t>1. Conducting workshops and training sessions on ARSH education.</w:t>
      </w:r>
    </w:p>
    <w:p w14:paraId="45D19D8E" w14:textId="77777777" w:rsidR="00BC3214" w:rsidRPr="00C34BE4" w:rsidRDefault="00BC3214" w:rsidP="00C34BE4">
      <w:pPr>
        <w:spacing w:line="480" w:lineRule="auto"/>
        <w:jc w:val="both"/>
        <w:rPr>
          <w:rFonts w:ascii="Times New Roman" w:hAnsi="Times New Roman" w:cs="Times New Roman"/>
          <w:sz w:val="24"/>
          <w:szCs w:val="24"/>
        </w:rPr>
      </w:pPr>
      <w:r w:rsidRPr="00C34BE4">
        <w:rPr>
          <w:rFonts w:ascii="Times New Roman" w:hAnsi="Times New Roman" w:cs="Times New Roman"/>
          <w:sz w:val="24"/>
          <w:szCs w:val="24"/>
        </w:rPr>
        <w:t>2. Distributing informational materials on ARSH and formal education.</w:t>
      </w:r>
    </w:p>
    <w:p w14:paraId="15963392" w14:textId="77777777" w:rsidR="00BC3214" w:rsidRPr="00C34BE4" w:rsidRDefault="00BC3214" w:rsidP="00C34BE4">
      <w:pPr>
        <w:spacing w:line="480" w:lineRule="auto"/>
        <w:jc w:val="both"/>
        <w:rPr>
          <w:rFonts w:ascii="Times New Roman" w:hAnsi="Times New Roman" w:cs="Times New Roman"/>
          <w:sz w:val="24"/>
          <w:szCs w:val="24"/>
        </w:rPr>
      </w:pPr>
      <w:r w:rsidRPr="00C34BE4">
        <w:rPr>
          <w:rFonts w:ascii="Times New Roman" w:hAnsi="Times New Roman" w:cs="Times New Roman"/>
          <w:sz w:val="24"/>
          <w:szCs w:val="24"/>
        </w:rPr>
        <w:t>3. Implementing comprehensive sexuality education curriculum in schools.</w:t>
      </w:r>
    </w:p>
    <w:p w14:paraId="3E45197E" w14:textId="77777777" w:rsidR="00BC3214" w:rsidRPr="00C34BE4" w:rsidRDefault="00BC3214" w:rsidP="00C34BE4">
      <w:pPr>
        <w:spacing w:line="480" w:lineRule="auto"/>
        <w:jc w:val="both"/>
        <w:rPr>
          <w:rFonts w:ascii="Times New Roman" w:hAnsi="Times New Roman" w:cs="Times New Roman"/>
          <w:sz w:val="24"/>
          <w:szCs w:val="24"/>
        </w:rPr>
      </w:pPr>
      <w:r w:rsidRPr="00C34BE4">
        <w:rPr>
          <w:rFonts w:ascii="Times New Roman" w:hAnsi="Times New Roman" w:cs="Times New Roman"/>
          <w:sz w:val="24"/>
          <w:szCs w:val="24"/>
        </w:rPr>
        <w:t>4. Implementing nutrition supplementation programs and promoting nutrition education.</w:t>
      </w:r>
    </w:p>
    <w:p w14:paraId="7BEFCC1D" w14:textId="278BCA40" w:rsidR="00BC3214" w:rsidRPr="00C34BE4" w:rsidRDefault="00BC3214" w:rsidP="00C34BE4">
      <w:pPr>
        <w:spacing w:line="480" w:lineRule="auto"/>
        <w:jc w:val="both"/>
        <w:rPr>
          <w:rFonts w:ascii="Times New Roman" w:hAnsi="Times New Roman" w:cs="Times New Roman"/>
          <w:sz w:val="24"/>
          <w:szCs w:val="24"/>
        </w:rPr>
      </w:pPr>
      <w:r w:rsidRPr="00C34BE4">
        <w:rPr>
          <w:rFonts w:ascii="Times New Roman" w:hAnsi="Times New Roman" w:cs="Times New Roman"/>
          <w:sz w:val="24"/>
          <w:szCs w:val="24"/>
        </w:rPr>
        <w:t xml:space="preserve">5. </w:t>
      </w:r>
      <w:r w:rsidR="003E726D">
        <w:rPr>
          <w:rFonts w:ascii="Times New Roman" w:hAnsi="Times New Roman" w:cs="Times New Roman"/>
          <w:sz w:val="24"/>
          <w:szCs w:val="24"/>
        </w:rPr>
        <w:t>Establish vocational training centres and offer</w:t>
      </w:r>
      <w:r w:rsidRPr="00C34BE4">
        <w:rPr>
          <w:rFonts w:ascii="Times New Roman" w:hAnsi="Times New Roman" w:cs="Times New Roman"/>
          <w:sz w:val="24"/>
          <w:szCs w:val="24"/>
        </w:rPr>
        <w:t xml:space="preserve"> skill-building workshops.</w:t>
      </w:r>
    </w:p>
    <w:p w14:paraId="39767078" w14:textId="77777777" w:rsidR="00BC3214" w:rsidRPr="00C34BE4" w:rsidRDefault="00BC3214" w:rsidP="00C34BE4">
      <w:pPr>
        <w:spacing w:line="480" w:lineRule="auto"/>
        <w:jc w:val="both"/>
        <w:rPr>
          <w:rFonts w:ascii="Times New Roman" w:hAnsi="Times New Roman" w:cs="Times New Roman"/>
          <w:sz w:val="24"/>
          <w:szCs w:val="24"/>
        </w:rPr>
      </w:pPr>
      <w:r w:rsidRPr="00C34BE4">
        <w:rPr>
          <w:rFonts w:ascii="Times New Roman" w:hAnsi="Times New Roman" w:cs="Times New Roman"/>
          <w:sz w:val="24"/>
          <w:szCs w:val="24"/>
        </w:rPr>
        <w:t>6. Providing apprenticeship and internship opportunities.</w:t>
      </w:r>
    </w:p>
    <w:p w14:paraId="0FC56FDB" w14:textId="77777777" w:rsidR="00BC3214" w:rsidRPr="00C34BE4" w:rsidRDefault="00BC3214" w:rsidP="00C34BE4">
      <w:pPr>
        <w:spacing w:line="480" w:lineRule="auto"/>
        <w:jc w:val="both"/>
        <w:rPr>
          <w:rFonts w:ascii="Times New Roman" w:hAnsi="Times New Roman" w:cs="Times New Roman"/>
          <w:sz w:val="24"/>
          <w:szCs w:val="24"/>
        </w:rPr>
      </w:pPr>
      <w:r w:rsidRPr="00C34BE4">
        <w:rPr>
          <w:rFonts w:ascii="Times New Roman" w:hAnsi="Times New Roman" w:cs="Times New Roman"/>
          <w:sz w:val="24"/>
          <w:szCs w:val="24"/>
        </w:rPr>
        <w:t>7. Conducting community awareness campaigns on gender norms and early marriage.</w:t>
      </w:r>
    </w:p>
    <w:p w14:paraId="2460EA3E" w14:textId="77777777" w:rsidR="00BC3214" w:rsidRPr="00C34BE4" w:rsidRDefault="00BC3214" w:rsidP="00C34BE4">
      <w:pPr>
        <w:spacing w:line="480" w:lineRule="auto"/>
        <w:jc w:val="both"/>
        <w:rPr>
          <w:rFonts w:ascii="Times New Roman" w:hAnsi="Times New Roman" w:cs="Times New Roman"/>
          <w:sz w:val="24"/>
          <w:szCs w:val="24"/>
        </w:rPr>
      </w:pPr>
      <w:r w:rsidRPr="00C34BE4">
        <w:rPr>
          <w:rFonts w:ascii="Times New Roman" w:hAnsi="Times New Roman" w:cs="Times New Roman"/>
          <w:sz w:val="24"/>
          <w:szCs w:val="24"/>
        </w:rPr>
        <w:t>8. Advocating for policy reforms to promote girls' education and gender equality.</w:t>
      </w:r>
    </w:p>
    <w:p w14:paraId="35072384" w14:textId="77777777" w:rsidR="00BC3214" w:rsidRPr="00C34BE4" w:rsidRDefault="00BC3214" w:rsidP="00C34BE4">
      <w:pPr>
        <w:spacing w:line="480" w:lineRule="auto"/>
        <w:jc w:val="both"/>
        <w:rPr>
          <w:rFonts w:ascii="Times New Roman" w:hAnsi="Times New Roman" w:cs="Times New Roman"/>
          <w:sz w:val="24"/>
          <w:szCs w:val="24"/>
        </w:rPr>
      </w:pPr>
      <w:r w:rsidRPr="00C34BE4">
        <w:rPr>
          <w:rFonts w:ascii="Times New Roman" w:hAnsi="Times New Roman" w:cs="Times New Roman"/>
          <w:sz w:val="24"/>
          <w:szCs w:val="24"/>
        </w:rPr>
        <w:t>9. Providing scholarships and incentives for girls' education.</w:t>
      </w:r>
    </w:p>
    <w:p w14:paraId="6DEA545E" w14:textId="666C547D" w:rsidR="00BC3214" w:rsidRPr="00C34BE4" w:rsidRDefault="00BC3214" w:rsidP="00C34BE4">
      <w:pPr>
        <w:spacing w:line="480" w:lineRule="auto"/>
        <w:jc w:val="both"/>
        <w:rPr>
          <w:rFonts w:ascii="Times New Roman" w:hAnsi="Times New Roman" w:cs="Times New Roman"/>
          <w:sz w:val="24"/>
          <w:szCs w:val="24"/>
        </w:rPr>
      </w:pPr>
      <w:r w:rsidRPr="00C34BE4">
        <w:rPr>
          <w:rFonts w:ascii="Times New Roman" w:hAnsi="Times New Roman" w:cs="Times New Roman"/>
          <w:sz w:val="24"/>
          <w:szCs w:val="24"/>
        </w:rPr>
        <w:t xml:space="preserve">10. Establishing </w:t>
      </w:r>
      <w:r w:rsidR="00C34BE4">
        <w:rPr>
          <w:rFonts w:ascii="Times New Roman" w:hAnsi="Times New Roman" w:cs="Times New Roman"/>
          <w:sz w:val="24"/>
          <w:szCs w:val="24"/>
        </w:rPr>
        <w:t>counselling centres</w:t>
      </w:r>
      <w:r w:rsidRPr="00C34BE4">
        <w:rPr>
          <w:rFonts w:ascii="Times New Roman" w:hAnsi="Times New Roman" w:cs="Times New Roman"/>
          <w:sz w:val="24"/>
          <w:szCs w:val="24"/>
        </w:rPr>
        <w:t xml:space="preserve"> or hotlines and conducting peer support groups and mentoring programs.</w:t>
      </w:r>
    </w:p>
    <w:p w14:paraId="51B39D0C" w14:textId="77777777" w:rsidR="00BC3214" w:rsidRPr="00C34BE4" w:rsidRDefault="00BC3214" w:rsidP="00C34BE4">
      <w:pPr>
        <w:spacing w:line="480" w:lineRule="auto"/>
        <w:jc w:val="both"/>
        <w:rPr>
          <w:rFonts w:ascii="Times New Roman" w:hAnsi="Times New Roman" w:cs="Times New Roman"/>
          <w:sz w:val="24"/>
          <w:szCs w:val="24"/>
        </w:rPr>
      </w:pPr>
      <w:r w:rsidRPr="00C34BE4">
        <w:rPr>
          <w:rFonts w:ascii="Times New Roman" w:hAnsi="Times New Roman" w:cs="Times New Roman"/>
          <w:sz w:val="24"/>
          <w:szCs w:val="24"/>
        </w:rPr>
        <w:t>11. Offering workshops on stress management and conflict resolution.</w:t>
      </w:r>
    </w:p>
    <w:p w14:paraId="72B231A4" w14:textId="77777777" w:rsidR="00CC04D5" w:rsidRDefault="00CC04D5" w:rsidP="00C34BE4">
      <w:pPr>
        <w:spacing w:line="480" w:lineRule="auto"/>
        <w:jc w:val="center"/>
        <w:rPr>
          <w:rFonts w:ascii="Times New Roman" w:hAnsi="Times New Roman" w:cs="Times New Roman"/>
          <w:b/>
          <w:bCs/>
          <w:sz w:val="28"/>
          <w:szCs w:val="28"/>
        </w:rPr>
      </w:pPr>
    </w:p>
    <w:p w14:paraId="3E39C7BE" w14:textId="62BC73C5" w:rsidR="002B7734" w:rsidRPr="003E726D" w:rsidRDefault="002B7734" w:rsidP="00C34BE4">
      <w:pPr>
        <w:spacing w:line="480" w:lineRule="auto"/>
        <w:jc w:val="center"/>
        <w:rPr>
          <w:rFonts w:ascii="Times New Roman" w:hAnsi="Times New Roman" w:cs="Times New Roman"/>
          <w:b/>
          <w:bCs/>
          <w:sz w:val="28"/>
          <w:szCs w:val="28"/>
        </w:rPr>
      </w:pPr>
      <w:r w:rsidRPr="003E726D">
        <w:rPr>
          <w:rFonts w:ascii="Times New Roman" w:hAnsi="Times New Roman" w:cs="Times New Roman"/>
          <w:b/>
          <w:bCs/>
          <w:sz w:val="28"/>
          <w:szCs w:val="28"/>
        </w:rPr>
        <w:lastRenderedPageBreak/>
        <w:t>Conclusion</w:t>
      </w:r>
    </w:p>
    <w:p w14:paraId="4E1AB1F2" w14:textId="482C4C01" w:rsidR="002B7734" w:rsidRPr="00C34BE4" w:rsidRDefault="002B7734" w:rsidP="00C34BE4">
      <w:pPr>
        <w:spacing w:line="480" w:lineRule="auto"/>
        <w:jc w:val="both"/>
        <w:rPr>
          <w:rFonts w:ascii="Times New Roman" w:hAnsi="Times New Roman" w:cs="Times New Roman"/>
          <w:sz w:val="24"/>
          <w:szCs w:val="24"/>
        </w:rPr>
      </w:pPr>
      <w:r w:rsidRPr="00C34BE4">
        <w:rPr>
          <w:rFonts w:ascii="Times New Roman" w:hAnsi="Times New Roman" w:cs="Times New Roman"/>
          <w:sz w:val="24"/>
          <w:szCs w:val="24"/>
        </w:rPr>
        <w:t xml:space="preserve">In conclusion, the program design derived from the problem tree analysis demonstrates a comprehensive approach to </w:t>
      </w:r>
      <w:r w:rsidR="00C34BE4">
        <w:rPr>
          <w:rFonts w:ascii="Times New Roman" w:hAnsi="Times New Roman" w:cs="Times New Roman"/>
          <w:sz w:val="24"/>
          <w:szCs w:val="24"/>
        </w:rPr>
        <w:t>addressing</w:t>
      </w:r>
      <w:r w:rsidRPr="00C34BE4">
        <w:rPr>
          <w:rFonts w:ascii="Times New Roman" w:hAnsi="Times New Roman" w:cs="Times New Roman"/>
          <w:sz w:val="24"/>
          <w:szCs w:val="24"/>
        </w:rPr>
        <w:t xml:space="preserve"> challenges faced by adolescent girls in India. By identifying key issues such as limited awareness of reproductive and sexual health, inadequate access to healthcare services, nutritional insecurity, lack of skill development opportunities, gender norms, early marriage, and insufficient coping skills, the program aims to tackle root causes while achieving development and empowerment among adolescent girls. One of the strengths of the program design lies in its recognition of the interconnectedness of various issues impacting adolescent girls' well-being. By addressing these issues through awareness-raising activities, capacity-building initiatives, policy advocacy, and community engagement, the program </w:t>
      </w:r>
      <w:r w:rsidR="00C34BE4">
        <w:rPr>
          <w:rFonts w:ascii="Times New Roman" w:hAnsi="Times New Roman" w:cs="Times New Roman"/>
          <w:sz w:val="24"/>
          <w:szCs w:val="24"/>
        </w:rPr>
        <w:t xml:space="preserve">endeavours to create sustainable changes at the </w:t>
      </w:r>
      <w:r w:rsidRPr="00C34BE4">
        <w:rPr>
          <w:rFonts w:ascii="Times New Roman" w:hAnsi="Times New Roman" w:cs="Times New Roman"/>
          <w:sz w:val="24"/>
          <w:szCs w:val="24"/>
        </w:rPr>
        <w:t xml:space="preserve">individual, community, and societal levels. </w:t>
      </w:r>
      <w:r w:rsidR="00C34BE4">
        <w:rPr>
          <w:rFonts w:ascii="Times New Roman" w:hAnsi="Times New Roman" w:cs="Times New Roman"/>
          <w:sz w:val="24"/>
          <w:szCs w:val="24"/>
        </w:rPr>
        <w:t>D</w:t>
      </w:r>
      <w:r w:rsidRPr="00C34BE4">
        <w:rPr>
          <w:rFonts w:ascii="Times New Roman" w:hAnsi="Times New Roman" w:cs="Times New Roman"/>
          <w:sz w:val="24"/>
          <w:szCs w:val="24"/>
        </w:rPr>
        <w:t>espite its comprehensive approach, the program design face</w:t>
      </w:r>
      <w:r w:rsidR="00D463FD" w:rsidRPr="00C34BE4">
        <w:rPr>
          <w:rFonts w:ascii="Times New Roman" w:hAnsi="Times New Roman" w:cs="Times New Roman"/>
          <w:sz w:val="24"/>
          <w:szCs w:val="24"/>
        </w:rPr>
        <w:t>d</w:t>
      </w:r>
      <w:r w:rsidRPr="00C34BE4">
        <w:rPr>
          <w:rFonts w:ascii="Times New Roman" w:hAnsi="Times New Roman" w:cs="Times New Roman"/>
          <w:sz w:val="24"/>
          <w:szCs w:val="24"/>
        </w:rPr>
        <w:t xml:space="preserve"> several challenges in implementation. These challenges include resource constraints, cultural barriers, and resistance to change, particularly in conservative communities where gender norms and early marriage are deeply entrenched. Moreover, the sustainability of program interventions beyond the initial implementation phase may require long-term commitment and investment from governmental and non-governmental authorities.</w:t>
      </w:r>
      <w:r w:rsidR="00D463FD" w:rsidRPr="00C34BE4">
        <w:rPr>
          <w:rFonts w:ascii="Times New Roman" w:hAnsi="Times New Roman" w:cs="Times New Roman"/>
          <w:sz w:val="24"/>
          <w:szCs w:val="24"/>
        </w:rPr>
        <w:t xml:space="preserve"> </w:t>
      </w:r>
      <w:r w:rsidRPr="00C34BE4">
        <w:rPr>
          <w:rFonts w:ascii="Times New Roman" w:hAnsi="Times New Roman" w:cs="Times New Roman"/>
          <w:sz w:val="24"/>
          <w:szCs w:val="24"/>
        </w:rPr>
        <w:t xml:space="preserve">Furthermore, while the program aims to empower adolescent girls, it is essential to ensure that interventions are inclusive and sensitive to the diverse needs and experiences of all adolescents, including those from </w:t>
      </w:r>
      <w:r w:rsidR="00C34BE4">
        <w:rPr>
          <w:rFonts w:ascii="Times New Roman" w:hAnsi="Times New Roman" w:cs="Times New Roman"/>
          <w:sz w:val="24"/>
          <w:szCs w:val="24"/>
        </w:rPr>
        <w:t>marginalised</w:t>
      </w:r>
      <w:r w:rsidRPr="00C34BE4">
        <w:rPr>
          <w:rFonts w:ascii="Times New Roman" w:hAnsi="Times New Roman" w:cs="Times New Roman"/>
          <w:sz w:val="24"/>
          <w:szCs w:val="24"/>
        </w:rPr>
        <w:t xml:space="preserve"> communities and those with disabilities. </w:t>
      </w:r>
    </w:p>
    <w:p w14:paraId="38183A0C" w14:textId="77777777" w:rsidR="00CC04D5" w:rsidRDefault="002B7734" w:rsidP="00C34BE4">
      <w:pPr>
        <w:spacing w:line="480" w:lineRule="auto"/>
        <w:jc w:val="both"/>
        <w:rPr>
          <w:rFonts w:ascii="Times New Roman" w:hAnsi="Times New Roman" w:cs="Times New Roman"/>
          <w:sz w:val="24"/>
          <w:szCs w:val="24"/>
        </w:rPr>
      </w:pPr>
      <w:r w:rsidRPr="00C34BE4">
        <w:rPr>
          <w:rFonts w:ascii="Times New Roman" w:hAnsi="Times New Roman" w:cs="Times New Roman"/>
          <w:sz w:val="24"/>
          <w:szCs w:val="24"/>
        </w:rPr>
        <w:t>In conclusion, while the program design demonstrates a commendable effort to address the complex challenges faced by adolescent girls in India, its success</w:t>
      </w:r>
      <w:r w:rsidR="00D463FD" w:rsidRPr="00C34BE4">
        <w:rPr>
          <w:rFonts w:ascii="Times New Roman" w:hAnsi="Times New Roman" w:cs="Times New Roman"/>
          <w:sz w:val="24"/>
          <w:szCs w:val="24"/>
        </w:rPr>
        <w:t xml:space="preserve"> </w:t>
      </w:r>
      <w:r w:rsidRPr="00C34BE4">
        <w:rPr>
          <w:rFonts w:ascii="Times New Roman" w:hAnsi="Times New Roman" w:cs="Times New Roman"/>
          <w:sz w:val="24"/>
          <w:szCs w:val="24"/>
        </w:rPr>
        <w:t>depend</w:t>
      </w:r>
      <w:r w:rsidR="00D463FD" w:rsidRPr="00C34BE4">
        <w:rPr>
          <w:rFonts w:ascii="Times New Roman" w:hAnsi="Times New Roman" w:cs="Times New Roman"/>
          <w:sz w:val="24"/>
          <w:szCs w:val="24"/>
        </w:rPr>
        <w:t>s</w:t>
      </w:r>
      <w:r w:rsidRPr="00C34BE4">
        <w:rPr>
          <w:rFonts w:ascii="Times New Roman" w:hAnsi="Times New Roman" w:cs="Times New Roman"/>
          <w:sz w:val="24"/>
          <w:szCs w:val="24"/>
        </w:rPr>
        <w:t xml:space="preserve"> on </w:t>
      </w:r>
      <w:r w:rsidR="00C34BE4">
        <w:rPr>
          <w:rFonts w:ascii="Times New Roman" w:hAnsi="Times New Roman" w:cs="Times New Roman"/>
          <w:sz w:val="24"/>
          <w:szCs w:val="24"/>
        </w:rPr>
        <w:t>practical</w:t>
      </w:r>
      <w:r w:rsidRPr="00C34BE4">
        <w:rPr>
          <w:rFonts w:ascii="Times New Roman" w:hAnsi="Times New Roman" w:cs="Times New Roman"/>
          <w:sz w:val="24"/>
          <w:szCs w:val="24"/>
        </w:rPr>
        <w:t xml:space="preserve"> implementation, sustained commitment and adaptability to evolving contexts and needs. By critically evaluating the program design in light of the problem tree analysis, </w:t>
      </w:r>
      <w:r w:rsidR="00D463FD" w:rsidRPr="00C34BE4">
        <w:rPr>
          <w:rFonts w:ascii="Times New Roman" w:hAnsi="Times New Roman" w:cs="Times New Roman"/>
          <w:sz w:val="24"/>
          <w:szCs w:val="24"/>
        </w:rPr>
        <w:t>one</w:t>
      </w:r>
      <w:r w:rsidRPr="00C34BE4">
        <w:rPr>
          <w:rFonts w:ascii="Times New Roman" w:hAnsi="Times New Roman" w:cs="Times New Roman"/>
          <w:sz w:val="24"/>
          <w:szCs w:val="24"/>
        </w:rPr>
        <w:t xml:space="preserve"> can identify </w:t>
      </w:r>
      <w:r w:rsidRPr="00C34BE4">
        <w:rPr>
          <w:rFonts w:ascii="Times New Roman" w:hAnsi="Times New Roman" w:cs="Times New Roman"/>
          <w:sz w:val="24"/>
          <w:szCs w:val="24"/>
        </w:rPr>
        <w:lastRenderedPageBreak/>
        <w:t xml:space="preserve">areas of strength and opportunities for enhancement, ultimately </w:t>
      </w:r>
      <w:r w:rsidR="00C34BE4">
        <w:rPr>
          <w:rFonts w:ascii="Times New Roman" w:hAnsi="Times New Roman" w:cs="Times New Roman"/>
          <w:sz w:val="24"/>
          <w:szCs w:val="24"/>
        </w:rPr>
        <w:t>promoting</w:t>
      </w:r>
      <w:r w:rsidRPr="00C34BE4">
        <w:rPr>
          <w:rFonts w:ascii="Times New Roman" w:hAnsi="Times New Roman" w:cs="Times New Roman"/>
          <w:sz w:val="24"/>
          <w:szCs w:val="24"/>
        </w:rPr>
        <w:t xml:space="preserve"> adolescent girls' well-being and empowerment in India</w:t>
      </w:r>
      <w:r w:rsidR="00C34BE4">
        <w:rPr>
          <w:rFonts w:ascii="Times New Roman" w:hAnsi="Times New Roman" w:cs="Times New Roman"/>
          <w:sz w:val="24"/>
          <w:szCs w:val="24"/>
        </w:rPr>
        <w:t>.</w:t>
      </w:r>
    </w:p>
    <w:p w14:paraId="50311DCD" w14:textId="1477B2F5" w:rsidR="00C34BE4" w:rsidRPr="00CC04D5" w:rsidRDefault="00D463FD" w:rsidP="00CC04D5">
      <w:pPr>
        <w:spacing w:line="480" w:lineRule="auto"/>
        <w:jc w:val="center"/>
        <w:rPr>
          <w:rFonts w:ascii="Times New Roman" w:hAnsi="Times New Roman" w:cs="Times New Roman"/>
          <w:sz w:val="28"/>
          <w:szCs w:val="28"/>
        </w:rPr>
      </w:pPr>
      <w:r w:rsidRPr="00CC04D5">
        <w:rPr>
          <w:rFonts w:ascii="Times New Roman" w:hAnsi="Times New Roman" w:cs="Times New Roman"/>
          <w:b/>
          <w:bCs/>
          <w:sz w:val="28"/>
          <w:szCs w:val="28"/>
        </w:rPr>
        <w:t>Gaps</w:t>
      </w:r>
    </w:p>
    <w:p w14:paraId="65E76F3F" w14:textId="3CE668F2" w:rsidR="00C34BE4" w:rsidRPr="00C34BE4" w:rsidRDefault="00D463FD" w:rsidP="00C34BE4">
      <w:pPr>
        <w:spacing w:line="480" w:lineRule="auto"/>
        <w:jc w:val="both"/>
        <w:rPr>
          <w:rFonts w:ascii="Times New Roman" w:hAnsi="Times New Roman" w:cs="Times New Roman"/>
          <w:b/>
          <w:bCs/>
          <w:sz w:val="24"/>
          <w:szCs w:val="24"/>
        </w:rPr>
      </w:pPr>
      <w:r w:rsidRPr="00C34BE4">
        <w:rPr>
          <w:rFonts w:ascii="Times New Roman" w:hAnsi="Times New Roman" w:cs="Times New Roman"/>
          <w:sz w:val="24"/>
          <w:szCs w:val="24"/>
        </w:rPr>
        <w:t xml:space="preserve">Upon critically reviewing the program design derived from the problem tree analysis, several gaps in implementation </w:t>
      </w:r>
      <w:r w:rsidR="003E726D">
        <w:rPr>
          <w:rFonts w:ascii="Times New Roman" w:hAnsi="Times New Roman" w:cs="Times New Roman"/>
          <w:sz w:val="24"/>
          <w:szCs w:val="24"/>
        </w:rPr>
        <w:t>need to be noticed</w:t>
      </w:r>
      <w:r w:rsidRPr="00C34BE4">
        <w:rPr>
          <w:rFonts w:ascii="Times New Roman" w:hAnsi="Times New Roman" w:cs="Times New Roman"/>
          <w:sz w:val="24"/>
          <w:szCs w:val="24"/>
        </w:rPr>
        <w:t>, which may block the program's effectiveness in addressing the identified challenges faced by adolescent girls.</w:t>
      </w:r>
      <w:r w:rsidR="00C34BE4">
        <w:rPr>
          <w:rFonts w:ascii="Times New Roman" w:hAnsi="Times New Roman" w:cs="Times New Roman"/>
          <w:sz w:val="24"/>
          <w:szCs w:val="24"/>
        </w:rPr>
        <w:t xml:space="preserve"> </w:t>
      </w:r>
    </w:p>
    <w:p w14:paraId="51EBAFDE" w14:textId="3D68AF57" w:rsidR="00D463FD" w:rsidRPr="00C34BE4" w:rsidRDefault="00D463FD" w:rsidP="00C34BE4">
      <w:pPr>
        <w:spacing w:line="480" w:lineRule="auto"/>
        <w:jc w:val="both"/>
        <w:rPr>
          <w:rFonts w:ascii="Times New Roman" w:hAnsi="Times New Roman" w:cs="Times New Roman"/>
          <w:sz w:val="24"/>
          <w:szCs w:val="24"/>
        </w:rPr>
      </w:pPr>
      <w:r w:rsidRPr="00C34BE4">
        <w:rPr>
          <w:rFonts w:ascii="Times New Roman" w:hAnsi="Times New Roman" w:cs="Times New Roman"/>
          <w:sz w:val="24"/>
          <w:szCs w:val="24"/>
        </w:rPr>
        <w:t>From the problem tree identified</w:t>
      </w:r>
      <w:r w:rsidR="003E726D">
        <w:rPr>
          <w:rFonts w:ascii="Times New Roman" w:hAnsi="Times New Roman" w:cs="Times New Roman"/>
          <w:sz w:val="24"/>
          <w:szCs w:val="24"/>
        </w:rPr>
        <w:t>,</w:t>
      </w:r>
      <w:r w:rsidRPr="00C34BE4">
        <w:rPr>
          <w:rFonts w:ascii="Times New Roman" w:hAnsi="Times New Roman" w:cs="Times New Roman"/>
          <w:sz w:val="24"/>
          <w:szCs w:val="24"/>
        </w:rPr>
        <w:t xml:space="preserve"> it is evident that cultural norms, early marriage, and gender bias are significant barriers to adolescent girls' empowerment. However, the program design </w:t>
      </w:r>
      <w:r w:rsidR="003E726D">
        <w:rPr>
          <w:rFonts w:ascii="Times New Roman" w:hAnsi="Times New Roman" w:cs="Times New Roman"/>
          <w:sz w:val="24"/>
          <w:szCs w:val="24"/>
        </w:rPr>
        <w:t>needs more</w:t>
      </w:r>
      <w:r w:rsidRPr="00C34BE4">
        <w:rPr>
          <w:rFonts w:ascii="Times New Roman" w:hAnsi="Times New Roman" w:cs="Times New Roman"/>
          <w:sz w:val="24"/>
          <w:szCs w:val="24"/>
        </w:rPr>
        <w:t xml:space="preserve"> emphasis on community engagement and ownership. </w:t>
      </w:r>
      <w:r w:rsidR="003E726D">
        <w:rPr>
          <w:rFonts w:ascii="Times New Roman" w:hAnsi="Times New Roman" w:cs="Times New Roman"/>
          <w:sz w:val="24"/>
          <w:szCs w:val="24"/>
        </w:rPr>
        <w:t>With active involvement and support from community leaders, parents, and guardians, efforts to challenge deep-rooted norms and practices may overcome</w:t>
      </w:r>
      <w:r w:rsidRPr="00C34BE4">
        <w:rPr>
          <w:rFonts w:ascii="Times New Roman" w:hAnsi="Times New Roman" w:cs="Times New Roman"/>
          <w:sz w:val="24"/>
          <w:szCs w:val="24"/>
        </w:rPr>
        <w:t xml:space="preserve"> resistance and limited impact. The problem tree highlighted limited access to healthcare services and education, particularly in rural and underserved areas. However, the program design </w:t>
      </w:r>
      <w:r w:rsidR="003E726D">
        <w:rPr>
          <w:rFonts w:ascii="Times New Roman" w:hAnsi="Times New Roman" w:cs="Times New Roman"/>
          <w:sz w:val="24"/>
          <w:szCs w:val="24"/>
        </w:rPr>
        <w:t>must</w:t>
      </w:r>
      <w:r w:rsidRPr="00C34BE4">
        <w:rPr>
          <w:rFonts w:ascii="Times New Roman" w:hAnsi="Times New Roman" w:cs="Times New Roman"/>
          <w:sz w:val="24"/>
          <w:szCs w:val="24"/>
        </w:rPr>
        <w:t xml:space="preserve"> adequately address the logistical challenges of reaching remote and </w:t>
      </w:r>
      <w:r w:rsidR="003E726D">
        <w:rPr>
          <w:rFonts w:ascii="Times New Roman" w:hAnsi="Times New Roman" w:cs="Times New Roman"/>
          <w:sz w:val="24"/>
          <w:szCs w:val="24"/>
        </w:rPr>
        <w:t>marginalised</w:t>
      </w:r>
      <w:r w:rsidRPr="00C34BE4">
        <w:rPr>
          <w:rFonts w:ascii="Times New Roman" w:hAnsi="Times New Roman" w:cs="Times New Roman"/>
          <w:sz w:val="24"/>
          <w:szCs w:val="24"/>
        </w:rPr>
        <w:t xml:space="preserve"> communities. </w:t>
      </w:r>
      <w:r w:rsidR="003E726D">
        <w:rPr>
          <w:rFonts w:ascii="Times New Roman" w:hAnsi="Times New Roman" w:cs="Times New Roman"/>
          <w:sz w:val="24"/>
          <w:szCs w:val="24"/>
        </w:rPr>
        <w:t>Targeted outreach and service delivery strategies are necessary for adolescent girls in these areas to avoid</w:t>
      </w:r>
      <w:r w:rsidRPr="00C34BE4">
        <w:rPr>
          <w:rFonts w:ascii="Times New Roman" w:hAnsi="Times New Roman" w:cs="Times New Roman"/>
          <w:sz w:val="24"/>
          <w:szCs w:val="24"/>
        </w:rPr>
        <w:t xml:space="preserve"> barriers to accessing essential resources and support.</w:t>
      </w:r>
      <w:r w:rsidR="003448A2" w:rsidRPr="00C34BE4">
        <w:rPr>
          <w:rFonts w:ascii="Times New Roman" w:hAnsi="Times New Roman" w:cs="Times New Roman"/>
          <w:sz w:val="24"/>
          <w:szCs w:val="24"/>
        </w:rPr>
        <w:t xml:space="preserve"> </w:t>
      </w:r>
      <w:r w:rsidR="003E726D">
        <w:rPr>
          <w:rFonts w:ascii="Times New Roman" w:hAnsi="Times New Roman" w:cs="Times New Roman"/>
          <w:sz w:val="24"/>
          <w:szCs w:val="24"/>
        </w:rPr>
        <w:t>There needs to be more focus on Intersectionality. At the same time,</w:t>
      </w:r>
      <w:r w:rsidRPr="00C34BE4">
        <w:rPr>
          <w:rFonts w:ascii="Times New Roman" w:hAnsi="Times New Roman" w:cs="Times New Roman"/>
          <w:sz w:val="24"/>
          <w:szCs w:val="24"/>
        </w:rPr>
        <w:t xml:space="preserve"> the problem tree identified gender norms and early marriage as </w:t>
      </w:r>
      <w:r w:rsidR="003E726D">
        <w:rPr>
          <w:rFonts w:ascii="Times New Roman" w:hAnsi="Times New Roman" w:cs="Times New Roman"/>
          <w:sz w:val="24"/>
          <w:szCs w:val="24"/>
        </w:rPr>
        <w:t>critical</w:t>
      </w:r>
      <w:r w:rsidRPr="00C34BE4">
        <w:rPr>
          <w:rFonts w:ascii="Times New Roman" w:hAnsi="Times New Roman" w:cs="Times New Roman"/>
          <w:sz w:val="24"/>
          <w:szCs w:val="24"/>
        </w:rPr>
        <w:t xml:space="preserve"> challenges</w:t>
      </w:r>
      <w:r w:rsidR="003E726D">
        <w:rPr>
          <w:rFonts w:ascii="Times New Roman" w:hAnsi="Times New Roman" w:cs="Times New Roman"/>
          <w:sz w:val="24"/>
          <w:szCs w:val="24"/>
        </w:rPr>
        <w:t>; it</w:t>
      </w:r>
      <w:r w:rsidRPr="00C34BE4">
        <w:rPr>
          <w:rFonts w:ascii="Times New Roman" w:hAnsi="Times New Roman" w:cs="Times New Roman"/>
          <w:sz w:val="24"/>
          <w:szCs w:val="24"/>
        </w:rPr>
        <w:t xml:space="preserve"> is </w:t>
      </w:r>
      <w:r w:rsidR="003E726D">
        <w:rPr>
          <w:rFonts w:ascii="Times New Roman" w:hAnsi="Times New Roman" w:cs="Times New Roman"/>
          <w:sz w:val="24"/>
          <w:szCs w:val="24"/>
        </w:rPr>
        <w:t>necessary</w:t>
      </w:r>
      <w:r w:rsidRPr="00C34BE4">
        <w:rPr>
          <w:rFonts w:ascii="Times New Roman" w:hAnsi="Times New Roman" w:cs="Times New Roman"/>
          <w:sz w:val="24"/>
          <w:szCs w:val="24"/>
        </w:rPr>
        <w:t xml:space="preserve"> to </w:t>
      </w:r>
      <w:r w:rsidR="003E726D">
        <w:rPr>
          <w:rFonts w:ascii="Times New Roman" w:hAnsi="Times New Roman" w:cs="Times New Roman"/>
          <w:sz w:val="24"/>
          <w:szCs w:val="24"/>
        </w:rPr>
        <w:t>recognise</w:t>
      </w:r>
      <w:r w:rsidRPr="00C34BE4">
        <w:rPr>
          <w:rFonts w:ascii="Times New Roman" w:hAnsi="Times New Roman" w:cs="Times New Roman"/>
          <w:sz w:val="24"/>
          <w:szCs w:val="24"/>
        </w:rPr>
        <w:t xml:space="preserve"> that adolescent girls' experiences are shaped by intersecting factors such as socioeconomic status, ethnicity, disability, and sexual orientation. The program design may </w:t>
      </w:r>
      <w:r w:rsidR="003E726D">
        <w:rPr>
          <w:rFonts w:ascii="Times New Roman" w:hAnsi="Times New Roman" w:cs="Times New Roman"/>
          <w:sz w:val="24"/>
          <w:szCs w:val="24"/>
        </w:rPr>
        <w:t xml:space="preserve">need a more </w:t>
      </w:r>
      <w:r w:rsidRPr="00C34BE4">
        <w:rPr>
          <w:rFonts w:ascii="Times New Roman" w:hAnsi="Times New Roman" w:cs="Times New Roman"/>
          <w:sz w:val="24"/>
          <w:szCs w:val="24"/>
        </w:rPr>
        <w:t xml:space="preserve">nuanced understanding of intersectionality, leading to interventions that do not fully address </w:t>
      </w:r>
      <w:r w:rsidR="003E726D">
        <w:rPr>
          <w:rFonts w:ascii="Times New Roman" w:hAnsi="Times New Roman" w:cs="Times New Roman"/>
          <w:sz w:val="24"/>
          <w:szCs w:val="24"/>
        </w:rPr>
        <w:t>all adolescent girls' diverse needs and experiences</w:t>
      </w:r>
      <w:r w:rsidR="003448A2" w:rsidRPr="00C34BE4">
        <w:rPr>
          <w:rFonts w:ascii="Times New Roman" w:hAnsi="Times New Roman" w:cs="Times New Roman"/>
          <w:sz w:val="24"/>
          <w:szCs w:val="24"/>
        </w:rPr>
        <w:t>.</w:t>
      </w:r>
      <w:r w:rsidRPr="00C34BE4">
        <w:rPr>
          <w:rFonts w:ascii="Times New Roman" w:hAnsi="Times New Roman" w:cs="Times New Roman"/>
          <w:sz w:val="24"/>
          <w:szCs w:val="24"/>
        </w:rPr>
        <w:t xml:space="preserve"> The problem tree highlighted gaps in healthcare services and education, but the program design may </w:t>
      </w:r>
      <w:r w:rsidR="003E726D">
        <w:rPr>
          <w:rFonts w:ascii="Times New Roman" w:hAnsi="Times New Roman" w:cs="Times New Roman"/>
          <w:sz w:val="24"/>
          <w:szCs w:val="24"/>
        </w:rPr>
        <w:t>need to sufficiently prioritise capacity building for service providers</w:t>
      </w:r>
      <w:r w:rsidRPr="00C34BE4">
        <w:rPr>
          <w:rFonts w:ascii="Times New Roman" w:hAnsi="Times New Roman" w:cs="Times New Roman"/>
          <w:sz w:val="24"/>
          <w:szCs w:val="24"/>
        </w:rPr>
        <w:t xml:space="preserve">. Without adequate training and support, healthcare providers, teachers, and other frontline workers may lack the skills and knowledge </w:t>
      </w:r>
      <w:r w:rsidRPr="00C34BE4">
        <w:rPr>
          <w:rFonts w:ascii="Times New Roman" w:hAnsi="Times New Roman" w:cs="Times New Roman"/>
          <w:sz w:val="24"/>
          <w:szCs w:val="24"/>
        </w:rPr>
        <w:lastRenderedPageBreak/>
        <w:t>to deliver quality services and support to adolescent girls effectively.</w:t>
      </w:r>
      <w:r w:rsidR="003448A2" w:rsidRPr="00C34BE4">
        <w:rPr>
          <w:rFonts w:ascii="Times New Roman" w:hAnsi="Times New Roman" w:cs="Times New Roman"/>
          <w:sz w:val="24"/>
          <w:szCs w:val="24"/>
        </w:rPr>
        <w:t xml:space="preserve"> </w:t>
      </w:r>
      <w:r w:rsidR="003E726D">
        <w:rPr>
          <w:rFonts w:ascii="Times New Roman" w:hAnsi="Times New Roman" w:cs="Times New Roman"/>
          <w:sz w:val="24"/>
          <w:szCs w:val="24"/>
        </w:rPr>
        <w:t xml:space="preserve"> </w:t>
      </w:r>
      <w:r w:rsidRPr="00C34BE4">
        <w:rPr>
          <w:rFonts w:ascii="Times New Roman" w:hAnsi="Times New Roman" w:cs="Times New Roman"/>
          <w:sz w:val="24"/>
          <w:szCs w:val="24"/>
        </w:rPr>
        <w:t>Addressing these gaps in implementation will be critical for ensuring the program's success in empowering adolescent girls and addressing the complex challenges they face. By addressing these gaps, the program can enhance its effectiveness and contribute to meaningful change in the lives of adolescent girls in India.</w:t>
      </w:r>
    </w:p>
    <w:p w14:paraId="073C7186" w14:textId="087136A1" w:rsidR="00835CF5" w:rsidRPr="00AF577C" w:rsidRDefault="00835CF5" w:rsidP="003E726D">
      <w:pPr>
        <w:jc w:val="center"/>
        <w:rPr>
          <w:rFonts w:ascii="Times New Roman" w:hAnsi="Times New Roman" w:cs="Times New Roman"/>
          <w:b/>
          <w:bCs/>
          <w:sz w:val="28"/>
          <w:szCs w:val="28"/>
        </w:rPr>
      </w:pPr>
      <w:r w:rsidRPr="00AF577C">
        <w:rPr>
          <w:rFonts w:ascii="Times New Roman" w:hAnsi="Times New Roman" w:cs="Times New Roman"/>
          <w:b/>
          <w:bCs/>
          <w:sz w:val="28"/>
          <w:szCs w:val="28"/>
        </w:rPr>
        <w:t>References</w:t>
      </w:r>
    </w:p>
    <w:p w14:paraId="6D90B251" w14:textId="77777777" w:rsidR="00AF577C" w:rsidRPr="00AF577C" w:rsidRDefault="00AF577C" w:rsidP="00AF577C">
      <w:pPr>
        <w:pStyle w:val="Bibliography"/>
        <w:jc w:val="both"/>
        <w:rPr>
          <w:rFonts w:ascii="Times New Roman" w:hAnsi="Times New Roman" w:cs="Times New Roman"/>
          <w:sz w:val="24"/>
          <w:lang w:val="en-GB"/>
        </w:rPr>
      </w:pPr>
      <w:r>
        <w:rPr>
          <w:sz w:val="24"/>
          <w:szCs w:val="24"/>
        </w:rPr>
        <w:fldChar w:fldCharType="begin"/>
      </w:r>
      <w:r>
        <w:rPr>
          <w:sz w:val="24"/>
          <w:szCs w:val="24"/>
        </w:rPr>
        <w:instrText xml:space="preserve"> ADDIN ZOTERO_BIBL {"uncited":[],"omitted":[],"custom":[]} CSL_BIBLIOGRAPHY </w:instrText>
      </w:r>
      <w:r>
        <w:rPr>
          <w:sz w:val="24"/>
          <w:szCs w:val="24"/>
        </w:rPr>
        <w:fldChar w:fldCharType="separate"/>
      </w:r>
      <w:r w:rsidRPr="00AF577C">
        <w:rPr>
          <w:rFonts w:ascii="Times New Roman" w:hAnsi="Times New Roman" w:cs="Times New Roman"/>
          <w:sz w:val="24"/>
          <w:lang w:val="en-GB"/>
        </w:rPr>
        <w:t xml:space="preserve">Banerjee, A., </w:t>
      </w:r>
      <w:proofErr w:type="spellStart"/>
      <w:r w:rsidRPr="00AF577C">
        <w:rPr>
          <w:rFonts w:ascii="Times New Roman" w:hAnsi="Times New Roman" w:cs="Times New Roman"/>
          <w:sz w:val="24"/>
          <w:lang w:val="en-GB"/>
        </w:rPr>
        <w:t>Karar</w:t>
      </w:r>
      <w:proofErr w:type="spellEnd"/>
      <w:r w:rsidRPr="00AF577C">
        <w:rPr>
          <w:rFonts w:ascii="Times New Roman" w:hAnsi="Times New Roman" w:cs="Times New Roman"/>
          <w:sz w:val="24"/>
          <w:lang w:val="en-GB"/>
        </w:rPr>
        <w:t xml:space="preserve">, A., Ghosh, N., Bhattacharyya, I., &amp; Adhikari, S. (2023). Empowering Adolescent Girls during a Global Pandemic: An Initiative through the Scheme for Adolescent Girls and the </w:t>
      </w:r>
      <w:proofErr w:type="spellStart"/>
      <w:r w:rsidRPr="00AF577C">
        <w:rPr>
          <w:rFonts w:ascii="Times New Roman" w:hAnsi="Times New Roman" w:cs="Times New Roman"/>
          <w:sz w:val="24"/>
          <w:lang w:val="en-GB"/>
        </w:rPr>
        <w:t>Kanyashree</w:t>
      </w:r>
      <w:proofErr w:type="spellEnd"/>
      <w:r w:rsidRPr="00AF577C">
        <w:rPr>
          <w:rFonts w:ascii="Times New Roman" w:hAnsi="Times New Roman" w:cs="Times New Roman"/>
          <w:sz w:val="24"/>
          <w:lang w:val="en-GB"/>
        </w:rPr>
        <w:t xml:space="preserve"> </w:t>
      </w:r>
      <w:proofErr w:type="spellStart"/>
      <w:r w:rsidRPr="00AF577C">
        <w:rPr>
          <w:rFonts w:ascii="Times New Roman" w:hAnsi="Times New Roman" w:cs="Times New Roman"/>
          <w:sz w:val="24"/>
          <w:lang w:val="en-GB"/>
        </w:rPr>
        <w:t>Prakalpa</w:t>
      </w:r>
      <w:proofErr w:type="spellEnd"/>
      <w:r w:rsidRPr="00AF577C">
        <w:rPr>
          <w:rFonts w:ascii="Times New Roman" w:hAnsi="Times New Roman" w:cs="Times New Roman"/>
          <w:sz w:val="24"/>
          <w:lang w:val="en-GB"/>
        </w:rPr>
        <w:t xml:space="preserve"> Convergence (SAG-KP) Program. </w:t>
      </w:r>
      <w:r w:rsidRPr="00AF577C">
        <w:rPr>
          <w:rFonts w:ascii="Times New Roman" w:hAnsi="Times New Roman" w:cs="Times New Roman"/>
          <w:i/>
          <w:iCs/>
          <w:sz w:val="24"/>
          <w:lang w:val="en-GB"/>
        </w:rPr>
        <w:t>Children, Youth and Environments</w:t>
      </w:r>
      <w:r w:rsidRPr="00AF577C">
        <w:rPr>
          <w:rFonts w:ascii="Times New Roman" w:hAnsi="Times New Roman" w:cs="Times New Roman"/>
          <w:sz w:val="24"/>
          <w:lang w:val="en-GB"/>
        </w:rPr>
        <w:t xml:space="preserve">, </w:t>
      </w:r>
      <w:r w:rsidRPr="00AF577C">
        <w:rPr>
          <w:rFonts w:ascii="Times New Roman" w:hAnsi="Times New Roman" w:cs="Times New Roman"/>
          <w:i/>
          <w:iCs/>
          <w:sz w:val="24"/>
          <w:lang w:val="en-GB"/>
        </w:rPr>
        <w:t>33</w:t>
      </w:r>
      <w:r w:rsidRPr="00AF577C">
        <w:rPr>
          <w:rFonts w:ascii="Times New Roman" w:hAnsi="Times New Roman" w:cs="Times New Roman"/>
          <w:sz w:val="24"/>
          <w:lang w:val="en-GB"/>
        </w:rPr>
        <w:t>(2), 197–206. https://doi.org/10.1353/cye.2023.a903105</w:t>
      </w:r>
    </w:p>
    <w:p w14:paraId="6315C42F" w14:textId="77777777" w:rsidR="00AF577C" w:rsidRPr="00AF577C" w:rsidRDefault="00AF577C" w:rsidP="00AF577C">
      <w:pPr>
        <w:pStyle w:val="Bibliography"/>
        <w:jc w:val="both"/>
        <w:rPr>
          <w:rFonts w:ascii="Times New Roman" w:hAnsi="Times New Roman" w:cs="Times New Roman"/>
          <w:sz w:val="24"/>
          <w:lang w:val="en-GB"/>
        </w:rPr>
      </w:pPr>
      <w:r w:rsidRPr="00AF577C">
        <w:rPr>
          <w:rFonts w:ascii="Times New Roman" w:hAnsi="Times New Roman" w:cs="Times New Roman"/>
          <w:sz w:val="24"/>
          <w:lang w:val="en-GB"/>
        </w:rPr>
        <w:t xml:space="preserve">Gandhi, A. B. (2022). Diet and Weight Management in Adolescent Girls. </w:t>
      </w:r>
      <w:r w:rsidRPr="00AF577C">
        <w:rPr>
          <w:rFonts w:ascii="Times New Roman" w:hAnsi="Times New Roman" w:cs="Times New Roman"/>
          <w:i/>
          <w:iCs/>
          <w:sz w:val="24"/>
          <w:lang w:val="en-GB"/>
        </w:rPr>
        <w:t xml:space="preserve">The Journal of Obstetrics and </w:t>
      </w:r>
      <w:proofErr w:type="spellStart"/>
      <w:r w:rsidRPr="00AF577C">
        <w:rPr>
          <w:rFonts w:ascii="Times New Roman" w:hAnsi="Times New Roman" w:cs="Times New Roman"/>
          <w:i/>
          <w:iCs/>
          <w:sz w:val="24"/>
          <w:lang w:val="en-GB"/>
        </w:rPr>
        <w:t>Gynecology</w:t>
      </w:r>
      <w:proofErr w:type="spellEnd"/>
      <w:r w:rsidRPr="00AF577C">
        <w:rPr>
          <w:rFonts w:ascii="Times New Roman" w:hAnsi="Times New Roman" w:cs="Times New Roman"/>
          <w:i/>
          <w:iCs/>
          <w:sz w:val="24"/>
          <w:lang w:val="en-GB"/>
        </w:rPr>
        <w:t xml:space="preserve"> of India</w:t>
      </w:r>
      <w:r w:rsidRPr="00AF577C">
        <w:rPr>
          <w:rFonts w:ascii="Times New Roman" w:hAnsi="Times New Roman" w:cs="Times New Roman"/>
          <w:sz w:val="24"/>
          <w:lang w:val="en-GB"/>
        </w:rPr>
        <w:t xml:space="preserve">, </w:t>
      </w:r>
      <w:r w:rsidRPr="00AF577C">
        <w:rPr>
          <w:rFonts w:ascii="Times New Roman" w:hAnsi="Times New Roman" w:cs="Times New Roman"/>
          <w:i/>
          <w:iCs/>
          <w:sz w:val="24"/>
          <w:lang w:val="en-GB"/>
        </w:rPr>
        <w:t>72</w:t>
      </w:r>
      <w:r w:rsidRPr="00AF577C">
        <w:rPr>
          <w:rFonts w:ascii="Times New Roman" w:hAnsi="Times New Roman" w:cs="Times New Roman"/>
          <w:sz w:val="24"/>
          <w:lang w:val="en-GB"/>
        </w:rPr>
        <w:t>(2), 175–177. https://doi.org/10.1007/s13224-022-01647-6</w:t>
      </w:r>
    </w:p>
    <w:p w14:paraId="55143B87" w14:textId="77777777" w:rsidR="00AF577C" w:rsidRPr="00AF577C" w:rsidRDefault="00AF577C" w:rsidP="00AF577C">
      <w:pPr>
        <w:pStyle w:val="Bibliography"/>
        <w:jc w:val="both"/>
        <w:rPr>
          <w:rFonts w:ascii="Times New Roman" w:hAnsi="Times New Roman" w:cs="Times New Roman"/>
          <w:sz w:val="24"/>
          <w:lang w:val="en-GB"/>
        </w:rPr>
      </w:pPr>
      <w:r w:rsidRPr="00AF577C">
        <w:rPr>
          <w:rFonts w:ascii="Times New Roman" w:hAnsi="Times New Roman" w:cs="Times New Roman"/>
          <w:sz w:val="24"/>
          <w:lang w:val="en-GB"/>
        </w:rPr>
        <w:t xml:space="preserve">Herat, J., </w:t>
      </w:r>
      <w:proofErr w:type="spellStart"/>
      <w:r w:rsidRPr="00AF577C">
        <w:rPr>
          <w:rFonts w:ascii="Times New Roman" w:hAnsi="Times New Roman" w:cs="Times New Roman"/>
          <w:sz w:val="24"/>
          <w:lang w:val="en-GB"/>
        </w:rPr>
        <w:t>Plesons</w:t>
      </w:r>
      <w:proofErr w:type="spellEnd"/>
      <w:r w:rsidRPr="00AF577C">
        <w:rPr>
          <w:rFonts w:ascii="Times New Roman" w:hAnsi="Times New Roman" w:cs="Times New Roman"/>
          <w:sz w:val="24"/>
          <w:lang w:val="en-GB"/>
        </w:rPr>
        <w:t>, M., Castle, C., Babb, J., &amp; Chandra-</w:t>
      </w:r>
      <w:proofErr w:type="spellStart"/>
      <w:r w:rsidRPr="00AF577C">
        <w:rPr>
          <w:rFonts w:ascii="Times New Roman" w:hAnsi="Times New Roman" w:cs="Times New Roman"/>
          <w:sz w:val="24"/>
          <w:lang w:val="en-GB"/>
        </w:rPr>
        <w:t>Mouli</w:t>
      </w:r>
      <w:proofErr w:type="spellEnd"/>
      <w:r w:rsidRPr="00AF577C">
        <w:rPr>
          <w:rFonts w:ascii="Times New Roman" w:hAnsi="Times New Roman" w:cs="Times New Roman"/>
          <w:sz w:val="24"/>
          <w:lang w:val="en-GB"/>
        </w:rPr>
        <w:t xml:space="preserve">, V. (2018). The revised international technical guidance on sexuality education—A powerful tool at an important crossroads for sexuality education. </w:t>
      </w:r>
      <w:r w:rsidRPr="00AF577C">
        <w:rPr>
          <w:rFonts w:ascii="Times New Roman" w:hAnsi="Times New Roman" w:cs="Times New Roman"/>
          <w:i/>
          <w:iCs/>
          <w:sz w:val="24"/>
          <w:lang w:val="en-GB"/>
        </w:rPr>
        <w:t>Reproductive Health</w:t>
      </w:r>
      <w:r w:rsidRPr="00AF577C">
        <w:rPr>
          <w:rFonts w:ascii="Times New Roman" w:hAnsi="Times New Roman" w:cs="Times New Roman"/>
          <w:sz w:val="24"/>
          <w:lang w:val="en-GB"/>
        </w:rPr>
        <w:t xml:space="preserve">, </w:t>
      </w:r>
      <w:r w:rsidRPr="00AF577C">
        <w:rPr>
          <w:rFonts w:ascii="Times New Roman" w:hAnsi="Times New Roman" w:cs="Times New Roman"/>
          <w:i/>
          <w:iCs/>
          <w:sz w:val="24"/>
          <w:lang w:val="en-GB"/>
        </w:rPr>
        <w:t>15</w:t>
      </w:r>
      <w:r w:rsidRPr="00AF577C">
        <w:rPr>
          <w:rFonts w:ascii="Times New Roman" w:hAnsi="Times New Roman" w:cs="Times New Roman"/>
          <w:sz w:val="24"/>
          <w:lang w:val="en-GB"/>
        </w:rPr>
        <w:t>(1), 185, s12978-018-0629–x. https://doi.org/10.1186/s12978-018-0629-x</w:t>
      </w:r>
    </w:p>
    <w:p w14:paraId="22910B49" w14:textId="24A9F817" w:rsidR="00AF577C" w:rsidRPr="00835CF5" w:rsidRDefault="00AF577C" w:rsidP="00AF577C">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AF577C" w:rsidRPr="00835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D3F"/>
    <w:rsid w:val="001D60A7"/>
    <w:rsid w:val="002B7734"/>
    <w:rsid w:val="002D718A"/>
    <w:rsid w:val="002E2961"/>
    <w:rsid w:val="00305DF1"/>
    <w:rsid w:val="003448A2"/>
    <w:rsid w:val="003E726D"/>
    <w:rsid w:val="004A7E3C"/>
    <w:rsid w:val="005631DD"/>
    <w:rsid w:val="005E6180"/>
    <w:rsid w:val="006D3428"/>
    <w:rsid w:val="00723633"/>
    <w:rsid w:val="00835CF5"/>
    <w:rsid w:val="00872003"/>
    <w:rsid w:val="008B5D3F"/>
    <w:rsid w:val="009D2B09"/>
    <w:rsid w:val="009D398D"/>
    <w:rsid w:val="00AF577C"/>
    <w:rsid w:val="00BB296E"/>
    <w:rsid w:val="00BC3214"/>
    <w:rsid w:val="00C34BE4"/>
    <w:rsid w:val="00C52F58"/>
    <w:rsid w:val="00C92CE7"/>
    <w:rsid w:val="00CC04D5"/>
    <w:rsid w:val="00D2471A"/>
    <w:rsid w:val="00D463FD"/>
    <w:rsid w:val="00DB22AE"/>
    <w:rsid w:val="00E107CE"/>
    <w:rsid w:val="00E927C1"/>
    <w:rsid w:val="00FC1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AAB707"/>
  <w15:chartTrackingRefBased/>
  <w15:docId w15:val="{AECADBBC-DF49-4B49-9F51-417E56403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5CF5"/>
    <w:rPr>
      <w:color w:val="0563C1" w:themeColor="hyperlink"/>
      <w:u w:val="single"/>
    </w:rPr>
  </w:style>
  <w:style w:type="character" w:styleId="UnresolvedMention">
    <w:name w:val="Unresolved Mention"/>
    <w:basedOn w:val="DefaultParagraphFont"/>
    <w:uiPriority w:val="99"/>
    <w:semiHidden/>
    <w:unhideWhenUsed/>
    <w:rsid w:val="00835CF5"/>
    <w:rPr>
      <w:color w:val="605E5C"/>
      <w:shd w:val="clear" w:color="auto" w:fill="E1DFDD"/>
    </w:rPr>
  </w:style>
  <w:style w:type="table" w:styleId="TableGrid">
    <w:name w:val="Table Grid"/>
    <w:basedOn w:val="TableNormal"/>
    <w:uiPriority w:val="39"/>
    <w:rsid w:val="00BC3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D398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D398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AF577C"/>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2EE5C-7F8E-4541-9DF7-1B1C519FC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Pages>
  <Words>2573</Words>
  <Characters>14669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mrunali s</dc:creator>
  <cp:keywords/>
  <dc:description/>
  <cp:lastModifiedBy>SAHIL</cp:lastModifiedBy>
  <cp:revision>4</cp:revision>
  <cp:lastPrinted>2024-03-15T15:51:00Z</cp:lastPrinted>
  <dcterms:created xsi:type="dcterms:W3CDTF">2024-03-15T17:57:00Z</dcterms:created>
  <dcterms:modified xsi:type="dcterms:W3CDTF">2024-03-17T05:42:00Z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0b3e7b7c-a886-4d9b-87e1-0accba7f1edd</vt:lpwstr>
  </property>
  <property fmtid="{D5CDD505-2E9C-101B-9397-08002B2CF9AE}" pid="3" name="ZOTERO_PREF_1">
    <vt:lpwstr>&lt;data data-version="3" zotero-version="6.0.35"&gt;&lt;session id="ndB0ll9t"/&gt;&lt;style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