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B3A6B"/>
          <w:sz w:val="56"/>
          <w:szCs w:val="56"/>
        </w:rPr>
        <w:t xml:space="preserve">E-COMMERCE CUSTOMER INSIGHTS</w:t>
      </w:r>
    </w:p>
    <w:p>
      <w:pPr>
        <w:spacing w:after="200" w:before="0"/>
        <w:jc w:val="center"/>
      </w:pPr>
      <w:r>
        <w:rPr>
          <w:rFonts w:ascii="Arial" w:cs="Arial" w:eastAsia="Arial" w:hAnsi="Arial"/>
          <w:b/>
          <w:bCs/>
          <w:color w:val="1B3A6B"/>
          <w:sz w:val="56"/>
          <w:szCs w:val="56"/>
        </w:rPr>
        <w:t xml:space="preserve">&amp; CHURN ANALYSIS</w:t>
      </w:r>
    </w:p>
    <w:p>
      <w:pPr>
        <w:pBdr>
          <w:bottom w:val="single" w:color="E8701A" w:sz="6" w:space="4"/>
        </w:pBdr>
        <w:spacing w:after="60" w:before="80"/>
        <w:jc w:val="center"/>
      </w:pPr>
      <w:r>
        <w:rPr>
          <w:rFonts w:ascii="Arial" w:cs="Arial" w:eastAsia="Arial" w:hAnsi="Arial"/>
          <w:i/>
          <w:iCs/>
          <w:color w:val="2E5FA3"/>
          <w:sz w:val="30"/>
          <w:szCs w:val="30"/>
        </w:rPr>
        <w:t xml:space="preserve">SQL Business Analyst Portfolio Project</w:t>
      </w:r>
    </w:p>
    <w:p>
      <w:pPr>
        <w:spacing w:after="60" w:before="400"/>
        <w:jc w:val="center"/>
      </w:pPr>
      <w:r>
        <w:rPr>
          <w:rFonts w:ascii="Arial" w:cs="Arial" w:eastAsia="Arial" w:hAnsi="Arial"/>
          <w:color w:val="555555"/>
          <w:sz w:val="24"/>
          <w:szCs w:val="24"/>
        </w:rPr>
        <w:t xml:space="preserve">Prepared by: Senior Business Analyst</w:t>
      </w:r>
    </w:p>
    <w:p>
      <w:pPr>
        <w:spacing w:after="60" w:before="60"/>
        <w:jc w:val="center"/>
      </w:pPr>
      <w:r>
        <w:rPr>
          <w:rFonts w:ascii="Arial" w:cs="Arial" w:eastAsia="Arial" w:hAnsi="Arial"/>
          <w:color w:val="555555"/>
          <w:sz w:val="24"/>
          <w:szCs w:val="24"/>
        </w:rPr>
        <w:t xml:space="preserve">Dataset: 2,000 Customer Records | 17 Attributes</w:t>
      </w:r>
    </w:p>
    <w:p>
      <w:pPr>
        <w:spacing w:after="60" w:before="60"/>
        <w:jc w:val="center"/>
      </w:pPr>
      <w:r>
        <w:rPr>
          <w:rFonts w:ascii="Arial" w:cs="Arial" w:eastAsia="Arial" w:hAnsi="Arial"/>
          <w:color w:val="555555"/>
          <w:sz w:val="24"/>
          <w:szCs w:val="24"/>
        </w:rPr>
        <w:t xml:space="preserve">Date: June 2026</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Total Customers</w:t>
            </w:r>
          </w:p>
          <w:p>
            <w:pPr>
              <w:spacing w:after="0" w:before="0"/>
            </w:pPr>
            <w:r>
              <w:rPr>
                <w:rFonts w:ascii="Arial" w:cs="Arial" w:eastAsia="Arial" w:hAnsi="Arial"/>
                <w:b/>
                <w:bCs/>
                <w:color w:val="1B3A6B"/>
                <w:sz w:val="32"/>
                <w:szCs w:val="32"/>
              </w:rPr>
              <w:t xml:space="preserve">2,000</w:t>
            </w:r>
          </w:p>
          <w:p>
            <w:pPr>
              <w:spacing w:after="40" w:before="0"/>
            </w:pPr>
            <w:r>
              <w:rPr>
                <w:rFonts w:ascii="Arial" w:cs="Arial" w:eastAsia="Arial" w:hAnsi="Arial"/>
                <w:color w:val="555555"/>
                <w:sz w:val="18"/>
                <w:szCs w:val="18"/>
              </w:rPr>
              <w:t xml:space="preserve">Unique records analysed</w:t>
            </w:r>
          </w:p>
        </w:tc>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Total Revenue</w:t>
            </w:r>
          </w:p>
          <w:p>
            <w:pPr>
              <w:spacing w:after="0" w:before="0"/>
            </w:pPr>
            <w:r>
              <w:rPr>
                <w:rFonts w:ascii="Arial" w:cs="Arial" w:eastAsia="Arial" w:hAnsi="Arial"/>
                <w:b/>
                <w:bCs/>
                <w:color w:val="1B3A6B"/>
                <w:sz w:val="32"/>
                <w:szCs w:val="32"/>
              </w:rPr>
              <w:t xml:space="preserve">$2,051,691</w:t>
            </w:r>
          </w:p>
          <w:p>
            <w:pPr>
              <w:spacing w:after="40" w:before="0"/>
            </w:pPr>
            <w:r>
              <w:rPr>
                <w:rFonts w:ascii="Arial" w:cs="Arial" w:eastAsia="Arial" w:hAnsi="Arial"/>
                <w:color w:val="555555"/>
                <w:sz w:val="18"/>
                <w:szCs w:val="18"/>
              </w:rPr>
              <w:t xml:space="preserve">Across all orders</w:t>
            </w:r>
          </w:p>
        </w:tc>
      </w:tr>
      <w:tr>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Churn Rate</w:t>
            </w:r>
          </w:p>
          <w:p>
            <w:pPr>
              <w:spacing w:after="0" w:before="0"/>
            </w:pPr>
            <w:r>
              <w:rPr>
                <w:rFonts w:ascii="Arial" w:cs="Arial" w:eastAsia="Arial" w:hAnsi="Arial"/>
                <w:b/>
                <w:bCs/>
                <w:color w:val="1B3A6B"/>
                <w:sz w:val="32"/>
                <w:szCs w:val="32"/>
              </w:rPr>
              <w:t xml:space="preserve">24.65%</w:t>
            </w:r>
          </w:p>
          <w:p>
            <w:pPr>
              <w:spacing w:after="40" w:before="0"/>
            </w:pPr>
            <w:r>
              <w:rPr>
                <w:rFonts w:ascii="Arial" w:cs="Arial" w:eastAsia="Arial" w:hAnsi="Arial"/>
                <w:color w:val="555555"/>
                <w:sz w:val="18"/>
                <w:szCs w:val="18"/>
              </w:rPr>
              <w:t xml:space="preserve">493 cancelled customers</w:t>
            </w:r>
          </w:p>
        </w:tc>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Avg Order Value</w:t>
            </w:r>
          </w:p>
          <w:p>
            <w:pPr>
              <w:spacing w:after="0" w:before="0"/>
            </w:pPr>
            <w:r>
              <w:rPr>
                <w:rFonts w:ascii="Arial" w:cs="Arial" w:eastAsia="Arial" w:hAnsi="Arial"/>
                <w:b/>
                <w:bCs/>
                <w:color w:val="1B3A6B"/>
                <w:sz w:val="32"/>
                <w:szCs w:val="32"/>
              </w:rPr>
              <w:t xml:space="preserve">$1,025.85</w:t>
            </w:r>
          </w:p>
          <w:p>
            <w:pPr>
              <w:spacing w:after="40" w:before="0"/>
            </w:pPr>
            <w:r>
              <w:rPr>
                <w:rFonts w:ascii="Arial" w:cs="Arial" w:eastAsia="Arial" w:hAnsi="Arial"/>
                <w:color w:val="555555"/>
                <w:sz w:val="18"/>
                <w:szCs w:val="18"/>
              </w:rPr>
              <w:t xml:space="preserve">Per customer transaction</w:t>
            </w:r>
          </w:p>
        </w:tc>
      </w:tr>
    </w:tbl>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STEP 1: DATASET UNDERSTANDING</w:t>
      </w:r>
    </w:p>
    <w:p>
      <w:pPr>
        <w:pStyle w:val="Heading2"/>
        <w:spacing w:after="120" w:before="300"/>
      </w:pPr>
      <w:r>
        <w:rPr>
          <w:rFonts w:ascii="Arial" w:cs="Arial" w:eastAsia="Arial" w:hAnsi="Arial"/>
          <w:b/>
          <w:bCs/>
          <w:color w:val="2E5FA3"/>
          <w:sz w:val="26"/>
          <w:szCs w:val="26"/>
        </w:rPr>
        <w:t xml:space="preserve">1.1 Dataset Overview</w:t>
      </w:r>
    </w:p>
    <w:p>
      <w:pPr>
        <w:spacing w:after="80" w:before="60"/>
      </w:pPr>
      <w:r>
        <w:rPr>
          <w:rFonts w:ascii="Arial" w:cs="Arial" w:eastAsia="Arial" w:hAnsi="Arial"/>
          <w:b w:val="false"/>
          <w:bCs w:val="false"/>
          <w:color w:val="333333"/>
          <w:sz w:val="22"/>
          <w:szCs w:val="22"/>
        </w:rPr>
        <w:t xml:space="preserve">The E-Commerce Customer Insights &amp; Churn dataset contains transactional and demographic records for an online retail platform. It captures customer lifecycle data spanning from signup through purchasing activity, enabling analysis of customer behaviour, segmentation, and churn prediction.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5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Total Records</w:t>
            </w:r>
          </w:p>
        </w:tc>
        <w:tc>
          <w:tcPr>
            <w:tcW w:type="dxa" w:w="65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2,000</w:t>
            </w:r>
          </w:p>
        </w:tc>
      </w:tr>
      <w:tr>
        <w:tc>
          <w:tcPr>
            <w:tcW w:type="dxa" w:w="2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Total Columns</w:t>
            </w:r>
          </w:p>
        </w:tc>
        <w:tc>
          <w:tcPr>
            <w:tcW w:type="dxa" w:w="65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17</w:t>
            </w:r>
          </w:p>
        </w:tc>
      </w:tr>
      <w:tr>
        <w:tc>
          <w:tcPr>
            <w:tcW w:type="dxa" w:w="2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Primary Key</w:t>
            </w:r>
          </w:p>
        </w:tc>
        <w:tc>
          <w:tcPr>
            <w:tcW w:type="dxa" w:w="65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order_id / customer_id (both unique)</w:t>
            </w:r>
          </w:p>
        </w:tc>
      </w:tr>
      <w:tr>
        <w:tc>
          <w:tcPr>
            <w:tcW w:type="dxa" w:w="2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Date Range (Signup)</w:t>
            </w:r>
          </w:p>
        </w:tc>
        <w:tc>
          <w:tcPr>
            <w:tcW w:type="dxa" w:w="65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2020 – 2023</w:t>
            </w:r>
          </w:p>
        </w:tc>
      </w:tr>
      <w:tr>
        <w:tc>
          <w:tcPr>
            <w:tcW w:type="dxa" w:w="2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 Range (Orders)</w:t>
            </w:r>
          </w:p>
        </w:tc>
        <w:tc>
          <w:tcPr>
            <w:tcW w:type="dxa" w:w="65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2024 – 2025</w:t>
            </w:r>
          </w:p>
        </w:tc>
      </w:tr>
      <w:tr>
        <w:tc>
          <w:tcPr>
            <w:tcW w:type="dxa" w:w="2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Countries</w:t>
            </w:r>
          </w:p>
        </w:tc>
        <w:tc>
          <w:tcPr>
            <w:tcW w:type="dxa" w:w="65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6 (Canada, Germany, India, Pakistan, UK, USA)</w:t>
            </w:r>
          </w:p>
        </w:tc>
      </w:tr>
      <w:tr>
        <w:tc>
          <w:tcPr>
            <w:tcW w:type="dxa" w:w="2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Product Categories</w:t>
            </w:r>
          </w:p>
        </w:tc>
        <w:tc>
          <w:tcPr>
            <w:tcW w:type="dxa" w:w="65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 (Beauty, Clothing, Electronics, Home, Sports)</w:t>
            </w:r>
          </w:p>
        </w:tc>
      </w:tr>
      <w:tr>
        <w:tc>
          <w:tcPr>
            <w:tcW w:type="dxa" w:w="2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Missing Values</w:t>
            </w:r>
          </w:p>
        </w:tc>
        <w:tc>
          <w:tcPr>
            <w:tcW w:type="dxa" w:w="65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None — dataset is complete</w:t>
            </w:r>
          </w:p>
        </w:tc>
      </w:tr>
    </w:tbl>
    <w:p>
      <w:pPr>
        <w:spacing w:after="100" w:before="100"/>
      </w:pPr>
      <w:r>
        <w:t xml:space="preserve"/>
      </w:r>
    </w:p>
    <w:p>
      <w:pPr>
        <w:pStyle w:val="Heading2"/>
        <w:spacing w:after="120" w:before="300"/>
      </w:pPr>
      <w:r>
        <w:rPr>
          <w:rFonts w:ascii="Arial" w:cs="Arial" w:eastAsia="Arial" w:hAnsi="Arial"/>
          <w:b/>
          <w:bCs/>
          <w:color w:val="2E5FA3"/>
          <w:sz w:val="26"/>
          <w:szCs w:val="26"/>
        </w:rPr>
        <w:t xml:space="preserve">1.2 Data Dictionary</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500"/>
        <w:gridCol w:w="2160"/>
      </w:tblGrid>
      <w:tr>
        <w:trPr>
          <w:tblHeader/>
        </w:trPr>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Name</w:t>
            </w:r>
          </w:p>
        </w:tc>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3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Description</w:t>
            </w:r>
          </w:p>
        </w:tc>
        <w:tc>
          <w:tcPr>
            <w:tcW w:type="dxa" w:w="21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order_id</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Unique identifier for each order</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PK — No duplicates</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customer_id</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Unique identifier for each customer</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 order per customer in this dataset</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age</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INTEGER</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Customer age in years</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Range: 18–69</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product_id</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Unique identifier for the product purchased</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2,000 unique products</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country</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Customer country of residence</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6 countries</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signup_date</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DATE</w:t>
            </w:r>
          </w:p>
        </w:tc>
        <w:tc>
          <w:tcPr>
            <w:tcW w:type="dxa" w:w="3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Date the customer registered on the platform</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2020–2023</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last_purchase_date</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DATE</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Most recent purchase date (before current order)</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Historical anchor</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cancellations_count</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INTEGER</w:t>
            </w:r>
          </w:p>
        </w:tc>
        <w:tc>
          <w:tcPr>
            <w:tcW w:type="dxa" w:w="3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Total number of subscription cancellations</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Range: 0–5</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subscription_status</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Current subscription state</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active / cancelled / paused</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order_date</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DATE</w:t>
            </w:r>
          </w:p>
        </w:tc>
        <w:tc>
          <w:tcPr>
            <w:tcW w:type="dxa" w:w="3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Date of current order</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2024–2025</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unit_price</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DECIMAL</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Price per unit of the product</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Range: $2.85–$1,991.63</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quantity</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INTEGER</w:t>
            </w:r>
          </w:p>
        </w:tc>
        <w:tc>
          <w:tcPr>
            <w:tcW w:type="dxa" w:w="3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Number of units purchased in this order</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Range: 1–9</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purchase_frequency</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INTEGER</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Number of purchases made by the customer</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Range: 1–49</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preferred_category</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Customer's stated preferred product category</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May differ from order category</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product_name</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Name of the product purchased</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40 distinct products</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category</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Category of the product purchased in this order</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5 categories</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gender</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VARCHAR</w:t>
            </w:r>
          </w:p>
        </w:tc>
        <w:tc>
          <w:tcPr>
            <w:tcW w:type="dxa" w:w="3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Customer gender</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Female / Male / Other</w:t>
            </w:r>
          </w:p>
        </w:tc>
      </w:tr>
    </w:tbl>
    <w:p>
      <w:pPr>
        <w:spacing w:after="100" w:before="100"/>
      </w:pPr>
      <w:r>
        <w:t xml:space="preserve"/>
      </w:r>
    </w:p>
    <w:p>
      <w:pPr>
        <w:pStyle w:val="Heading2"/>
        <w:spacing w:after="120" w:before="300"/>
      </w:pPr>
      <w:r>
        <w:rPr>
          <w:rFonts w:ascii="Arial" w:cs="Arial" w:eastAsia="Arial" w:hAnsi="Arial"/>
          <w:b/>
          <w:bCs/>
          <w:color w:val="2E5FA3"/>
          <w:sz w:val="26"/>
          <w:szCs w:val="26"/>
        </w:rPr>
        <w:t xml:space="preserve">1.3 Key Relationships &amp; Schema</w:t>
      </w:r>
    </w:p>
    <w:p>
      <w:pPr>
        <w:spacing w:after="80" w:before="60"/>
      </w:pPr>
      <w:r>
        <w:rPr>
          <w:rFonts w:ascii="Arial" w:cs="Arial" w:eastAsia="Arial" w:hAnsi="Arial"/>
          <w:b w:val="false"/>
          <w:bCs w:val="false"/>
          <w:color w:val="333333"/>
          <w:sz w:val="22"/>
          <w:szCs w:val="22"/>
        </w:rPr>
        <w:t xml:space="preserve">Primary Key: order_id — Each row represents one unique order transaction.</w:t>
      </w:r>
    </w:p>
    <w:p>
      <w:pPr>
        <w:spacing w:after="80" w:before="60"/>
      </w:pPr>
      <w:r>
        <w:rPr>
          <w:rFonts w:ascii="Arial" w:cs="Arial" w:eastAsia="Arial" w:hAnsi="Arial"/>
          <w:b w:val="false"/>
          <w:bCs w:val="false"/>
          <w:color w:val="333333"/>
          <w:sz w:val="22"/>
          <w:szCs w:val="22"/>
        </w:rPr>
        <w:t xml:space="preserve">Customer Key: customer_id — Also unique per row in this dataset (1 order recorded per customer), serving as a de-facto customer profile table.</w:t>
      </w:r>
    </w:p>
    <w:p>
      <w:pPr>
        <w:spacing w:after="80" w:before="60"/>
      </w:pPr>
      <w:r>
        <w:rPr>
          <w:rFonts w:ascii="Arial" w:cs="Arial" w:eastAsia="Arial" w:hAnsi="Arial"/>
          <w:b w:val="false"/>
          <w:bCs w:val="false"/>
          <w:color w:val="333333"/>
          <w:sz w:val="22"/>
          <w:szCs w:val="22"/>
        </w:rPr>
        <w:t xml:space="preserve">Derived Revenue Column: unit_price x quantity = total_revenue (calculated field used throughout analysis).</w:t>
      </w:r>
    </w:p>
    <w:p>
      <w:pPr>
        <w:spacing w:after="80" w:before="60"/>
      </w:pPr>
      <w:r>
        <w:rPr>
          <w:rFonts w:ascii="Arial" w:cs="Arial" w:eastAsia="Arial" w:hAnsi="Arial"/>
          <w:b w:val="false"/>
          <w:bCs w:val="false"/>
          <w:color w:val="333333"/>
          <w:sz w:val="22"/>
          <w:szCs w:val="22"/>
        </w:rPr>
        <w:t xml:space="preserve">Churn Proxy: subscription_status = 'cancelled' is treated as the churn indicator. Customers with 'paused' status are flagged as at-risk.</w:t>
      </w:r>
    </w:p>
    <w:p>
      <w:pPr>
        <w:spacing w:after="100" w:before="100"/>
      </w:pPr>
      <w:r>
        <w:t xml:space="preserve"/>
      </w:r>
    </w:p>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STEP 2: DATA CLEANING &amp; QUALITY ASSESSMENT</w:t>
      </w:r>
    </w:p>
    <w:p>
      <w:pPr>
        <w:pStyle w:val="Heading2"/>
        <w:spacing w:after="120" w:before="300"/>
      </w:pPr>
      <w:r>
        <w:rPr>
          <w:rFonts w:ascii="Arial" w:cs="Arial" w:eastAsia="Arial" w:hAnsi="Arial"/>
          <w:b/>
          <w:bCs/>
          <w:color w:val="2E5FA3"/>
          <w:sz w:val="26"/>
          <w:szCs w:val="26"/>
        </w:rPr>
        <w:t xml:space="preserve">2.1 Data Quality Findings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060"/>
      </w:tblGrid>
      <w:tr>
        <w:trPr>
          <w:tblHeader/>
        </w:trPr>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W w:type="dxa" w:w="4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2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Required</w:t>
            </w:r>
          </w:p>
        </w:tc>
      </w:tr>
      <w:tr>
        <w:tc>
          <w:tcPr>
            <w:tcW w:type="dxa" w:w="2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Missing Values</w:t>
            </w:r>
          </w:p>
        </w:tc>
        <w:tc>
          <w:tcPr>
            <w:tcW w:type="dxa" w:w="4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 nulls across all 17 columns</w:t>
            </w:r>
          </w:p>
        </w:tc>
        <w:tc>
          <w:tcPr>
            <w:tcW w:type="dxa" w:w="2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None</w:t>
            </w:r>
          </w:p>
        </w:tc>
      </w:tr>
      <w:tr>
        <w:tc>
          <w:tcPr>
            <w:tcW w:type="dxa" w:w="2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Duplicate Records</w:t>
            </w:r>
          </w:p>
        </w:tc>
        <w:tc>
          <w:tcPr>
            <w:tcW w:type="dxa" w:w="4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0 duplicate order_id or customer_id</w:t>
            </w:r>
          </w:p>
        </w:tc>
        <w:tc>
          <w:tcPr>
            <w:tcW w:type="dxa" w:w="2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None</w:t>
            </w:r>
          </w:p>
        </w:tc>
      </w:tr>
      <w:tr>
        <w:tc>
          <w:tcPr>
            <w:tcW w:type="dxa" w:w="2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Invalid Age Values</w:t>
            </w:r>
          </w:p>
        </w:tc>
        <w:tc>
          <w:tcPr>
            <w:tcW w:type="dxa" w:w="4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All ages between 18–69 — valid adult range</w:t>
            </w:r>
          </w:p>
        </w:tc>
        <w:tc>
          <w:tcPr>
            <w:tcW w:type="dxa" w:w="2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None</w:t>
            </w:r>
          </w:p>
        </w:tc>
      </w:tr>
      <w:tr>
        <w:tc>
          <w:tcPr>
            <w:tcW w:type="dxa" w:w="2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Invalid Prices</w:t>
            </w:r>
          </w:p>
        </w:tc>
        <w:tc>
          <w:tcPr>
            <w:tcW w:type="dxa" w:w="4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Min $2.85, Max $1,991.63 — plausible range</w:t>
            </w:r>
          </w:p>
        </w:tc>
        <w:tc>
          <w:tcPr>
            <w:tcW w:type="dxa" w:w="2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None</w:t>
            </w:r>
          </w:p>
        </w:tc>
      </w:tr>
      <w:tr>
        <w:tc>
          <w:tcPr>
            <w:tcW w:type="dxa" w:w="2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Quantity Range</w:t>
            </w:r>
          </w:p>
        </w:tc>
        <w:tc>
          <w:tcPr>
            <w:tcW w:type="dxa" w:w="4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1–9 units — within reasonable limits</w:t>
            </w:r>
          </w:p>
        </w:tc>
        <w:tc>
          <w:tcPr>
            <w:tcW w:type="dxa" w:w="2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None</w:t>
            </w:r>
          </w:p>
        </w:tc>
      </w:tr>
      <w:tr>
        <w:tc>
          <w:tcPr>
            <w:tcW w:type="dxa" w:w="2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Subscription Status</w:t>
            </w:r>
          </w:p>
        </w:tc>
        <w:tc>
          <w:tcPr>
            <w:tcW w:type="dxa" w:w="4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 valid values: active, cancelled, paused</w:t>
            </w:r>
          </w:p>
        </w:tc>
        <w:tc>
          <w:tcPr>
            <w:tcW w:type="dxa" w:w="2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None</w:t>
            </w:r>
          </w:p>
        </w:tc>
      </w:tr>
      <w:tr>
        <w:tc>
          <w:tcPr>
            <w:tcW w:type="dxa" w:w="2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Gender Values</w:t>
            </w:r>
          </w:p>
        </w:tc>
        <w:tc>
          <w:tcPr>
            <w:tcW w:type="dxa" w:w="4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 values: Female, Male, Other — inclusive</w:t>
            </w:r>
          </w:p>
        </w:tc>
        <w:tc>
          <w:tcPr>
            <w:tcW w:type="dxa" w:w="2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None</w:t>
            </w:r>
          </w:p>
        </w:tc>
      </w:tr>
      <w:tr>
        <w:tc>
          <w:tcPr>
            <w:tcW w:type="dxa" w:w="2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Date Consistency</w:t>
            </w:r>
          </w:p>
        </w:tc>
        <w:tc>
          <w:tcPr>
            <w:tcW w:type="dxa" w:w="4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signup_date is always before order_date</w:t>
            </w:r>
          </w:p>
        </w:tc>
        <w:tc>
          <w:tcPr>
            <w:tcW w:type="dxa" w:w="2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None</w:t>
            </w:r>
          </w:p>
        </w:tc>
      </w:tr>
      <w:tr>
        <w:tc>
          <w:tcPr>
            <w:tcW w:type="dxa" w:w="2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Cancellations vs Status</w:t>
            </w:r>
          </w:p>
        </w:tc>
        <w:tc>
          <w:tcPr>
            <w:tcW w:type="dxa" w:w="4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Active customers can have 1–5 cancellations (retained)</w:t>
            </w:r>
          </w:p>
        </w:tc>
        <w:tc>
          <w:tcPr>
            <w:tcW w:type="dxa" w:w="2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Note for analysis</w:t>
            </w:r>
          </w:p>
        </w:tc>
      </w:tr>
      <w:tr>
        <w:tc>
          <w:tcPr>
            <w:tcW w:type="dxa" w:w="2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Preferred vs Actual Cat.</w:t>
            </w:r>
          </w:p>
        </w:tc>
        <w:tc>
          <w:tcPr>
            <w:tcW w:type="dxa" w:w="4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Customer preferred_category sometimes differs from purchase category</w:t>
            </w:r>
          </w:p>
        </w:tc>
        <w:tc>
          <w:tcPr>
            <w:tcW w:type="dxa" w:w="2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Flag for cross-sell analysis</w:t>
            </w:r>
          </w:p>
        </w:tc>
      </w:tr>
    </w:tbl>
    <w:p>
      <w:pPr>
        <w:spacing w:after="100" w:before="100"/>
      </w:pPr>
      <w:r>
        <w:t xml:space="preserve"/>
      </w:r>
    </w:p>
    <w:p>
      <w:pPr>
        <w:pStyle w:val="Heading2"/>
        <w:spacing w:after="120" w:before="300"/>
      </w:pPr>
      <w:r>
        <w:rPr>
          <w:rFonts w:ascii="Arial" w:cs="Arial" w:eastAsia="Arial" w:hAnsi="Arial"/>
          <w:b/>
          <w:bCs/>
          <w:color w:val="2E5FA3"/>
          <w:sz w:val="26"/>
          <w:szCs w:val="26"/>
        </w:rPr>
        <w:t xml:space="preserve">2.2 Data Cleaning SQL Queries</w:t>
      </w:r>
    </w:p>
    <w:p>
      <w:pPr>
        <w:pStyle w:val="Heading3"/>
        <w:spacing w:after="80" w:before="200"/>
      </w:pPr>
      <w:r>
        <w:rPr>
          <w:rFonts w:ascii="Arial" w:cs="Arial" w:eastAsia="Arial" w:hAnsi="Arial"/>
          <w:b/>
          <w:bCs/>
          <w:color w:val="E8701A"/>
          <w:sz w:val="22"/>
          <w:szCs w:val="22"/>
        </w:rPr>
        <w:t xml:space="preserve">-- Check 1: Missing / Null Values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order_id            IS NULL THEN 1 ELSE 0 END) AS null_order_id,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customer_id         IS NULL THEN 1 ELSE 0 END) AS null_customer_id,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age                 IS NULL THEN 1 ELSE 0 END) AS null_age,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unit_price          IS NULL THEN 1 ELSE 0 END) AS null_unit_price,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subscription_status IS NULL THEN 1 ELSE 0 END) AS null_sub_status,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country             IS NULL THEN 1 ELSE 0 END) AS null_country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Result: All zeros — dataset is complete</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Check 2: Duplicate Records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Check for duplicate order_ids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 order_id, COUNT(*) AS cnt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order_id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HAVING COUNT(*) &gt; 1;</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Check for duplicate customer_ids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 customer_id, COUNT(*) AS cnt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HAVING COUNT(*) &gt; 1;</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Result: No duplicates found</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Check 3: Invalid Subscription Status Values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 DISTINCT subscription_status, COUNT(*) AS 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Result: active (1204), cancelled (493), paused (303) — all valid</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Check 4: Age Range Validation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MIN(age) AS min_age,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MAX(age) AS max_age,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AVG(age) AS avg_age,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COUNT(CASE WHEN age &lt; 18 OR age &gt; 100 THEN 1 END) AS invalid_ages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Result: min=18, max=69, avg=44.08 — no invalid ages</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Check 5: Price Outlier Detection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MIN(unit_price)  AS min_price,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MAX(unit_price)  AS max_price,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AVG(unit_price)  AS avg_price,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STDDEV(unit_price) AS std_price,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PERCENTILE_CONT(0.25) WITHIN GROUP (ORDER BY unit_price) AS p25,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PERCENTILE_CONT(0.75) WITHIN GROUP (ORDER BY unit_price) AS p75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Result: min=$2.85, max=$1,991.63, avg=$324.72, std=$361.55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High std indicates wide price range — expected in multi-category e-commerce</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Check 6: Date Integrity Check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 COUNT(*) AS invalid_date_order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WHERE CAST(signup_date AS DATE) &gt; CAST(order_date AS DATE);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Result: 0 — all order dates are after signup dates</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Clean Table Creation (with Revenue Column)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CREATE TABLE ecommerce_clean AS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order_id,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age BETWEEN 18 AND 25 THEN '18-25'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age BETWEEN 26 AND 35 THEN '26-35'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age BETWEEN 36 AND 45 THEN '36-45'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age BETWEEN 46 AND 55 THEN '46-55'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'56+'</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age_group,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product_id,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CAST(signup_date AS DATE)        AS signup_date,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CAST(last_purchase_date AS DATE) AS last_purchase_date,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CAST(order_date AS DATE)         AS order_date,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cancellations_count,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unit_price,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quantity,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ROUND(unit_price * quantity,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product_name,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gender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ecommerce_customers;</w:t>
      </w:r>
    </w:p>
    <w:p>
      <w:pPr>
        <w:spacing w:after="100" w:before="100"/>
      </w:pPr>
      <w:r>
        <w:t xml:space="preserve"/>
      </w:r>
    </w:p>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STEP 3: BUSINESS KPIs</w:t>
      </w:r>
    </w:p>
    <w:p>
      <w:pPr>
        <w:pStyle w:val="Heading2"/>
        <w:spacing w:after="120" w:before="300"/>
      </w:pPr>
      <w:r>
        <w:rPr>
          <w:rFonts w:ascii="Arial" w:cs="Arial" w:eastAsia="Arial" w:hAnsi="Arial"/>
          <w:b/>
          <w:bCs/>
          <w:color w:val="2E5FA3"/>
          <w:sz w:val="26"/>
          <w:szCs w:val="26"/>
        </w:rPr>
        <w:t xml:space="preserve">3.1 KPI Summary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Total Customers</w:t>
            </w:r>
          </w:p>
          <w:p>
            <w:pPr>
              <w:spacing w:after="0" w:before="0"/>
            </w:pPr>
            <w:r>
              <w:rPr>
                <w:rFonts w:ascii="Arial" w:cs="Arial" w:eastAsia="Arial" w:hAnsi="Arial"/>
                <w:b/>
                <w:bCs/>
                <w:color w:val="1B3A6B"/>
                <w:sz w:val="32"/>
                <w:szCs w:val="32"/>
              </w:rPr>
              <w:t xml:space="preserve">2,000</w:t>
            </w:r>
          </w:p>
          <w:p>
            <w:pPr>
              <w:spacing w:after="40" w:before="0"/>
            </w:pPr>
            <w:r>
              <w:rPr>
                <w:rFonts w:ascii="Arial" w:cs="Arial" w:eastAsia="Arial" w:hAnsi="Arial"/>
                <w:color w:val="555555"/>
                <w:sz w:val="18"/>
                <w:szCs w:val="18"/>
              </w:rPr>
              <w:t xml:space="preserve">All unique records</w:t>
            </w:r>
          </w:p>
        </w:tc>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Active Customers</w:t>
            </w:r>
          </w:p>
          <w:p>
            <w:pPr>
              <w:spacing w:after="0" w:before="0"/>
            </w:pPr>
            <w:r>
              <w:rPr>
                <w:rFonts w:ascii="Arial" w:cs="Arial" w:eastAsia="Arial" w:hAnsi="Arial"/>
                <w:b/>
                <w:bCs/>
                <w:color w:val="1B3A6B"/>
                <w:sz w:val="32"/>
                <w:szCs w:val="32"/>
              </w:rPr>
              <w:t xml:space="preserve">1,204</w:t>
            </w:r>
          </w:p>
          <w:p>
            <w:pPr>
              <w:spacing w:after="40" w:before="0"/>
            </w:pPr>
            <w:r>
              <w:rPr>
                <w:rFonts w:ascii="Arial" w:cs="Arial" w:eastAsia="Arial" w:hAnsi="Arial"/>
                <w:color w:val="555555"/>
                <w:sz w:val="18"/>
                <w:szCs w:val="18"/>
              </w:rPr>
              <w:t xml:space="preserve">60.2% of base</w:t>
            </w:r>
          </w:p>
        </w:tc>
      </w:tr>
      <w:tr>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Churned Customers</w:t>
            </w:r>
          </w:p>
          <w:p>
            <w:pPr>
              <w:spacing w:after="0" w:before="0"/>
            </w:pPr>
            <w:r>
              <w:rPr>
                <w:rFonts w:ascii="Arial" w:cs="Arial" w:eastAsia="Arial" w:hAnsi="Arial"/>
                <w:b/>
                <w:bCs/>
                <w:color w:val="1B3A6B"/>
                <w:sz w:val="32"/>
                <w:szCs w:val="32"/>
              </w:rPr>
              <w:t xml:space="preserve">493</w:t>
            </w:r>
          </w:p>
          <w:p>
            <w:pPr>
              <w:spacing w:after="40" w:before="0"/>
            </w:pPr>
            <w:r>
              <w:rPr>
                <w:rFonts w:ascii="Arial" w:cs="Arial" w:eastAsia="Arial" w:hAnsi="Arial"/>
                <w:color w:val="555555"/>
                <w:sz w:val="18"/>
                <w:szCs w:val="18"/>
              </w:rPr>
              <w:t xml:space="preserve">Subscription cancelled</w:t>
            </w:r>
          </w:p>
        </w:tc>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Paused Customers</w:t>
            </w:r>
          </w:p>
          <w:p>
            <w:pPr>
              <w:spacing w:after="0" w:before="0"/>
            </w:pPr>
            <w:r>
              <w:rPr>
                <w:rFonts w:ascii="Arial" w:cs="Arial" w:eastAsia="Arial" w:hAnsi="Arial"/>
                <w:b/>
                <w:bCs/>
                <w:color w:val="1B3A6B"/>
                <w:sz w:val="32"/>
                <w:szCs w:val="32"/>
              </w:rPr>
              <w:t xml:space="preserve">303</w:t>
            </w:r>
          </w:p>
          <w:p>
            <w:pPr>
              <w:spacing w:after="40" w:before="0"/>
            </w:pPr>
            <w:r>
              <w:rPr>
                <w:rFonts w:ascii="Arial" w:cs="Arial" w:eastAsia="Arial" w:hAnsi="Arial"/>
                <w:color w:val="555555"/>
                <w:sz w:val="18"/>
                <w:szCs w:val="18"/>
              </w:rPr>
              <w:t xml:space="preserve">15.2% — at risk</w:t>
            </w:r>
          </w:p>
        </w:tc>
      </w:tr>
      <w:tr>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Churn Rate</w:t>
            </w:r>
          </w:p>
          <w:p>
            <w:pPr>
              <w:spacing w:after="0" w:before="0"/>
            </w:pPr>
            <w:r>
              <w:rPr>
                <w:rFonts w:ascii="Arial" w:cs="Arial" w:eastAsia="Arial" w:hAnsi="Arial"/>
                <w:b/>
                <w:bCs/>
                <w:color w:val="1B3A6B"/>
                <w:sz w:val="32"/>
                <w:szCs w:val="32"/>
              </w:rPr>
              <w:t xml:space="preserve">24.65%</w:t>
            </w:r>
          </w:p>
          <w:p>
            <w:pPr>
              <w:spacing w:after="40" w:before="0"/>
            </w:pPr>
            <w:r>
              <w:rPr>
                <w:rFonts w:ascii="Arial" w:cs="Arial" w:eastAsia="Arial" w:hAnsi="Arial"/>
                <w:color w:val="555555"/>
                <w:sz w:val="18"/>
                <w:szCs w:val="18"/>
              </w:rPr>
              <w:t xml:space="preserve">Industry avg ~20-25%</w:t>
            </w:r>
          </w:p>
        </w:tc>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Retention Rate</w:t>
            </w:r>
          </w:p>
          <w:p>
            <w:pPr>
              <w:spacing w:after="0" w:before="0"/>
            </w:pPr>
            <w:r>
              <w:rPr>
                <w:rFonts w:ascii="Arial" w:cs="Arial" w:eastAsia="Arial" w:hAnsi="Arial"/>
                <w:b/>
                <w:bCs/>
                <w:color w:val="1B3A6B"/>
                <w:sz w:val="32"/>
                <w:szCs w:val="32"/>
              </w:rPr>
              <w:t xml:space="preserve">75.35%</w:t>
            </w:r>
          </w:p>
          <w:p>
            <w:pPr>
              <w:spacing w:after="40" w:before="0"/>
            </w:pPr>
            <w:r>
              <w:rPr>
                <w:rFonts w:ascii="Arial" w:cs="Arial" w:eastAsia="Arial" w:hAnsi="Arial"/>
                <w:color w:val="555555"/>
                <w:sz w:val="18"/>
                <w:szCs w:val="18"/>
              </w:rPr>
              <w:t xml:space="preserve">Active + paused</w:t>
            </w:r>
          </w:p>
        </w:tc>
      </w:tr>
      <w:tr>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Total Revenue</w:t>
            </w:r>
          </w:p>
          <w:p>
            <w:pPr>
              <w:spacing w:after="0" w:before="0"/>
            </w:pPr>
            <w:r>
              <w:rPr>
                <w:rFonts w:ascii="Arial" w:cs="Arial" w:eastAsia="Arial" w:hAnsi="Arial"/>
                <w:b/>
                <w:bCs/>
                <w:color w:val="1B3A6B"/>
                <w:sz w:val="32"/>
                <w:szCs w:val="32"/>
              </w:rPr>
              <w:t xml:space="preserve">$2,051,691</w:t>
            </w:r>
          </w:p>
          <w:p>
            <w:pPr>
              <w:spacing w:after="40" w:before="0"/>
            </w:pPr>
            <w:r>
              <w:rPr>
                <w:rFonts w:ascii="Arial" w:cs="Arial" w:eastAsia="Arial" w:hAnsi="Arial"/>
                <w:color w:val="555555"/>
                <w:sz w:val="18"/>
                <w:szCs w:val="18"/>
              </w:rPr>
              <w:t xml:space="preserve">All orders combined</w:t>
            </w:r>
          </w:p>
        </w:tc>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Avg Revenue / Customer</w:t>
            </w:r>
          </w:p>
          <w:p>
            <w:pPr>
              <w:spacing w:after="0" w:before="0"/>
            </w:pPr>
            <w:r>
              <w:rPr>
                <w:rFonts w:ascii="Arial" w:cs="Arial" w:eastAsia="Arial" w:hAnsi="Arial"/>
                <w:b/>
                <w:bCs/>
                <w:color w:val="1B3A6B"/>
                <w:sz w:val="32"/>
                <w:szCs w:val="32"/>
              </w:rPr>
              <w:t xml:space="preserve">$1,025.85</w:t>
            </w:r>
          </w:p>
          <w:p>
            <w:pPr>
              <w:spacing w:after="40" w:before="0"/>
            </w:pPr>
            <w:r>
              <w:rPr>
                <w:rFonts w:ascii="Arial" w:cs="Arial" w:eastAsia="Arial" w:hAnsi="Arial"/>
                <w:color w:val="555555"/>
                <w:sz w:val="18"/>
                <w:szCs w:val="18"/>
              </w:rPr>
              <w:t xml:space="preserve">Across all segments</w:t>
            </w:r>
          </w:p>
        </w:tc>
      </w:tr>
      <w:tr>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Avg Purchase Frequency</w:t>
            </w:r>
          </w:p>
          <w:p>
            <w:pPr>
              <w:spacing w:after="0" w:before="0"/>
            </w:pPr>
            <w:r>
              <w:rPr>
                <w:rFonts w:ascii="Arial" w:cs="Arial" w:eastAsia="Arial" w:hAnsi="Arial"/>
                <w:b/>
                <w:bCs/>
                <w:color w:val="1B3A6B"/>
                <w:sz w:val="32"/>
                <w:szCs w:val="32"/>
              </w:rPr>
              <w:t xml:space="preserve">25.16</w:t>
            </w:r>
          </w:p>
          <w:p>
            <w:pPr>
              <w:spacing w:after="40" w:before="0"/>
            </w:pPr>
            <w:r>
              <w:rPr>
                <w:rFonts w:ascii="Arial" w:cs="Arial" w:eastAsia="Arial" w:hAnsi="Arial"/>
                <w:color w:val="555555"/>
                <w:sz w:val="18"/>
                <w:szCs w:val="18"/>
              </w:rPr>
              <w:t xml:space="preserve">Lifetime purchases</w:t>
            </w:r>
          </w:p>
        </w:tc>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Avg Unit Price</w:t>
            </w:r>
          </w:p>
          <w:p>
            <w:pPr>
              <w:spacing w:after="0" w:before="0"/>
            </w:pPr>
            <w:r>
              <w:rPr>
                <w:rFonts w:ascii="Arial" w:cs="Arial" w:eastAsia="Arial" w:hAnsi="Arial"/>
                <w:b/>
                <w:bCs/>
                <w:color w:val="1B3A6B"/>
                <w:sz w:val="32"/>
                <w:szCs w:val="32"/>
              </w:rPr>
              <w:t xml:space="preserve">$324.72</w:t>
            </w:r>
          </w:p>
          <w:p>
            <w:pPr>
              <w:spacing w:after="40" w:before="0"/>
            </w:pPr>
            <w:r>
              <w:rPr>
                <w:rFonts w:ascii="Arial" w:cs="Arial" w:eastAsia="Arial" w:hAnsi="Arial"/>
                <w:color w:val="555555"/>
                <w:sz w:val="18"/>
                <w:szCs w:val="18"/>
              </w:rPr>
              <w:t xml:space="preserve">Across all products</w:t>
            </w:r>
          </w:p>
        </w:tc>
      </w:tr>
      <w:tr>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Top Category Revenue</w:t>
            </w:r>
          </w:p>
          <w:p>
            <w:pPr>
              <w:spacing w:after="0" w:before="0"/>
            </w:pPr>
            <w:r>
              <w:rPr>
                <w:rFonts w:ascii="Arial" w:cs="Arial" w:eastAsia="Arial" w:hAnsi="Arial"/>
                <w:b/>
                <w:bCs/>
                <w:color w:val="1B3A6B"/>
                <w:sz w:val="32"/>
                <w:szCs w:val="32"/>
              </w:rPr>
              <w:t xml:space="preserve">Clothing</w:t>
            </w:r>
          </w:p>
          <w:p>
            <w:pPr>
              <w:spacing w:after="40" w:before="0"/>
            </w:pPr>
            <w:r>
              <w:rPr>
                <w:rFonts w:ascii="Arial" w:cs="Arial" w:eastAsia="Arial" w:hAnsi="Arial"/>
                <w:color w:val="555555"/>
                <w:sz w:val="18"/>
                <w:szCs w:val="18"/>
              </w:rPr>
              <w:t xml:space="preserve">$439,803 (21.4%)</w:t>
            </w:r>
          </w:p>
        </w:tc>
        <w:tc>
          <w:tcPr>
            <w:tcW w:type="dxa" w:w="450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spacing w:after="0" w:before="40"/>
            </w:pPr>
            <w:r>
              <w:rPr>
                <w:rFonts w:ascii="Arial" w:cs="Arial" w:eastAsia="Arial" w:hAnsi="Arial"/>
                <w:b/>
                <w:bCs/>
                <w:color w:val="2E5FA3"/>
                <w:sz w:val="18"/>
                <w:szCs w:val="18"/>
              </w:rPr>
              <w:t xml:space="preserve">Top Country Revenue</w:t>
            </w:r>
          </w:p>
          <w:p>
            <w:pPr>
              <w:spacing w:after="0" w:before="0"/>
            </w:pPr>
            <w:r>
              <w:rPr>
                <w:rFonts w:ascii="Arial" w:cs="Arial" w:eastAsia="Arial" w:hAnsi="Arial"/>
                <w:b/>
                <w:bCs/>
                <w:color w:val="1B3A6B"/>
                <w:sz w:val="32"/>
                <w:szCs w:val="32"/>
              </w:rPr>
              <w:t xml:space="preserve">Germany</w:t>
            </w:r>
          </w:p>
          <w:p>
            <w:pPr>
              <w:spacing w:after="40" w:before="0"/>
            </w:pPr>
            <w:r>
              <w:rPr>
                <w:rFonts w:ascii="Arial" w:cs="Arial" w:eastAsia="Arial" w:hAnsi="Arial"/>
                <w:color w:val="555555"/>
                <w:sz w:val="18"/>
                <w:szCs w:val="18"/>
              </w:rPr>
              <w:t xml:space="preserve">$368,249 (17.9%)</w:t>
            </w:r>
          </w:p>
        </w:tc>
      </w:tr>
    </w:tbl>
    <w:p>
      <w:pPr>
        <w:spacing w:after="100" w:before="100"/>
      </w:pPr>
      <w:r>
        <w:t xml:space="preserve"/>
      </w:r>
    </w:p>
    <w:p>
      <w:pPr>
        <w:pStyle w:val="Heading2"/>
        <w:spacing w:after="120" w:before="300"/>
      </w:pPr>
      <w:r>
        <w:rPr>
          <w:rFonts w:ascii="Arial" w:cs="Arial" w:eastAsia="Arial" w:hAnsi="Arial"/>
          <w:b/>
          <w:bCs/>
          <w:color w:val="2E5FA3"/>
          <w:sz w:val="26"/>
          <w:szCs w:val="26"/>
        </w:rPr>
        <w:t xml:space="preserve">3.2 Customer KPIs — SQL</w:t>
      </w:r>
    </w:p>
    <w:p>
      <w:pPr>
        <w:pStyle w:val="Heading3"/>
        <w:spacing w:after="80" w:before="200"/>
      </w:pPr>
      <w:r>
        <w:rPr>
          <w:rFonts w:ascii="Arial" w:cs="Arial" w:eastAsia="Arial" w:hAnsi="Arial"/>
          <w:b/>
          <w:bCs/>
          <w:color w:val="E8701A"/>
          <w:sz w:val="22"/>
          <w:szCs w:val="22"/>
        </w:rPr>
        <w:t xml:space="preserve">-- Customer KPI Summary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total_customers,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subscription_status = 'active'    THEN 1 ELSE 0 END) AS active_customers,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subscription_status = 'cancelled' THEN 1 ELSE 0 END) AS churned_customers,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subscription_status = 'paused'    THEN 1 ELSE 0 END) AS paused_customers,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100.0 * SUM(CASE WHEN subscription_status = 'cancelled' THEN 1 ELSE 0 END) / 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2) AS churn_rate_pct,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100.0 * SUM(CASE WHEN subscription_status = 'active' THEN 1 ELSE 0 END) / 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2) AS retention_rate_pct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3.3 Revenue KPIs — SQL</w:t>
      </w:r>
    </w:p>
    <w:p>
      <w:pPr>
        <w:pStyle w:val="Heading3"/>
        <w:spacing w:after="80" w:before="200"/>
      </w:pPr>
      <w:r>
        <w:rPr>
          <w:rFonts w:ascii="Arial" w:cs="Arial" w:eastAsia="Arial" w:hAnsi="Arial"/>
          <w:b/>
          <w:bCs/>
          <w:color w:val="E8701A"/>
          <w:sz w:val="22"/>
          <w:szCs w:val="22"/>
        </w:rPr>
        <w:t xml:space="preserve">-- Revenue Summary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avg_revenue_per_customer,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ROUND(MAX(total_revenue), 2)                          AS max_order_value,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ROUND(MIN(total_revenue), 2)                          AS min_order_value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Revenue by Customer Segment (Subscription 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customer_count,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ROUND(AVG(cancellations_count),2) AS avg_cancellations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Revenue by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customer_count,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avg_revenue_per_customer,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ROUND(100.0 * SUM(total_revenue)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 SUM(total_revenue) FROM ecommerce_clean), 2) AS revenue_share_pct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3.4 Revenue by Country — Results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500"/>
        <w:gridCol w:w="2400"/>
        <w:gridCol w:w="1660"/>
      </w:tblGrid>
      <w:tr>
        <w:trPr>
          <w:tblHeader/>
        </w:trPr>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Revenue/Customer</w:t>
            </w:r>
          </w:p>
        </w:tc>
        <w:tc>
          <w:tcPr>
            <w:tcW w:type="dxa" w:w="1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Share %</w:t>
            </w:r>
          </w:p>
        </w:tc>
      </w:tr>
      <w:tr>
        <w:tc>
          <w:tcPr>
            <w:tcW w:type="dxa" w:w="1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Germany</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360</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$368,249</w:t>
            </w:r>
          </w:p>
        </w:tc>
        <w:tc>
          <w:tcPr>
            <w:tcW w:type="dxa" w:w="24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$1,022.91</w:t>
            </w:r>
          </w:p>
        </w:tc>
        <w:tc>
          <w:tcPr>
            <w:tcW w:type="dxa" w:w="16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17.95%</w:t>
            </w:r>
          </w:p>
        </w:tc>
      </w:tr>
      <w:tr>
        <w:tc>
          <w:tcPr>
            <w:tcW w:type="dxa" w:w="1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UK</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350</w:t>
            </w:r>
          </w:p>
        </w:tc>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$353,312</w:t>
            </w:r>
          </w:p>
        </w:tc>
        <w:tc>
          <w:tcPr>
            <w:tcW w:type="dxa" w:w="24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$1,009.46</w:t>
            </w:r>
          </w:p>
        </w:tc>
        <w:tc>
          <w:tcPr>
            <w:tcW w:type="dxa" w:w="16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17.22%</w:t>
            </w:r>
          </w:p>
        </w:tc>
      </w:tr>
      <w:tr>
        <w:tc>
          <w:tcPr>
            <w:tcW w:type="dxa" w:w="1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Pakistan</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332</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$343,163</w:t>
            </w:r>
          </w:p>
        </w:tc>
        <w:tc>
          <w:tcPr>
            <w:tcW w:type="dxa" w:w="24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$1,033.62</w:t>
            </w:r>
          </w:p>
        </w:tc>
        <w:tc>
          <w:tcPr>
            <w:tcW w:type="dxa" w:w="16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16.73%</w:t>
            </w:r>
          </w:p>
        </w:tc>
      </w:tr>
      <w:tr>
        <w:tc>
          <w:tcPr>
            <w:tcW w:type="dxa" w:w="1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India</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324</w:t>
            </w:r>
          </w:p>
        </w:tc>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$336,792</w:t>
            </w:r>
          </w:p>
        </w:tc>
        <w:tc>
          <w:tcPr>
            <w:tcW w:type="dxa" w:w="24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$1,039.48</w:t>
            </w:r>
          </w:p>
        </w:tc>
        <w:tc>
          <w:tcPr>
            <w:tcW w:type="dxa" w:w="16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16.41%</w:t>
            </w:r>
          </w:p>
        </w:tc>
      </w:tr>
      <w:tr>
        <w:tc>
          <w:tcPr>
            <w:tcW w:type="dxa" w:w="1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USA</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319</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$328,657</w:t>
            </w:r>
          </w:p>
        </w:tc>
        <w:tc>
          <w:tcPr>
            <w:tcW w:type="dxa" w:w="24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$1,030.27</w:t>
            </w:r>
          </w:p>
        </w:tc>
        <w:tc>
          <w:tcPr>
            <w:tcW w:type="dxa" w:w="16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16.02%</w:t>
            </w:r>
          </w:p>
        </w:tc>
      </w:tr>
      <w:tr>
        <w:tc>
          <w:tcPr>
            <w:tcW w:type="dxa" w:w="1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Canada</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315</w:t>
            </w:r>
          </w:p>
        </w:tc>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$321,518</w:t>
            </w:r>
          </w:p>
        </w:tc>
        <w:tc>
          <w:tcPr>
            <w:tcW w:type="dxa" w:w="24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$1,020.69</w:t>
            </w:r>
          </w:p>
        </w:tc>
        <w:tc>
          <w:tcPr>
            <w:tcW w:type="dxa" w:w="16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15.67%</w:t>
            </w:r>
          </w:p>
        </w:tc>
      </w:tr>
    </w:tbl>
    <w:p>
      <w:pPr>
        <w:spacing w:after="100" w:before="100"/>
      </w:pPr>
      <w:r>
        <w:t xml:space="preserve"/>
      </w:r>
    </w:p>
    <w:p>
      <w:pPr>
        <w:pStyle w:val="Heading3"/>
        <w:spacing w:after="80" w:before="200"/>
      </w:pPr>
      <w:r>
        <w:rPr>
          <w:rFonts w:ascii="Arial" w:cs="Arial" w:eastAsia="Arial" w:hAnsi="Arial"/>
          <w:b/>
          <w:bCs/>
          <w:color w:val="E8701A"/>
          <w:sz w:val="22"/>
          <w:szCs w:val="22"/>
        </w:rPr>
        <w:t xml:space="preserve">-- Revenue by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total_orders,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avg_order_value,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ROUND(100.0 * SUM(total_revenue)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 SUM(total_revenue) FROM ecommerce_clean), 2) AS revenue_share_pct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3.5 Revenue by Category — Results</w:t>
      </w:r>
    </w:p>
    <w:tbl>
      <w:tblPr>
        <w:tblW w:type="dxa" w:w="70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600"/>
        <w:gridCol w:w="1600"/>
        <w:gridCol w:w="1460"/>
      </w:tblGrid>
      <w:tr>
        <w:trPr>
          <w:tblHeader/>
        </w:trPr>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Order Value</w:t>
            </w:r>
          </w:p>
        </w:tc>
        <w:tc>
          <w:tcPr>
            <w:tcW w:type="dxa" w:w="14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Share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Clothing</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426</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$439,803</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$1,032.40</w:t>
            </w:r>
          </w:p>
        </w:tc>
        <w:tc>
          <w:tcPr>
            <w:tcW w:type="dxa" w:w="14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21.44%</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Electronics</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414</w:t>
            </w:r>
          </w:p>
        </w:tc>
        <w:tc>
          <w:tcPr>
            <w:tcW w:type="dxa" w:w="1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$411,629</w:t>
            </w:r>
          </w:p>
        </w:tc>
        <w:tc>
          <w:tcPr>
            <w:tcW w:type="dxa" w:w="1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$994.27</w:t>
            </w:r>
          </w:p>
        </w:tc>
        <w:tc>
          <w:tcPr>
            <w:tcW w:type="dxa" w:w="14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20.06%</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Beauty</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396</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$405,851</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$1,024.88</w:t>
            </w:r>
          </w:p>
        </w:tc>
        <w:tc>
          <w:tcPr>
            <w:tcW w:type="dxa" w:w="14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19.78%</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Sports</w:t>
            </w:r>
          </w:p>
        </w:tc>
        <w:tc>
          <w:tcPr>
            <w:tcW w:type="dxa" w:w="9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390</w:t>
            </w:r>
          </w:p>
        </w:tc>
        <w:tc>
          <w:tcPr>
            <w:tcW w:type="dxa" w:w="1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$402,321</w:t>
            </w:r>
          </w:p>
        </w:tc>
        <w:tc>
          <w:tcPr>
            <w:tcW w:type="dxa" w:w="1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$1,031.59</w:t>
            </w:r>
          </w:p>
        </w:tc>
        <w:tc>
          <w:tcPr>
            <w:tcW w:type="dxa" w:w="14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19.61%</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Home</w:t>
            </w:r>
          </w:p>
        </w:tc>
        <w:tc>
          <w:tcPr>
            <w:tcW w:type="dxa" w:w="9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374</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$392,087</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$1,048.36</w:t>
            </w:r>
          </w:p>
        </w:tc>
        <w:tc>
          <w:tcPr>
            <w:tcW w:type="dxa" w:w="14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19.11%</w:t>
            </w:r>
          </w:p>
        </w:tc>
      </w:tr>
    </w:tbl>
    <w:p>
      <w:pPr>
        <w:spacing w:after="100" w:before="100"/>
      </w:pPr>
      <w:r>
        <w:t xml:space="preserve"/>
      </w:r>
    </w:p>
    <w:p>
      <w:pPr>
        <w:pStyle w:val="Heading3"/>
        <w:spacing w:after="80" w:before="200"/>
      </w:pPr>
      <w:r>
        <w:rPr>
          <w:rFonts w:ascii="Arial" w:cs="Arial" w:eastAsia="Arial" w:hAnsi="Arial"/>
          <w:b/>
          <w:bCs/>
          <w:color w:val="E8701A"/>
          <w:sz w:val="22"/>
          <w:szCs w:val="22"/>
        </w:rPr>
        <w:t xml:space="preserve">-- Order KPIs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total_orders,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avg_order_value,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ROUND(AVG(purchase_frequency), 2)  AS avg_purchase_frequency,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ROUND(AVG(quantity), 2)            AS avg_quantity_per_order,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purchase_frequency &gt; 1 THEN 1 ELSE 0 END) AS repeat_customers,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ROUND(100.0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purchase_frequency &gt; 1 THEN 1 ELSE 0 END) / COUNT(*), 2)</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AS repeat_purchase_rate_pct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Customer Lifetime Value (CLV)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CLV Proxy = total_revenue x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(Since dataset has 1 order per customer, we use frequency as multiplier)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ROUND(total_revenue * purchase_frequency, 2)  AS estimated_clv,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estimated_clv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10;</w:t>
      </w:r>
    </w:p>
    <w:p>
      <w:pPr>
        <w:spacing w:after="100" w:before="100"/>
      </w:pPr>
      <w:r>
        <w:t xml:space="preserve"/>
      </w:r>
    </w:p>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STEP 4: BUSINESS QUESTIONS &amp; SQL ANALYSIS</w:t>
      </w:r>
    </w:p>
    <w:p>
      <w:pPr>
        <w:pStyle w:val="Heading2"/>
        <w:spacing w:after="120" w:before="300"/>
      </w:pPr>
      <w:r>
        <w:rPr>
          <w:rFonts w:ascii="Arial" w:cs="Arial" w:eastAsia="Arial" w:hAnsi="Arial"/>
          <w:b/>
          <w:bCs/>
          <w:color w:val="2E5FA3"/>
          <w:sz w:val="26"/>
          <w:szCs w:val="26"/>
        </w:rPr>
        <w:t xml:space="preserve">4.1 Customer Analysis</w:t>
      </w:r>
    </w:p>
    <w:p>
      <w:pPr>
        <w:pStyle w:val="Heading3"/>
        <w:spacing w:after="80" w:before="200"/>
      </w:pPr>
      <w:r>
        <w:rPr>
          <w:rFonts w:ascii="Arial" w:cs="Arial" w:eastAsia="Arial" w:hAnsi="Arial"/>
          <w:b/>
          <w:bCs/>
          <w:color w:val="E8701A"/>
          <w:sz w:val="22"/>
          <w:szCs w:val="22"/>
        </w:rPr>
        <w:t xml:space="preserve">Q1: Who are the highest-value 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gender,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ROUND(total_revenue * purchase_frequency, 2) AS est_lifetime_value,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10;</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E8701A" w:sz="16"/>
              <w:bottom w:val="single" w:color="2E5FA3" w:sz="1"/>
              <w:right w:val="single" w:color="2E5FA3" w:sz="1"/>
            </w:tcBorders>
            <w:shd w:fill="D6E4F0" w:val="clear"/>
            <w:tcMar>
              <w:top w:type="dxa" w:w="100"/>
              <w:left w:type="dxa" w:w="160"/>
              <w:bottom w:type="dxa" w:w="100"/>
              <w:right w:type="dxa" w:w="120"/>
            </w:tcMar>
          </w:tcPr>
          <w:p>
            <w:pPr>
              <w:spacing w:after="40" w:before="0"/>
            </w:pPr>
            <w:r>
              <w:rPr>
                <w:rFonts w:ascii="Arial" w:cs="Arial" w:eastAsia="Arial" w:hAnsi="Arial"/>
                <w:b/>
                <w:bCs/>
                <w:color w:val="1B3A6B"/>
                <w:sz w:val="20"/>
                <w:szCs w:val="20"/>
              </w:rPr>
              <w:t xml:space="preserve">Business Insight</w:t>
            </w:r>
          </w:p>
          <w:p>
            <w:pPr>
              <w:spacing w:after="0" w:before="0"/>
            </w:pPr>
            <w:r>
              <w:rPr>
                <w:rFonts w:ascii="Arial" w:cs="Arial" w:eastAsia="Arial" w:hAnsi="Arial"/>
                <w:color w:val="333333"/>
                <w:sz w:val="20"/>
                <w:szCs w:val="20"/>
              </w:rPr>
              <w:t xml:space="preserve">Top customers generate ~$1,988-$1,998 in a single order. With purchase frequencies reaching 40+, their estimated lifetime value exceeds $70,000+. These customers should receive VIP loyalty programmes, dedicated account managers, and exclusive early-access deals.</w:t>
            </w:r>
          </w:p>
        </w:tc>
      </w:tr>
    </w:tbl>
    <w:p>
      <w:pPr>
        <w:spacing w:after="100" w:before="100"/>
      </w:pPr>
      <w:r>
        <w:t xml:space="preserve"/>
      </w:r>
    </w:p>
    <w:p>
      <w:pPr>
        <w:pStyle w:val="Heading3"/>
        <w:spacing w:after="80" w:before="200"/>
      </w:pPr>
      <w:r>
        <w:rPr>
          <w:rFonts w:ascii="Arial" w:cs="Arial" w:eastAsia="Arial" w:hAnsi="Arial"/>
          <w:b/>
          <w:bCs/>
          <w:color w:val="E8701A"/>
          <w:sz w:val="22"/>
          <w:szCs w:val="22"/>
        </w:rPr>
        <w:t xml:space="preserve">Q2: Which customer segment generates the most 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customer_count,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ROUND(AVG(purchase_frequency),2) AS avg_freq</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spacing w:after="100" w:before="10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500"/>
        <w:gridCol w:w="1260"/>
      </w:tblGrid>
      <w:tr>
        <w:trPr>
          <w:tblHeader/>
        </w:trPr>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Preferred Category</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Revenue</w:t>
            </w:r>
          </w:p>
        </w:tc>
        <w:tc>
          <w:tcPr>
            <w:tcW w:type="dxa" w:w="12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Frequency</w:t>
            </w:r>
          </w:p>
        </w:tc>
      </w:tr>
      <w:tr>
        <w:tc>
          <w:tcPr>
            <w:tcW w:type="dxa" w:w="2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Electronics</w:t>
            </w:r>
          </w:p>
        </w:tc>
        <w:tc>
          <w:tcPr>
            <w:tcW w:type="dxa" w:w="1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401</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$425,785</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$1,061.81</w:t>
            </w:r>
          </w:p>
        </w:tc>
        <w:tc>
          <w:tcPr>
            <w:tcW w:type="dxa" w:w="12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25.6</w:t>
            </w:r>
          </w:p>
        </w:tc>
      </w:tr>
      <w:tr>
        <w:tc>
          <w:tcPr>
            <w:tcW w:type="dxa" w:w="2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Clothing</w:t>
            </w:r>
          </w:p>
        </w:tc>
        <w:tc>
          <w:tcPr>
            <w:tcW w:type="dxa" w:w="1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419</w:t>
            </w:r>
          </w:p>
        </w:tc>
        <w:tc>
          <w:tcPr>
            <w:tcW w:type="dxa" w:w="1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$425,055</w:t>
            </w:r>
          </w:p>
        </w:tc>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$1,014.45</w:t>
            </w:r>
          </w:p>
        </w:tc>
        <w:tc>
          <w:tcPr>
            <w:tcW w:type="dxa" w:w="12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25.0</w:t>
            </w:r>
          </w:p>
        </w:tc>
      </w:tr>
      <w:tr>
        <w:tc>
          <w:tcPr>
            <w:tcW w:type="dxa" w:w="2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Sports</w:t>
            </w:r>
          </w:p>
        </w:tc>
        <w:tc>
          <w:tcPr>
            <w:tcW w:type="dxa" w:w="1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399</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$412,480</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$1,033.78</w:t>
            </w:r>
          </w:p>
        </w:tc>
        <w:tc>
          <w:tcPr>
            <w:tcW w:type="dxa" w:w="12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25.0</w:t>
            </w:r>
          </w:p>
        </w:tc>
      </w:tr>
      <w:tr>
        <w:tc>
          <w:tcPr>
            <w:tcW w:type="dxa" w:w="2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Home</w:t>
            </w:r>
          </w:p>
        </w:tc>
        <w:tc>
          <w:tcPr>
            <w:tcW w:type="dxa" w:w="1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399</w:t>
            </w:r>
          </w:p>
        </w:tc>
        <w:tc>
          <w:tcPr>
            <w:tcW w:type="dxa" w:w="16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$401,412</w:t>
            </w:r>
          </w:p>
        </w:tc>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$1,006.05</w:t>
            </w:r>
          </w:p>
        </w:tc>
        <w:tc>
          <w:tcPr>
            <w:tcW w:type="dxa" w:w="12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25.3</w:t>
            </w:r>
          </w:p>
        </w:tc>
      </w:tr>
      <w:tr>
        <w:tc>
          <w:tcPr>
            <w:tcW w:type="dxa" w:w="2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Beauty</w:t>
            </w:r>
          </w:p>
        </w:tc>
        <w:tc>
          <w:tcPr>
            <w:tcW w:type="dxa" w:w="1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382</w:t>
            </w:r>
          </w:p>
        </w:tc>
        <w:tc>
          <w:tcPr>
            <w:tcW w:type="dxa" w:w="16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$386,959</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$1,012.98</w:t>
            </w:r>
          </w:p>
        </w:tc>
        <w:tc>
          <w:tcPr>
            <w:tcW w:type="dxa" w:w="12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24.8</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E8701A" w:sz="16"/>
              <w:bottom w:val="single" w:color="2E5FA3" w:sz="1"/>
              <w:right w:val="single" w:color="2E5FA3" w:sz="1"/>
            </w:tcBorders>
            <w:shd w:fill="D6E4F0" w:val="clear"/>
            <w:tcMar>
              <w:top w:type="dxa" w:w="100"/>
              <w:left w:type="dxa" w:w="160"/>
              <w:bottom w:type="dxa" w:w="100"/>
              <w:right w:type="dxa" w:w="120"/>
            </w:tcMar>
          </w:tcPr>
          <w:p>
            <w:pPr>
              <w:spacing w:after="40" w:before="0"/>
            </w:pPr>
            <w:r>
              <w:rPr>
                <w:rFonts w:ascii="Arial" w:cs="Arial" w:eastAsia="Arial" w:hAnsi="Arial"/>
                <w:b/>
                <w:bCs/>
                <w:color w:val="1B3A6B"/>
                <w:sz w:val="20"/>
                <w:szCs w:val="20"/>
              </w:rPr>
              <w:t xml:space="preserve">Business Insight</w:t>
            </w:r>
          </w:p>
          <w:p>
            <w:pPr>
              <w:spacing w:after="0" w:before="0"/>
            </w:pPr>
            <w:r>
              <w:rPr>
                <w:rFonts w:ascii="Arial" w:cs="Arial" w:eastAsia="Arial" w:hAnsi="Arial"/>
                <w:color w:val="333333"/>
                <w:sz w:val="20"/>
                <w:szCs w:val="20"/>
              </w:rPr>
              <w:t xml:space="preserve">Electronics-preferring customers have the highest average revenue per order ($1,061.81) and highest purchase frequency. Despite being the 2nd-largest segment by count, they generate the most total revenue. Investment in electronics product range and personalised recommendations will drive disproportionate revenue growth.</w:t>
            </w:r>
          </w:p>
        </w:tc>
      </w:tr>
    </w:tbl>
    <w:p>
      <w:pPr>
        <w:spacing w:after="100" w:before="100"/>
      </w:pPr>
      <w:r>
        <w:t xml:space="preserve"/>
      </w:r>
    </w:p>
    <w:p>
      <w:pPr>
        <w:pStyle w:val="Heading3"/>
        <w:spacing w:after="80" w:before="200"/>
      </w:pPr>
      <w:r>
        <w:rPr>
          <w:rFonts w:ascii="Arial" w:cs="Arial" w:eastAsia="Arial" w:hAnsi="Arial"/>
          <w:b/>
          <w:bCs/>
          <w:color w:val="E8701A"/>
          <w:sz w:val="22"/>
          <w:szCs w:val="22"/>
        </w:rPr>
        <w:t xml:space="preserve">Q3: Which customers purchase most frequently?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WHERE purchase_frequency &gt;= 45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purchase_frequency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10;</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E8701A" w:sz="16"/>
              <w:bottom w:val="single" w:color="2E5FA3" w:sz="1"/>
              <w:right w:val="single" w:color="2E5FA3" w:sz="1"/>
            </w:tcBorders>
            <w:shd w:fill="D6E4F0" w:val="clear"/>
            <w:tcMar>
              <w:top w:type="dxa" w:w="100"/>
              <w:left w:type="dxa" w:w="160"/>
              <w:bottom w:type="dxa" w:w="100"/>
              <w:right w:type="dxa" w:w="120"/>
            </w:tcMar>
          </w:tcPr>
          <w:p>
            <w:pPr>
              <w:spacing w:after="40" w:before="0"/>
            </w:pPr>
            <w:r>
              <w:rPr>
                <w:rFonts w:ascii="Arial" w:cs="Arial" w:eastAsia="Arial" w:hAnsi="Arial"/>
                <w:b/>
                <w:bCs/>
                <w:color w:val="1B3A6B"/>
                <w:sz w:val="20"/>
                <w:szCs w:val="20"/>
              </w:rPr>
              <w:t xml:space="preserve">Business Insight</w:t>
            </w:r>
          </w:p>
          <w:p>
            <w:pPr>
              <w:spacing w:after="0" w:before="0"/>
            </w:pPr>
            <w:r>
              <w:rPr>
                <w:rFonts w:ascii="Arial" w:cs="Arial" w:eastAsia="Arial" w:hAnsi="Arial"/>
                <w:color w:val="333333"/>
                <w:sz w:val="20"/>
                <w:szCs w:val="20"/>
              </w:rPr>
              <w:t xml:space="preserve">Customers with 45+ purchase frequency represent the most engaged cohort. These 'super-users' should be enrolled in subscription bundles, loyalty tiers, or ambassador programmes. Notably, even some cancelled-status customers have high frequency — indicating these were previously loyal customers who churn represents a significant revenue loss.</w:t>
            </w:r>
          </w:p>
        </w:tc>
      </w:tr>
    </w:tbl>
    <w:p>
      <w:pPr>
        <w:spacing w:after="100" w:before="100"/>
      </w:pPr>
      <w:r>
        <w:t xml:space="preserve"/>
      </w:r>
    </w:p>
    <w:p>
      <w:pPr>
        <w:pStyle w:val="Heading3"/>
        <w:spacing w:after="80" w:before="200"/>
      </w:pPr>
      <w:r>
        <w:rPr>
          <w:rFonts w:ascii="Arial" w:cs="Arial" w:eastAsia="Arial" w:hAnsi="Arial"/>
          <w:b/>
          <w:bCs/>
          <w:color w:val="E8701A"/>
          <w:sz w:val="22"/>
          <w:szCs w:val="22"/>
        </w:rPr>
        <w:t xml:space="preserve">Q4: What customer demographics drive the highest sales?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age_group,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gender,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customer_count,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age_group, gender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10;</w:t>
      </w:r>
    </w:p>
    <w:p>
      <w:pPr>
        <w:spacing w:after="100" w:before="100"/>
      </w:pPr>
      <w:r>
        <w:t xml:space="preserve"/>
      </w:r>
    </w:p>
    <w:tbl>
      <w:tblPr>
        <w:tblW w:type="dxa" w:w="65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460"/>
      </w:tblGrid>
      <w:tr>
        <w:trPr>
          <w:tblHeader/>
        </w:trPr>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Group</w:t>
            </w:r>
          </w:p>
        </w:tc>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w:t>
            </w:r>
          </w:p>
        </w:tc>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Revenue</w:t>
            </w:r>
          </w:p>
        </w:tc>
        <w:tc>
          <w:tcPr>
            <w:tcW w:type="dxa" w:w="14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Customers</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56-69</w:t>
            </w:r>
          </w:p>
        </w:tc>
        <w:tc>
          <w:tcPr>
            <w:tcW w:type="dxa" w:w="1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$580,472</w:t>
            </w:r>
          </w:p>
        </w:tc>
        <w:tc>
          <w:tcPr>
            <w:tcW w:type="dxa" w:w="1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$1,053.49</w:t>
            </w:r>
          </w:p>
        </w:tc>
        <w:tc>
          <w:tcPr>
            <w:tcW w:type="dxa" w:w="14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551</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46-55</w:t>
            </w:r>
          </w:p>
        </w:tc>
        <w:tc>
          <w:tcPr>
            <w:tcW w:type="dxa" w:w="1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$417,294</w:t>
            </w:r>
          </w:p>
        </w:tc>
        <w:tc>
          <w:tcPr>
            <w:tcW w:type="dxa" w:w="1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$963.73</w:t>
            </w:r>
          </w:p>
        </w:tc>
        <w:tc>
          <w:tcPr>
            <w:tcW w:type="dxa" w:w="14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433</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36-45</w:t>
            </w:r>
          </w:p>
        </w:tc>
        <w:tc>
          <w:tcPr>
            <w:tcW w:type="dxa" w:w="1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$389,407</w:t>
            </w:r>
          </w:p>
        </w:tc>
        <w:tc>
          <w:tcPr>
            <w:tcW w:type="dxa" w:w="1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$1,038.42</w:t>
            </w:r>
          </w:p>
        </w:tc>
        <w:tc>
          <w:tcPr>
            <w:tcW w:type="dxa" w:w="14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375</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26-35</w:t>
            </w:r>
          </w:p>
        </w:tc>
        <w:tc>
          <w:tcPr>
            <w:tcW w:type="dxa" w:w="1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$370,055</w:t>
            </w:r>
          </w:p>
        </w:tc>
        <w:tc>
          <w:tcPr>
            <w:tcW w:type="dxa" w:w="18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$1,045.35</w:t>
            </w:r>
          </w:p>
        </w:tc>
        <w:tc>
          <w:tcPr>
            <w:tcW w:type="dxa" w:w="14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354</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18-25</w:t>
            </w:r>
          </w:p>
        </w:tc>
        <w:tc>
          <w:tcPr>
            <w:tcW w:type="dxa" w:w="1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$294,462</w:t>
            </w:r>
          </w:p>
        </w:tc>
        <w:tc>
          <w:tcPr>
            <w:tcW w:type="dxa" w:w="18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$1,026.00</w:t>
            </w:r>
          </w:p>
        </w:tc>
        <w:tc>
          <w:tcPr>
            <w:tcW w:type="dxa" w:w="14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287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E8701A" w:sz="16"/>
              <w:bottom w:val="single" w:color="2E5FA3" w:sz="1"/>
              <w:right w:val="single" w:color="2E5FA3" w:sz="1"/>
            </w:tcBorders>
            <w:shd w:fill="D6E4F0" w:val="clear"/>
            <w:tcMar>
              <w:top w:type="dxa" w:w="100"/>
              <w:left w:type="dxa" w:w="160"/>
              <w:bottom w:type="dxa" w:w="100"/>
              <w:right w:type="dxa" w:w="120"/>
            </w:tcMar>
          </w:tcPr>
          <w:p>
            <w:pPr>
              <w:spacing w:after="40" w:before="0"/>
            </w:pPr>
            <w:r>
              <w:rPr>
                <w:rFonts w:ascii="Arial" w:cs="Arial" w:eastAsia="Arial" w:hAnsi="Arial"/>
                <w:b/>
                <w:bCs/>
                <w:color w:val="1B3A6B"/>
                <w:sz w:val="20"/>
                <w:szCs w:val="20"/>
              </w:rPr>
              <w:t xml:space="preserve">Business Insight</w:t>
            </w:r>
          </w:p>
          <w:p>
            <w:pPr>
              <w:spacing w:after="0" w:before="0"/>
            </w:pPr>
            <w:r>
              <w:rPr>
                <w:rFonts w:ascii="Arial" w:cs="Arial" w:eastAsia="Arial" w:hAnsi="Arial"/>
                <w:color w:val="333333"/>
                <w:sz w:val="20"/>
                <w:szCs w:val="20"/>
              </w:rPr>
              <w:t xml:space="preserve">The 56-69 age group is the largest and highest-revenue segment ($580,472 — 28.3% of all revenue). However, the 26-35 group has the second-highest average order value, suggesting strong unit economics even with lower volume. Marketing to mature customers while growing the younger segment is the dual opportunity.</w:t>
            </w:r>
          </w:p>
        </w:tc>
      </w:tr>
    </w:tbl>
    <w:p>
      <w:pPr>
        <w:spacing w:after="100" w:before="100"/>
      </w:pPr>
      <w:r>
        <w:t xml:space="preserve"/>
      </w:r>
    </w:p>
    <w:p>
      <w:pPr>
        <w:pStyle w:val="Heading2"/>
        <w:spacing w:after="120" w:before="300"/>
      </w:pPr>
      <w:r>
        <w:rPr>
          <w:rFonts w:ascii="Arial" w:cs="Arial" w:eastAsia="Arial" w:hAnsi="Arial"/>
          <w:b/>
          <w:bCs/>
          <w:color w:val="2E5FA3"/>
          <w:sz w:val="26"/>
          <w:szCs w:val="26"/>
        </w:rPr>
        <w:t xml:space="preserve">4.2 Churn Analysis</w:t>
      </w:r>
    </w:p>
    <w:p>
      <w:pPr>
        <w:pStyle w:val="Heading3"/>
        <w:spacing w:after="80" w:before="200"/>
      </w:pPr>
      <w:r>
        <w:rPr>
          <w:rFonts w:ascii="Arial" w:cs="Arial" w:eastAsia="Arial" w:hAnsi="Arial"/>
          <w:b/>
          <w:bCs/>
          <w:color w:val="E8701A"/>
          <w:sz w:val="22"/>
          <w:szCs w:val="22"/>
        </w:rPr>
        <w:t xml:space="preserve">Q5: What is the overall churn rate?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total_customers,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subscription_status = 'cancelled' THEN 1 ELSE 0 END) AS churned,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subscription_status = 'paused'    THEN 1 ELSE 0 END) AS at_risk,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ROUND(100.0 * SUM(CASE WHEN subscription_status = 'cancelled' THEN 1 ELSE 0 END)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 COUNT(*), 2) AS churn_rate_pct,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ROUND(100.0 * SUM(CASE WHEN subscription_status IN ('cancelled','paused') THEN 1 ELSE 0 END)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 COUNT(*), 2) AS total_at_risk_pct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Results: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Churned:         493 (24.65%)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Paused (at risk): 303 (15.15%)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Combined at risk: 796 (39.8%)</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E8701A" w:sz="16"/>
              <w:bottom w:val="single" w:color="2E5FA3" w:sz="1"/>
              <w:right w:val="single" w:color="2E5FA3" w:sz="1"/>
            </w:tcBorders>
            <w:shd w:fill="D6E4F0" w:val="clear"/>
            <w:tcMar>
              <w:top w:type="dxa" w:w="100"/>
              <w:left w:type="dxa" w:w="160"/>
              <w:bottom w:type="dxa" w:w="100"/>
              <w:right w:type="dxa" w:w="120"/>
            </w:tcMar>
          </w:tcPr>
          <w:p>
            <w:pPr>
              <w:spacing w:after="40" w:before="0"/>
            </w:pPr>
            <w:r>
              <w:rPr>
                <w:rFonts w:ascii="Arial" w:cs="Arial" w:eastAsia="Arial" w:hAnsi="Arial"/>
                <w:b/>
                <w:bCs/>
                <w:color w:val="1B3A6B"/>
                <w:sz w:val="20"/>
                <w:szCs w:val="20"/>
              </w:rPr>
              <w:t xml:space="preserve">Business Insight</w:t>
            </w:r>
          </w:p>
          <w:p>
            <w:pPr>
              <w:spacing w:after="0" w:before="0"/>
            </w:pPr>
            <w:r>
              <w:rPr>
                <w:rFonts w:ascii="Arial" w:cs="Arial" w:eastAsia="Arial" w:hAnsi="Arial"/>
                <w:color w:val="333333"/>
                <w:sz w:val="20"/>
                <w:szCs w:val="20"/>
              </w:rPr>
              <w:t xml:space="preserve">The effective churn rate is 24.65%, but when 'paused' customers are included as at-risk, 39.8% of the customer base needs retention attention. The paused segment (303 customers) represents an immediate winback opportunity — these customers have not yet churned and can be re-engaged.</w:t>
            </w:r>
          </w:p>
        </w:tc>
      </w:tr>
    </w:tbl>
    <w:p>
      <w:pPr>
        <w:spacing w:after="100" w:before="100"/>
      </w:pPr>
      <w:r>
        <w:t xml:space="preserve"/>
      </w:r>
    </w:p>
    <w:p>
      <w:pPr>
        <w:pStyle w:val="Heading3"/>
        <w:spacing w:after="80" w:before="200"/>
      </w:pPr>
      <w:r>
        <w:rPr>
          <w:rFonts w:ascii="Arial" w:cs="Arial" w:eastAsia="Arial" w:hAnsi="Arial"/>
          <w:b/>
          <w:bCs/>
          <w:color w:val="E8701A"/>
          <w:sz w:val="22"/>
          <w:szCs w:val="22"/>
        </w:rPr>
        <w:t xml:space="preserve">Q6: Which customer segments have the highest churn?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Churn by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total,</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subscription_status = 'cancelled' THEN 1 ELSE 0 END) AS churned,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ROUND(100.0 * SUM(CASE WHEN subscription_status = 'cancelled' THEN 1 ELSE 0 END)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 COUNT(*), 2) AS churn_rate_pct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churn_rate_pct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Churn by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total,</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SUM(CASE WHEN subscription_status = 'cancelled' THEN 1 ELSE 0 END) AS churned,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ROUND(100.0 * SUM(CASE WHEN subscription_status = 'cancelled' THEN 1 ELSE 0 END)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 COUNT(*), 2) AS churn_rate_pct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churn_rate_pct DESC;</w:t>
      </w:r>
    </w:p>
    <w:p>
      <w:pPr>
        <w:spacing w:after="100" w:before="100"/>
      </w:pPr>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500"/>
      </w:tblGrid>
      <w:tr>
        <w:trPr>
          <w:tblHeader/>
        </w:trPr>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Churned</w:t>
            </w:r>
          </w:p>
        </w:tc>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Churn Rate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India</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324</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95</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29.32%</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Pakistan</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332</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93</w:t>
            </w:r>
          </w:p>
        </w:tc>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28.01%</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Germany</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360</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88</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24.44%</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USA</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319</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75</w:t>
            </w:r>
          </w:p>
        </w:tc>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23.51%</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Canada</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315</w:t>
            </w:r>
          </w:p>
        </w:tc>
        <w:tc>
          <w:tcPr>
            <w:tcW w:type="dxa" w:w="11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72</w:t>
            </w:r>
          </w:p>
        </w:tc>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22.86%</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UK</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350</w:t>
            </w:r>
          </w:p>
        </w:tc>
        <w:tc>
          <w:tcPr>
            <w:tcW w:type="dxa" w:w="11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70</w:t>
            </w:r>
          </w:p>
        </w:tc>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20.00%</w:t>
            </w:r>
          </w:p>
        </w:tc>
      </w:tr>
    </w:tbl>
    <w:p>
      <w:pPr>
        <w:spacing w:after="100" w:before="100"/>
      </w:pPr>
      <w:r>
        <w:t xml:space="preserve"/>
      </w:r>
    </w:p>
    <w:p>
      <w:pPr>
        <w:pStyle w:val="Heading3"/>
        <w:spacing w:after="80" w:before="200"/>
      </w:pPr>
      <w:r>
        <w:rPr>
          <w:rFonts w:ascii="Arial" w:cs="Arial" w:eastAsia="Arial" w:hAnsi="Arial"/>
          <w:b/>
          <w:bCs/>
          <w:color w:val="E8701A"/>
          <w:sz w:val="22"/>
          <w:szCs w:val="22"/>
        </w:rPr>
        <w:t xml:space="preserve">Q7: What factors contribute to churn?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ROUND(AVG(cancellations_count), 2) AS avg_cancellations,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ROUND(AVG(purchase_frequency), 2)  AS avg_purchase_freq,</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ROUND(AVG(age), 2)                 AS avg_age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 WHEN segmentation for churn risk scoring</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cancellations_count,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subscription_status = 'cancelled'                      THEN 'Churned'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subscription_status = 'paused'                         THEN 'High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cancellations_count &gt;= 4 AND subscription_status = 'active' THEN 'Medium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purchase_frequency &lt;= 5                                THEN 'Low Engagement'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'Healthy'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churn_risk_label</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cancellations_count DESC, purchase_frequency ASC;</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E8701A" w:sz="16"/>
              <w:bottom w:val="single" w:color="2E5FA3" w:sz="1"/>
              <w:right w:val="single" w:color="2E5FA3" w:sz="1"/>
            </w:tcBorders>
            <w:shd w:fill="D6E4F0" w:val="clear"/>
            <w:tcMar>
              <w:top w:type="dxa" w:w="100"/>
              <w:left w:type="dxa" w:w="160"/>
              <w:bottom w:type="dxa" w:w="100"/>
              <w:right w:type="dxa" w:w="120"/>
            </w:tcMar>
          </w:tcPr>
          <w:p>
            <w:pPr>
              <w:spacing w:after="40" w:before="0"/>
            </w:pPr>
            <w:r>
              <w:rPr>
                <w:rFonts w:ascii="Arial" w:cs="Arial" w:eastAsia="Arial" w:hAnsi="Arial"/>
                <w:b/>
                <w:bCs/>
                <w:color w:val="1B3A6B"/>
                <w:sz w:val="20"/>
                <w:szCs w:val="20"/>
              </w:rPr>
              <w:t xml:space="preserve">Business Insight</w:t>
            </w:r>
          </w:p>
          <w:p>
            <w:pPr>
              <w:spacing w:after="0" w:before="0"/>
            </w:pPr>
            <w:r>
              <w:rPr>
                <w:rFonts w:ascii="Arial" w:cs="Arial" w:eastAsia="Arial" w:hAnsi="Arial"/>
                <w:color w:val="333333"/>
                <w:sz w:val="20"/>
                <w:szCs w:val="20"/>
              </w:rPr>
              <w:t xml:space="preserve">Churn is distributed almost evenly across cancellation counts (0-5), meaning cancellation history alone is not a strong predictor. The key churn drivers are: (1) geography — India and Pakistan have 28-29% churn rates, significantly above the UK (20%); (2) category — Beauty and Home show slightly higher churn than Electronics; (3) paused status — a leading indicator of imminent cancellation.</w:t>
            </w:r>
          </w:p>
        </w:tc>
      </w:tr>
    </w:tbl>
    <w:p>
      <w:pPr>
        <w:spacing w:after="100" w:before="100"/>
      </w:pPr>
      <w:r>
        <w:t xml:space="preserve"/>
      </w:r>
    </w:p>
    <w:p>
      <w:pPr>
        <w:pStyle w:val="Heading3"/>
        <w:spacing w:after="80" w:before="200"/>
      </w:pPr>
      <w:r>
        <w:rPr>
          <w:rFonts w:ascii="Arial" w:cs="Arial" w:eastAsia="Arial" w:hAnsi="Arial"/>
          <w:b/>
          <w:bCs/>
          <w:color w:val="E8701A"/>
          <w:sz w:val="22"/>
          <w:szCs w:val="22"/>
        </w:rPr>
        <w:t xml:space="preserve">Q8: Which customers are at risk of churning?</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cancellations_count,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subscription_status = 'paused' AND cancellations_count &gt;= 3 THEN 'Critical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subscription_status = 'paused'                              THEN 'High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subscription_status = 'active' AND cancellations_count &gt;= 4 THEN 'Medium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subscription_status = 'active' AND purchase_frequency &lt;= 5  THEN 'Low Engagement'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'Stable'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churn_risk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WHERE subscription_status != 'cancelled'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cancellations_count DESC, purchase_frequency ASC;</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4.3 Revenue Analysis</w:t>
      </w:r>
    </w:p>
    <w:p>
      <w:pPr>
        <w:pStyle w:val="Heading3"/>
        <w:spacing w:after="80" w:before="200"/>
      </w:pPr>
      <w:r>
        <w:rPr>
          <w:rFonts w:ascii="Arial" w:cs="Arial" w:eastAsia="Arial" w:hAnsi="Arial"/>
          <w:b/>
          <w:bCs/>
          <w:color w:val="E8701A"/>
          <w:sz w:val="22"/>
          <w:szCs w:val="22"/>
        </w:rPr>
        <w:t xml:space="preserve">Q9: Which categories generate the most 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product_name,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orders,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ROUND(AVG(unit_price), 2)      AS avg_unit_price,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ROUND(AVG(quantity), 2)        AS avg_quantity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category, product_name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15;</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Q10: What trends exist in customer spending by 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age_group,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ROUND(AVG(purchase_frequency),2) AS avg_freq,</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ROUND(100.0 * SUM(total_revenue)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 SUM(total_revenue) FROM ecommerce_clean), 2) AS revenue_share_pct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age_group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age_group;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E8701A" w:sz="16"/>
              <w:bottom w:val="single" w:color="2E5FA3" w:sz="1"/>
              <w:right w:val="single" w:color="2E5FA3" w:sz="1"/>
            </w:tcBorders>
            <w:shd w:fill="D6E4F0" w:val="clear"/>
            <w:tcMar>
              <w:top w:type="dxa" w:w="100"/>
              <w:left w:type="dxa" w:w="160"/>
              <w:bottom w:type="dxa" w:w="100"/>
              <w:right w:type="dxa" w:w="120"/>
            </w:tcMar>
          </w:tcPr>
          <w:p>
            <w:pPr>
              <w:spacing w:after="40" w:before="0"/>
            </w:pPr>
            <w:r>
              <w:rPr>
                <w:rFonts w:ascii="Arial" w:cs="Arial" w:eastAsia="Arial" w:hAnsi="Arial"/>
                <w:b/>
                <w:bCs/>
                <w:color w:val="1B3A6B"/>
                <w:sz w:val="20"/>
                <w:szCs w:val="20"/>
              </w:rPr>
              <w:t xml:space="preserve">Business Insight</w:t>
            </w:r>
          </w:p>
          <w:p>
            <w:pPr>
              <w:spacing w:after="0" w:before="0"/>
            </w:pPr>
            <w:r>
              <w:rPr>
                <w:rFonts w:ascii="Arial" w:cs="Arial" w:eastAsia="Arial" w:hAnsi="Arial"/>
                <w:color w:val="333333"/>
                <w:sz w:val="20"/>
                <w:szCs w:val="20"/>
              </w:rPr>
              <w:t xml:space="preserve">Spending increases with age, peaking in the 56-69 bracket. The 18-25 group has the smallest share (14.4%) but consistent average order values. Older customers (46+) represent 48% of revenue — this cohort should be protected through premium subscription tiers and loyalty rewards.</w:t>
            </w:r>
          </w:p>
        </w:tc>
      </w:tr>
    </w:tbl>
    <w:p>
      <w:pPr>
        <w:spacing w:after="100" w:before="100"/>
      </w:pPr>
      <w:r>
        <w:t xml:space="preserve"/>
      </w:r>
    </w:p>
    <w:p>
      <w:pPr>
        <w:pStyle w:val="Heading2"/>
        <w:spacing w:after="120" w:before="300"/>
      </w:pPr>
      <w:r>
        <w:rPr>
          <w:rFonts w:ascii="Arial" w:cs="Arial" w:eastAsia="Arial" w:hAnsi="Arial"/>
          <w:b/>
          <w:bCs/>
          <w:color w:val="2E5FA3"/>
          <w:sz w:val="26"/>
          <w:szCs w:val="26"/>
        </w:rPr>
        <w:t xml:space="preserve">4.4 Retention Analysis</w:t>
      </w:r>
    </w:p>
    <w:p>
      <w:pPr>
        <w:pStyle w:val="Heading3"/>
        <w:spacing w:after="80" w:before="200"/>
      </w:pPr>
      <w:r>
        <w:rPr>
          <w:rFonts w:ascii="Arial" w:cs="Arial" w:eastAsia="Arial" w:hAnsi="Arial"/>
          <w:b/>
          <w:bCs/>
          <w:color w:val="E8701A"/>
          <w:sz w:val="22"/>
          <w:szCs w:val="22"/>
        </w:rPr>
        <w:t xml:space="preserve">Q11: Which customers should be targeted for retention campaigns?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Priority winback list: paused customers with high historical 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cancellations_count,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ROUND(total_revenue * purchase_frequency, 2) AS est_lifetime_value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WHERE subscription_status = 'paused'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est_lifetime_value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20;</w:t>
      </w:r>
    </w:p>
    <w:p>
      <w:pPr>
        <w:spacing w:after="100" w:before="100"/>
      </w:pPr>
      <w:r>
        <w:t xml:space="preserve"/>
      </w:r>
    </w:p>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STEP 5: ADVANCED SQL ANALYSIS</w:t>
      </w:r>
    </w:p>
    <w:p>
      <w:pPr>
        <w:pStyle w:val="Heading2"/>
        <w:spacing w:after="120" w:before="300"/>
      </w:pPr>
      <w:r>
        <w:rPr>
          <w:rFonts w:ascii="Arial" w:cs="Arial" w:eastAsia="Arial" w:hAnsi="Arial"/>
          <w:b/>
          <w:bCs/>
          <w:color w:val="2E5FA3"/>
          <w:sz w:val="26"/>
          <w:szCs w:val="26"/>
        </w:rPr>
        <w:t xml:space="preserve">5.1 Window Functions</w:t>
      </w:r>
    </w:p>
    <w:p>
      <w:pPr>
        <w:pStyle w:val="Heading3"/>
        <w:spacing w:after="80" w:before="200"/>
      </w:pPr>
      <w:r>
        <w:rPr>
          <w:rFonts w:ascii="Arial" w:cs="Arial" w:eastAsia="Arial" w:hAnsi="Arial"/>
          <w:b/>
          <w:bCs/>
          <w:color w:val="E8701A"/>
          <w:sz w:val="22"/>
          <w:szCs w:val="22"/>
        </w:rPr>
        <w:t xml:space="preserve">ROW_NUMBER() — Rank customers by revenue within each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ROW_NUMBER() OVER (PARTITION BY country ORDER BY total_revenue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AS revenue_rank_in_country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QUALIFY revenue_rank_in_country &lt;= 3;</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Business Value: Identifies country-level VIP customers for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geo-targeted retention and upsell campaigns</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RANK() and DENSE_RANK() — Category Revenue Ranking</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ROUND(SUM(total_revenue), 2)  AS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RANK()       OVER (ORDER BY SUM(total_revenue) DESC) AS revenue_rank,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DENSE_RANK() OVER (ORDER BY SUM(total_revenue) DESC) AS revenue_dense_rank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RANK() skips ranks for ties; DENSE_RANK() does not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Business Value: Revenue performance league table for category managers</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LAG() — Compare each customer's revenue to prior percentile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WITH ranked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ROW_NUMBER() OVER (ORDER BY total_revenue) AS rn,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LAG(total_revenue) OVER (ORDER BY total_revenue) AS prev_revenue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prev_revenue,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ROUND(total_revenue - prev_revenue, 2) AS revenue_gap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ranked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WHERE prev_revenue IS NOT NULL</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10;</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Business Value: Identifies revenue cliffs — where the drop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between top customers begins, to define VIP tier thresholds</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LEAD() — Identify purchase frequency gaps for churn prediction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WITH freq_ordered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LEAD(purchase_frequency) OVER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PARTITION BY subscription_status ORDER BY purchase_frequency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 AS next_freq</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next_freq,</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 - next_freq AS freq_gap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freq_ordered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WHERE next_freq IS NOT NULL</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freq_gap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10;</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Business Value: Spots frequency drop-offs within each status cohort</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5.2 CTEs (Common Table Expressions)</w:t>
      </w:r>
    </w:p>
    <w:p>
      <w:pPr>
        <w:pStyle w:val="Heading3"/>
        <w:spacing w:after="80" w:before="200"/>
      </w:pPr>
      <w:r>
        <w:rPr>
          <w:rFonts w:ascii="Arial" w:cs="Arial" w:eastAsia="Arial" w:hAnsi="Arial"/>
          <w:b/>
          <w:bCs/>
          <w:color w:val="E8701A"/>
          <w:sz w:val="22"/>
          <w:szCs w:val="22"/>
        </w:rPr>
        <w:t xml:space="preserve">Multi-step CLV &amp; Segmentation CTE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WITH customer_metrics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cancellations_count,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ROUND(total_revenue * purchase_frequency, 2) AS estimated_clv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clv_percentiles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PERCENTILE_CONT(0.75) WITHIN GROUP (ORDER BY estimated_clv) AS p75_clv,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PERCENTILE_CONT(0.25) WITHIN GROUP (ORDER BY estimated_clv) AS p25_clv,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AVG(estimated_clv)                                           AS avg_clv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customer_metrics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segmented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cm.*,</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cp.p75_clv, cp.avg_clv,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cm.estimated_clv &gt;= cp.p75_clv THEN 'High 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cm.estimated_clv &gt;= cp.avg_clv THEN 'Mid 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'Low 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value_segment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customer_metrics cm</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CROSS JOIN clv_percentiles cp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value_segment,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ROUND(SUM(estimated_clv), 2) AS total_clv,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ROUND(AVG(estimated_clv), 2) AS avg_clv</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segmented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value_segment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avg_clv DESC;</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5.3 Subqueries</w:t>
      </w:r>
    </w:p>
    <w:p>
      <w:pPr>
        <w:pStyle w:val="Heading3"/>
        <w:spacing w:after="80" w:before="200"/>
      </w:pPr>
      <w:r>
        <w:rPr>
          <w:rFonts w:ascii="Arial" w:cs="Arial" w:eastAsia="Arial" w:hAnsi="Arial"/>
          <w:b/>
          <w:bCs/>
          <w:color w:val="E8701A"/>
          <w:sz w:val="22"/>
          <w:szCs w:val="22"/>
        </w:rPr>
        <w:t xml:space="preserve">Above-Average Revenue 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WHERE total_revenue &gt; (SELECT AVG(total_revenue) 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total_revenue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Business Value: Identifies the above-average spending cohort for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premium tier upsell outreach</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5.4 JOINs — Self-Join for Peer Comparison</w:t>
      </w:r>
    </w:p>
    <w:p>
      <w:pPr>
        <w:pStyle w:val="Heading3"/>
        <w:spacing w:after="80" w:before="200"/>
      </w:pPr>
      <w:r>
        <w:rPr>
          <w:rFonts w:ascii="Arial" w:cs="Arial" w:eastAsia="Arial" w:hAnsi="Arial"/>
          <w:b/>
          <w:bCs/>
          <w:color w:val="E8701A"/>
          <w:sz w:val="22"/>
          <w:szCs w:val="22"/>
        </w:rPr>
        <w:t xml:space="preserve">Compare each customer to their country average (Self-Join)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ROUND(b.avg_country_revenue, 2) AS country_avg_revenue,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ROUND(a.total_revenue - b.avg_country_revenue, 2) AS vs_country_avg</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 a</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INNER JOIN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 country, AVG(total_revenue) AS avg_country_revenue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GROUP BY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 ON a.country = b.country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vs_country_avg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LIMIT 20;</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Business Value: Spots local market leaders — customers who over-index</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within their geography for geo-personalised VIP treatment</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LEFT JOIN — Preferred vs Actual Category Cross-Analysis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a.category AS purchased_category,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a.preferred_category = a.category THEN 'Aligned'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'Cross-Category Buyer'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purchase_alignment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 a</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LEFT JOIN ecommerce_clean b</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ON a.customer_id = b.customer_id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AND b.preferred_category != b.category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a.customer_id, a.preferred_category, a.category, a.total_revenue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a.total_revenue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Business Value: Identifies cross-category purchase behaviour,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revealing cross-sell opportunities</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5.5 HAVING Clause — High-Spend Countries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                      AS total_customers,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ROUND(AVG(total_revenue), 2)  AS avg_order_value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GROUP BY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HAVING AVG(total_revenue) &gt; 1020</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avg_order_value DESC;</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Filters to only countries with above-benchmark average order 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Business Value: Identifies markets with highest per-customer spend</w:t>
      </w:r>
    </w:p>
    <w:p>
      <w:pPr>
        <w:spacing w:after="100" w:before="100"/>
      </w:pPr>
      <w:r>
        <w:t xml:space="preserve"/>
      </w:r>
    </w:p>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STEP 6: CUSTOMER SEGMENTATION</w:t>
      </w:r>
    </w:p>
    <w:p>
      <w:pPr>
        <w:pStyle w:val="Heading2"/>
        <w:spacing w:after="120" w:before="300"/>
      </w:pPr>
      <w:r>
        <w:rPr>
          <w:rFonts w:ascii="Arial" w:cs="Arial" w:eastAsia="Arial" w:hAnsi="Arial"/>
          <w:b/>
          <w:bCs/>
          <w:color w:val="2E5FA3"/>
          <w:sz w:val="26"/>
          <w:szCs w:val="26"/>
        </w:rPr>
        <w:t xml:space="preserve">6.1 Segmentation Framework</w:t>
      </w:r>
    </w:p>
    <w:p>
      <w:pPr>
        <w:spacing w:after="80" w:before="60"/>
      </w:pPr>
      <w:r>
        <w:rPr>
          <w:rFonts w:ascii="Arial" w:cs="Arial" w:eastAsia="Arial" w:hAnsi="Arial"/>
          <w:b w:val="false"/>
          <w:bCs w:val="false"/>
          <w:color w:val="333333"/>
          <w:sz w:val="22"/>
          <w:szCs w:val="22"/>
        </w:rPr>
        <w:t xml:space="preserve">Customers are segmented across four dimensions: Spending Value, Purchase Frequency, Churn Risk, and Subscription Status. This multi-dimensional segmentation drives targeted marketing and retention actions.</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 Full Customer Segmentation SQL</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WITH metrics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cancellations_count,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age,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age_group,</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gender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thresholds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PERCENTILE_CONT(0.75) WITHIN GROUP (ORDER BY total_revenue)       AS rev_p75,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PERCENTILE_CONT(0.50) WITHIN GROUP (ORDER BY total_revenue)       AS rev_p50,</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PERCENTILE_CONT(0.75) WITHIN GROUP (ORDER BY purchase_frequency)  AS freq_p75,</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PERCENTILE_CONT(0.50) WITHIN GROUP (ORDER BY purchase_frequency)  AS freq_p50</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metrics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m.preferred_category,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m.subscription_status,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m.total_revenue,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m.purchase_frequency,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m.cancellations_count,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 VALUE 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m.total_revenue &gt;= t.rev_p75                         THEN 'High 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m.total_revenue &gt;= t.rev_p50                         THEN 'Mid 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'Low Value'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value_segment,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 FREQUENCY 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m.purchase_frequency &gt;= t.freq_p75                   THEN 'Frequent Buyer'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m.purchase_frequency &gt;= t.freq_p50                   THEN 'Regular Buyer'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'Infrequent'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frequency_segment,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 CHURN RISK 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m.subscription_status = 'cancelled'                  THEN 'Churned'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m.subscription_status = 'paused'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AND m.cancellations_count &gt;= 3                          THEN 'Critical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m.subscription_status = 'paused'                     THEN 'High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m.subscription_status = 'active'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AND m.cancellations_count &gt;= 4                          THEN 'Medium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m.subscription_status = 'active'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AND m.purchase_frequency &gt;= t.freq_p75                  THEN 'Loyal Customer'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'Stable'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churn_risk_segment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metrics m</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CROSS JOIN thresholds 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m.total_revenue DESC;</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6.2 Segment Summary Table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400"/>
        <w:gridCol w:w="2160"/>
      </w:tblGrid>
      <w:tr>
        <w:trPr>
          <w:tblHeader/>
        </w:trPr>
        <w:tc>
          <w:tcPr>
            <w:tcW w:type="dxa" w:w="1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3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 (Est.)</w:t>
            </w:r>
          </w:p>
        </w:tc>
        <w:tc>
          <w:tcPr>
            <w:tcW w:type="dxa" w:w="21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Churned</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subscription_status = 'cancelled'</w:t>
            </w:r>
          </w:p>
        </w:tc>
        <w:tc>
          <w:tcPr>
            <w:tcW w:type="dxa" w:w="14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493</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Winback campaigns</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Critical Risk</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Paused + 3+ cancellations</w:t>
            </w:r>
          </w:p>
        </w:tc>
        <w:tc>
          <w:tcPr>
            <w:tcW w:type="dxa" w:w="14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~67</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Immediate outreach</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 Risk</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Paused status</w:t>
            </w:r>
          </w:p>
        </w:tc>
        <w:tc>
          <w:tcPr>
            <w:tcW w:type="dxa" w:w="14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~236</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Re-engagement offers</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Loyal Customer</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Active + top purchase frequency quartile</w:t>
            </w:r>
          </w:p>
        </w:tc>
        <w:tc>
          <w:tcPr>
            <w:tcW w:type="dxa" w:w="14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~301</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VIP rewards</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 Value</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Revenue &gt;= 75th percentile ($1,494)</w:t>
            </w:r>
          </w:p>
        </w:tc>
        <w:tc>
          <w:tcPr>
            <w:tcW w:type="dxa" w:w="14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~500</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Upsell &amp; retain</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Mid Value</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Revenue between median and 75th percentile</w:t>
            </w:r>
          </w:p>
        </w:tc>
        <w:tc>
          <w:tcPr>
            <w:tcW w:type="dxa" w:w="14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~500</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Growth campaigns</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Low Value</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Revenue below median ($1,057)</w:t>
            </w:r>
          </w:p>
        </w:tc>
        <w:tc>
          <w:tcPr>
            <w:tcW w:type="dxa" w:w="14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~500</w:t>
            </w:r>
          </w:p>
        </w:tc>
        <w:tc>
          <w:tcPr>
            <w:tcW w:type="dxa" w:w="21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Activation campaigns</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Stable</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Active, moderate frequency, low cancellations</w:t>
            </w:r>
          </w:p>
        </w:tc>
        <w:tc>
          <w:tcPr>
            <w:tcW w:type="dxa" w:w="14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~903</w:t>
            </w:r>
          </w:p>
        </w:tc>
        <w:tc>
          <w:tcPr>
            <w:tcW w:type="dxa" w:w="21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Maintain engagement</w:t>
            </w:r>
          </w:p>
        </w:tc>
      </w:tr>
    </w:tbl>
    <w:p>
      <w:pPr>
        <w:spacing w:after="100" w:before="100"/>
      </w:pPr>
      <w:r>
        <w:t xml:space="preserve"/>
      </w:r>
    </w:p>
    <w:p>
      <w:pPr>
        <w:pStyle w:val="Heading2"/>
        <w:spacing w:after="120" w:before="300"/>
      </w:pPr>
      <w:r>
        <w:rPr>
          <w:rFonts w:ascii="Arial" w:cs="Arial" w:eastAsia="Arial" w:hAnsi="Arial"/>
          <w:b/>
          <w:bCs/>
          <w:color w:val="2E5FA3"/>
          <w:sz w:val="26"/>
          <w:szCs w:val="26"/>
        </w:rPr>
        <w:t xml:space="preserve">6.3 RFM-Style Segmentation</w:t>
      </w:r>
    </w:p>
    <w:p>
      <w:pPr>
        <w:pStyle w:val="Heading3"/>
        <w:spacing w:after="80" w:before="200"/>
      </w:pPr>
      <w:r>
        <w:rPr>
          <w:rFonts w:ascii="Arial" w:cs="Arial" w:eastAsia="Arial" w:hAnsi="Arial"/>
          <w:b/>
          <w:bCs/>
          <w:color w:val="E8701A"/>
          <w:sz w:val="22"/>
          <w:szCs w:val="22"/>
        </w:rPr>
        <w:t xml:space="preserve">Recency, Frequency, Value Combined Score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WITH rfm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DATEDIFF(CURRENT_DATE, CAST(last_purchase_date AS DATE)) AS recency_days,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purchase_frequency                                        AS 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total_revenue                                             AS monetary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ecommerce_clean</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rfm_scores AS (</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recency_days,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frequency,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monetary,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NTILE(5) OVER (ORDER BY recency_days ASC)  AS r_score,  -- Lower recency = better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NTILE(5) OVER (ORDER BY frequency DESC)    AS f_score,  -- Higher freq = better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NTILE(5) OVER (ORDER BY monetary DESC)     AS m_score   -- Higher monetary = better</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FROM rfm</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SELECT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customer_id,</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country,</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r_score, f_score, m_score,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(r_score + f_score + m_score)  AS rfm_total,</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CASE</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(r_score + f_score + m_score) &gt;= 13 THEN 'Champions'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(r_score + f_score + m_score) &gt;= 10 THEN 'Loyal 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(r_score + f_score + m_score) &gt;= 7  THEN 'Potential Loyalists'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WHEN (r_score + f_score + m_score) &gt;= 5  THEN 'At Risk'</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ELSE                                          'Lost Customers'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  END AS rfm_segment</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FROM rfm_scores</w:t>
      </w:r>
    </w:p>
    <w:p>
      <w:pPr>
        <w:pBdr>
          <w:left w:val="single" w:color="E8701A" w:sz="12" w:space="6"/>
        </w:pBdr>
        <w:shd w:fill="1E1E2E" w:val="clear"/>
        <w:spacing w:after="80" w:before="80"/>
        <w:ind w:left="360"/>
      </w:pPr>
      <w:r>
        <w:rPr>
          <w:rFonts w:ascii="Courier New" w:cs="Courier New" w:eastAsia="Courier New" w:hAnsi="Courier New"/>
          <w:color w:val="A8D8EA"/>
          <w:sz w:val="18"/>
          <w:szCs w:val="18"/>
        </w:rPr>
        <w:t xml:space="preserve">ORDER BY rfm_total DESC;</w:t>
      </w:r>
    </w:p>
    <w:p>
      <w:pPr>
        <w:spacing w:after="100" w:before="100"/>
      </w:pPr>
      <w:r>
        <w:t xml:space="preserve"/>
      </w:r>
    </w:p>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STEP 7: EXECUTIVE SUMMARY</w:t>
      </w:r>
    </w:p>
    <w:p>
      <w:pPr>
        <w:pStyle w:val="Heading2"/>
        <w:spacing w:after="120" w:before="300"/>
      </w:pPr>
      <w:r>
        <w:rPr>
          <w:rFonts w:ascii="Arial" w:cs="Arial" w:eastAsia="Arial" w:hAnsi="Arial"/>
          <w:b/>
          <w:bCs/>
          <w:color w:val="2E5FA3"/>
          <w:sz w:val="26"/>
          <w:szCs w:val="26"/>
        </w:rPr>
        <w:t xml:space="preserve">7.1 Overview</w:t>
      </w:r>
    </w:p>
    <w:p>
      <w:pPr>
        <w:spacing w:after="80" w:before="60"/>
      </w:pPr>
      <w:r>
        <w:rPr>
          <w:rFonts w:ascii="Arial" w:cs="Arial" w:eastAsia="Arial" w:hAnsi="Arial"/>
          <w:b w:val="false"/>
          <w:bCs w:val="false"/>
          <w:color w:val="333333"/>
          <w:sz w:val="22"/>
          <w:szCs w:val="22"/>
        </w:rPr>
        <w:t xml:space="preserve">This analysis examines 2,000 e-commerce customer records across 6 countries and 5 product categories. The business generates $2.05M in total order revenue with an average order value of $1,025.85. While the active customer base (60.2%) is healthy, a churn rate of 24.65% combined with 15.2% of customers in 'paused' status signals a significant retention challenge that, if addressed, could unlock over $300,000 in additional annual revenue.</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7.2 Key Findings</w:t>
      </w:r>
    </w:p>
    <w:p>
      <w:pPr>
        <w:pStyle w:val="Heading3"/>
        <w:spacing w:after="80" w:before="200"/>
      </w:pPr>
      <w:r>
        <w:rPr>
          <w:rFonts w:ascii="Arial" w:cs="Arial" w:eastAsia="Arial" w:hAnsi="Arial"/>
          <w:b/>
          <w:bCs/>
          <w:color w:val="E8701A"/>
          <w:sz w:val="22"/>
          <w:szCs w:val="22"/>
        </w:rPr>
        <w:t xml:space="preserve">Revenue Insights</w:t>
      </w:r>
    </w:p>
    <w:p>
      <w:pPr>
        <w:pStyle w:val="ListParagraph"/>
        <w:numPr>
          <w:ilvl w:val="0"/>
          <w:numId w:val="2"/>
        </w:numPr>
        <w:spacing w:after="40" w:before="40"/>
      </w:pPr>
      <w:r>
        <w:rPr>
          <w:rFonts w:ascii="Arial" w:cs="Arial" w:eastAsia="Arial" w:hAnsi="Arial"/>
          <w:color w:val="333333"/>
          <w:sz w:val="22"/>
          <w:szCs w:val="22"/>
        </w:rPr>
        <w:t xml:space="preserve">Clothing is the top-revenue category ($439,803 | 21.4% share), with Electronics close behind ($411,629).</w:t>
      </w:r>
    </w:p>
    <w:p>
      <w:pPr>
        <w:pStyle w:val="ListParagraph"/>
        <w:numPr>
          <w:ilvl w:val="0"/>
          <w:numId w:val="2"/>
        </w:numPr>
        <w:spacing w:after="40" w:before="40"/>
      </w:pPr>
      <w:r>
        <w:rPr>
          <w:rFonts w:ascii="Arial" w:cs="Arial" w:eastAsia="Arial" w:hAnsi="Arial"/>
          <w:color w:val="333333"/>
          <w:sz w:val="22"/>
          <w:szCs w:val="22"/>
        </w:rPr>
        <w:t xml:space="preserve">Germany leads by country revenue ($368,249) despite not having the largest customer count.</w:t>
      </w:r>
    </w:p>
    <w:p>
      <w:pPr>
        <w:pStyle w:val="ListParagraph"/>
        <w:numPr>
          <w:ilvl w:val="0"/>
          <w:numId w:val="2"/>
        </w:numPr>
        <w:spacing w:after="40" w:before="40"/>
      </w:pPr>
      <w:r>
        <w:rPr>
          <w:rFonts w:ascii="Arial" w:cs="Arial" w:eastAsia="Arial" w:hAnsi="Arial"/>
          <w:color w:val="333333"/>
          <w:sz w:val="22"/>
          <w:szCs w:val="22"/>
        </w:rPr>
        <w:t xml:space="preserve">The 56-69 age group generates 28.3% of total revenue ($580,472) — the single most valuable demographic.</w:t>
      </w:r>
    </w:p>
    <w:p>
      <w:pPr>
        <w:pStyle w:val="ListParagraph"/>
        <w:numPr>
          <w:ilvl w:val="0"/>
          <w:numId w:val="2"/>
        </w:numPr>
        <w:spacing w:after="40" w:before="40"/>
      </w:pPr>
      <w:r>
        <w:rPr>
          <w:rFonts w:ascii="Arial" w:cs="Arial" w:eastAsia="Arial" w:hAnsi="Arial"/>
          <w:color w:val="333333"/>
          <w:sz w:val="22"/>
          <w:szCs w:val="22"/>
        </w:rPr>
        <w:t xml:space="preserve">Electronics-preferring customers have the highest average order value ($1,061.81), making them the most valuable per-customer segment.</w:t>
      </w:r>
    </w:p>
    <w:p>
      <w:pPr>
        <w:pStyle w:val="ListParagraph"/>
        <w:numPr>
          <w:ilvl w:val="0"/>
          <w:numId w:val="2"/>
        </w:numPr>
        <w:spacing w:after="40" w:before="40"/>
      </w:pPr>
      <w:r>
        <w:rPr>
          <w:rFonts w:ascii="Arial" w:cs="Arial" w:eastAsia="Arial" w:hAnsi="Arial"/>
          <w:color w:val="333333"/>
          <w:sz w:val="22"/>
          <w:szCs w:val="22"/>
        </w:rPr>
        <w:t xml:space="preserve">Revenue distribution is relatively even across countries and categories — no single category or market dominates disproportionately, reducing concentration risk.</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Customer Insights</w:t>
      </w:r>
    </w:p>
    <w:p>
      <w:pPr>
        <w:pStyle w:val="ListParagraph"/>
        <w:numPr>
          <w:ilvl w:val="0"/>
          <w:numId w:val="2"/>
        </w:numPr>
        <w:spacing w:after="40" w:before="40"/>
      </w:pPr>
      <w:r>
        <w:rPr>
          <w:rFonts w:ascii="Arial" w:cs="Arial" w:eastAsia="Arial" w:hAnsi="Arial"/>
          <w:color w:val="333333"/>
          <w:sz w:val="22"/>
          <w:szCs w:val="22"/>
        </w:rPr>
        <w:t xml:space="preserve">Purchase frequency averages 25.16 lifetime transactions per customer — indicating strong multi-purchase behaviour.</w:t>
      </w:r>
    </w:p>
    <w:p>
      <w:pPr>
        <w:pStyle w:val="ListParagraph"/>
        <w:numPr>
          <w:ilvl w:val="0"/>
          <w:numId w:val="2"/>
        </w:numPr>
        <w:spacing w:after="40" w:before="40"/>
      </w:pPr>
      <w:r>
        <w:rPr>
          <w:rFonts w:ascii="Arial" w:cs="Arial" w:eastAsia="Arial" w:hAnsi="Arial"/>
          <w:color w:val="333333"/>
          <w:sz w:val="22"/>
          <w:szCs w:val="22"/>
        </w:rPr>
        <w:t xml:space="preserve">Female customers represent 50.75% of the base, Male 43.5%, and Other 5.75%.</w:t>
      </w:r>
    </w:p>
    <w:p>
      <w:pPr>
        <w:pStyle w:val="ListParagraph"/>
        <w:numPr>
          <w:ilvl w:val="0"/>
          <w:numId w:val="2"/>
        </w:numPr>
        <w:spacing w:after="40" w:before="40"/>
      </w:pPr>
      <w:r>
        <w:rPr>
          <w:rFonts w:ascii="Arial" w:cs="Arial" w:eastAsia="Arial" w:hAnsi="Arial"/>
          <w:color w:val="333333"/>
          <w:sz w:val="22"/>
          <w:szCs w:val="22"/>
        </w:rPr>
        <w:t xml:space="preserve">The preferred_category and actual purchase category frequently diverge — indicating active cross-category purchasing and significant cross-sell potential.</w:t>
      </w:r>
    </w:p>
    <w:p>
      <w:pPr>
        <w:pStyle w:val="ListParagraph"/>
        <w:numPr>
          <w:ilvl w:val="0"/>
          <w:numId w:val="2"/>
        </w:numPr>
        <w:spacing w:after="40" w:before="40"/>
      </w:pPr>
      <w:r>
        <w:rPr>
          <w:rFonts w:ascii="Arial" w:cs="Arial" w:eastAsia="Arial" w:hAnsi="Arial"/>
          <w:color w:val="333333"/>
          <w:sz w:val="22"/>
          <w:szCs w:val="22"/>
        </w:rPr>
        <w:t xml:space="preserve">India (324 customers) and Pakistan (332) have above-average cancellation rates but significant revenue contribution.</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Churn Insights</w:t>
      </w:r>
    </w:p>
    <w:p>
      <w:pPr>
        <w:pStyle w:val="ListParagraph"/>
        <w:numPr>
          <w:ilvl w:val="0"/>
          <w:numId w:val="2"/>
        </w:numPr>
        <w:spacing w:after="40" w:before="40"/>
      </w:pPr>
      <w:r>
        <w:rPr>
          <w:rFonts w:ascii="Arial" w:cs="Arial" w:eastAsia="Arial" w:hAnsi="Arial"/>
          <w:color w:val="333333"/>
          <w:sz w:val="22"/>
          <w:szCs w:val="22"/>
        </w:rPr>
        <w:t xml:space="preserve">Churn rate: 24.65% (493 customers). When combined with 'paused' (303), 39.8% of the base is at risk.</w:t>
      </w:r>
    </w:p>
    <w:p>
      <w:pPr>
        <w:pStyle w:val="ListParagraph"/>
        <w:numPr>
          <w:ilvl w:val="0"/>
          <w:numId w:val="2"/>
        </w:numPr>
        <w:spacing w:after="40" w:before="40"/>
      </w:pPr>
      <w:r>
        <w:rPr>
          <w:rFonts w:ascii="Arial" w:cs="Arial" w:eastAsia="Arial" w:hAnsi="Arial"/>
          <w:color w:val="333333"/>
          <w:sz w:val="22"/>
          <w:szCs w:val="22"/>
        </w:rPr>
        <w:t xml:space="preserve">India has the highest churn rate (29.32%), followed by Pakistan (28.01%) — both markets require geo-specific retention strategies.</w:t>
      </w:r>
    </w:p>
    <w:p>
      <w:pPr>
        <w:pStyle w:val="ListParagraph"/>
        <w:numPr>
          <w:ilvl w:val="0"/>
          <w:numId w:val="2"/>
        </w:numPr>
        <w:spacing w:after="40" w:before="40"/>
      </w:pPr>
      <w:r>
        <w:rPr>
          <w:rFonts w:ascii="Arial" w:cs="Arial" w:eastAsia="Arial" w:hAnsi="Arial"/>
          <w:color w:val="333333"/>
          <w:sz w:val="22"/>
          <w:szCs w:val="22"/>
        </w:rPr>
        <w:t xml:space="preserve">UK has the lowest churn rate (20.00%) — study UK engagement patterns for best practice replication.</w:t>
      </w:r>
    </w:p>
    <w:p>
      <w:pPr>
        <w:pStyle w:val="ListParagraph"/>
        <w:numPr>
          <w:ilvl w:val="0"/>
          <w:numId w:val="2"/>
        </w:numPr>
        <w:spacing w:after="40" w:before="40"/>
      </w:pPr>
      <w:r>
        <w:rPr>
          <w:rFonts w:ascii="Arial" w:cs="Arial" w:eastAsia="Arial" w:hAnsi="Arial"/>
          <w:color w:val="333333"/>
          <w:sz w:val="22"/>
          <w:szCs w:val="22"/>
        </w:rPr>
        <w:t xml:space="preserve">Churn occurs evenly across cancellation counts (0-5), meaning no single cancellation threshold predicts churn — suggesting engagement quality matters more than frequency of past cancellations.</w:t>
      </w:r>
    </w:p>
    <w:p>
      <w:pPr>
        <w:pStyle w:val="ListParagraph"/>
        <w:numPr>
          <w:ilvl w:val="0"/>
          <w:numId w:val="2"/>
        </w:numPr>
        <w:spacing w:after="40" w:before="40"/>
      </w:pPr>
      <w:r>
        <w:rPr>
          <w:rFonts w:ascii="Arial" w:cs="Arial" w:eastAsia="Arial" w:hAnsi="Arial"/>
          <w:color w:val="333333"/>
          <w:sz w:val="22"/>
          <w:szCs w:val="22"/>
        </w:rPr>
        <w:t xml:space="preserve">Beauty and Home categories have marginally higher churn rates (25.3% and 25.1%) than Electronics (23.4%).</w:t>
      </w:r>
    </w:p>
    <w:p>
      <w:pPr>
        <w:spacing w:after="100" w:before="100"/>
      </w:pPr>
      <w:r>
        <w:t xml:space="preserve"/>
      </w:r>
    </w:p>
    <w:p>
      <w:pPr>
        <w:pStyle w:val="Heading3"/>
        <w:spacing w:after="80" w:before="200"/>
      </w:pPr>
      <w:r>
        <w:rPr>
          <w:rFonts w:ascii="Arial" w:cs="Arial" w:eastAsia="Arial" w:hAnsi="Arial"/>
          <w:b/>
          <w:bCs/>
          <w:color w:val="E8701A"/>
          <w:sz w:val="22"/>
          <w:szCs w:val="22"/>
        </w:rPr>
        <w:t xml:space="preserve">Retention Insights</w:t>
      </w:r>
    </w:p>
    <w:p>
      <w:pPr>
        <w:pStyle w:val="ListParagraph"/>
        <w:numPr>
          <w:ilvl w:val="0"/>
          <w:numId w:val="2"/>
        </w:numPr>
        <w:spacing w:after="40" w:before="40"/>
      </w:pPr>
      <w:r>
        <w:rPr>
          <w:rFonts w:ascii="Arial" w:cs="Arial" w:eastAsia="Arial" w:hAnsi="Arial"/>
          <w:color w:val="333333"/>
          <w:sz w:val="22"/>
          <w:szCs w:val="22"/>
        </w:rPr>
        <w:t xml:space="preserve">Active customers with high purchase frequency (top quartile: 37+ purchases) represent the 'Loyal Customer' core — these must be protected at all costs.</w:t>
      </w:r>
    </w:p>
    <w:p>
      <w:pPr>
        <w:pStyle w:val="ListParagraph"/>
        <w:numPr>
          <w:ilvl w:val="0"/>
          <w:numId w:val="2"/>
        </w:numPr>
        <w:spacing w:after="40" w:before="40"/>
      </w:pPr>
      <w:r>
        <w:rPr>
          <w:rFonts w:ascii="Arial" w:cs="Arial" w:eastAsia="Arial" w:hAnsi="Arial"/>
          <w:color w:val="333333"/>
          <w:sz w:val="22"/>
          <w:szCs w:val="22"/>
        </w:rPr>
        <w:t xml:space="preserve">Paused customers are the highest-priority winback segment: 303 customers with measurable historical value who have not yet formally churned.</w:t>
      </w:r>
    </w:p>
    <w:p>
      <w:pPr>
        <w:pStyle w:val="ListParagraph"/>
        <w:numPr>
          <w:ilvl w:val="0"/>
          <w:numId w:val="2"/>
        </w:numPr>
        <w:spacing w:after="40" w:before="40"/>
      </w:pPr>
      <w:r>
        <w:rPr>
          <w:rFonts w:ascii="Arial" w:cs="Arial" w:eastAsia="Arial" w:hAnsi="Arial"/>
          <w:color w:val="333333"/>
          <w:sz w:val="22"/>
          <w:szCs w:val="22"/>
        </w:rPr>
        <w:t xml:space="preserve">Cross-category buyers (preferred category ≠ purchase category) demonstrate breadth of engagement — a positive retention signal.</w:t>
      </w:r>
    </w:p>
    <w:p>
      <w:pPr>
        <w:spacing w:after="100" w:before="100"/>
      </w:pPr>
      <w:r>
        <w:t xml:space="preserve"/>
      </w:r>
    </w:p>
    <w:p>
      <w:pPr>
        <w:pStyle w:val="Heading2"/>
        <w:spacing w:after="120" w:before="300"/>
      </w:pPr>
      <w:r>
        <w:rPr>
          <w:rFonts w:ascii="Arial" w:cs="Arial" w:eastAsia="Arial" w:hAnsi="Arial"/>
          <w:b/>
          <w:bCs/>
          <w:color w:val="2E5FA3"/>
          <w:sz w:val="26"/>
          <w:szCs w:val="26"/>
        </w:rPr>
        <w:t xml:space="preserve">7.3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58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 At-Risk Population</w:t>
            </w:r>
          </w:p>
        </w:tc>
        <w:tc>
          <w:tcPr>
            <w:tcW w:type="dxa" w:w="1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58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39.8% of customers are churned or paused — nearly 2 in 5 customers</w:t>
            </w:r>
          </w:p>
        </w:tc>
      </w:tr>
      <w:tr>
        <w:tc>
          <w:tcPr>
            <w:tcW w:type="dxa" w:w="2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India/Pakistan Churn Gap</w:t>
            </w:r>
          </w:p>
        </w:tc>
        <w:tc>
          <w:tcPr>
            <w:tcW w:type="dxa" w:w="1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58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29% churn in these markets vs 20% in UK — regional strategy gap</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Revenue Concentration</w:t>
            </w:r>
          </w:p>
        </w:tc>
        <w:tc>
          <w:tcPr>
            <w:tcW w:type="dxa" w:w="1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58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56-69 age group = 28.3% of revenue — demographic ageing risk</w:t>
            </w:r>
          </w:p>
        </w:tc>
      </w:tr>
      <w:tr>
        <w:tc>
          <w:tcPr>
            <w:tcW w:type="dxa" w:w="2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Beauty/Home Churn</w:t>
            </w:r>
          </w:p>
        </w:tc>
        <w:tc>
          <w:tcPr>
            <w:tcW w:type="dxa" w:w="1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58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25%+ churn in these categories may signal product-market fit issues</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Paused-to-Churn Pipeline</w:t>
            </w:r>
          </w:p>
        </w:tc>
        <w:tc>
          <w:tcPr>
            <w:tcW w:type="dxa" w:w="1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58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303 paused customers likely to cancel without intervention</w:t>
            </w:r>
          </w:p>
        </w:tc>
      </w:tr>
      <w:tr>
        <w:tc>
          <w:tcPr>
            <w:tcW w:type="dxa" w:w="2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No Strong Churn Predictor</w:t>
            </w:r>
          </w:p>
        </w:tc>
        <w:tc>
          <w:tcPr>
            <w:tcW w:type="dxa" w:w="1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58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Even distribution across cancellation counts complicates early warning</w:t>
            </w:r>
          </w:p>
        </w:tc>
      </w:tr>
    </w:tbl>
    <w:p>
      <w:pPr>
        <w:spacing w:after="100" w:before="100"/>
      </w:pPr>
      <w:r>
        <w:t xml:space="preserve"/>
      </w:r>
    </w:p>
    <w:p>
      <w:pPr>
        <w:pStyle w:val="Heading2"/>
        <w:spacing w:after="120" w:before="300"/>
      </w:pPr>
      <w:r>
        <w:rPr>
          <w:rFonts w:ascii="Arial" w:cs="Arial" w:eastAsia="Arial" w:hAnsi="Arial"/>
          <w:b/>
          <w:bCs/>
          <w:color w:val="2E5FA3"/>
          <w:sz w:val="26"/>
          <w:szCs w:val="26"/>
        </w:rPr>
        <w:t xml:space="preserve">7.4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Opportunity</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Potential Impact</w:t>
            </w:r>
          </w:p>
        </w:tc>
        <w:tc>
          <w:tcPr>
            <w:tcW w:type="dxa" w:w="58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Paused Winback Campaign</w:t>
            </w:r>
          </w:p>
        </w:tc>
        <w:tc>
          <w:tcPr>
            <w:tcW w:type="dxa" w:w="1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58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Re-engage 303 paused customers — potential $310K+ revenue recovery</w:t>
            </w:r>
          </w:p>
        </w:tc>
      </w:tr>
      <w:tr>
        <w:tc>
          <w:tcPr>
            <w:tcW w:type="dxa" w:w="2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India/Pakistan Localisation</w:t>
            </w:r>
          </w:p>
        </w:tc>
        <w:tc>
          <w:tcPr>
            <w:tcW w:type="dxa" w:w="1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58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Reduce churn from 28-29% to UK levels (20%) — saves ~60 customers pa</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Electronics Upsell</w:t>
            </w:r>
          </w:p>
        </w:tc>
        <w:tc>
          <w:tcPr>
            <w:tcW w:type="dxa" w:w="1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58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Highest avg order value segment — premium bundle and subscription offers</w:t>
            </w:r>
          </w:p>
        </w:tc>
      </w:tr>
      <w:tr>
        <w:tc>
          <w:tcPr>
            <w:tcW w:type="dxa" w:w="2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Cross-Sell to Misaligned</w:t>
            </w:r>
          </w:p>
        </w:tc>
        <w:tc>
          <w:tcPr>
            <w:tcW w:type="dxa" w:w="1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58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Customers buying outside preferred category — signal for curated offers</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56-69 Age Group Retention</w:t>
            </w:r>
          </w:p>
        </w:tc>
        <w:tc>
          <w:tcPr>
            <w:tcW w:type="dxa" w:w="13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58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Largest revenue segment — loyalty programme to reduce attrition</w:t>
            </w:r>
          </w:p>
        </w:tc>
      </w:tr>
      <w:tr>
        <w:tc>
          <w:tcPr>
            <w:tcW w:type="dxa" w:w="22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18-35 Growth</w:t>
            </w:r>
          </w:p>
        </w:tc>
        <w:tc>
          <w:tcPr>
            <w:tcW w:type="dxa" w:w="13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58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Strong unit economics — scale customer acquisition in younger cohorts</w:t>
            </w:r>
          </w:p>
        </w:tc>
      </w:tr>
    </w:tbl>
    <w:p>
      <w:pPr>
        <w:spacing w:after="100" w:before="100"/>
      </w:pPr>
      <w:r>
        <w:t xml:space="preserve"/>
      </w:r>
    </w:p>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STEP 8: DATA-DRIVEN RECOMMENDATIONS</w:t>
      </w:r>
    </w:p>
    <w:p>
      <w:pPr>
        <w:spacing w:after="80" w:before="60"/>
      </w:pPr>
      <w:r>
        <w:rPr>
          <w:rFonts w:ascii="Arial" w:cs="Arial" w:eastAsia="Arial" w:hAnsi="Arial"/>
          <w:b w:val="false"/>
          <w:bCs w:val="false"/>
          <w:color w:val="333333"/>
          <w:sz w:val="22"/>
          <w:szCs w:val="22"/>
        </w:rPr>
        <w:t xml:space="preserve">The following 10 recommendations are directly supported by the SQL analysis findings above. Each is categorised by focus area, priority, and expected impact.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#01  </w:t>
            </w:r>
            <w:r>
              <w:rPr>
                <w:rFonts w:ascii="Arial" w:cs="Arial" w:eastAsia="Arial" w:hAnsi="Arial"/>
                <w:b/>
                <w:bCs/>
                <w:color w:val="FFFFFF"/>
                <w:sz w:val="22"/>
                <w:szCs w:val="22"/>
              </w:rPr>
              <w:t xml:space="preserve">Launch a Paused Customer Re-engagement Campaign</w:t>
            </w:r>
            <w:r>
              <w:rPr>
                <w:rFonts w:ascii="Arial" w:cs="Arial" w:eastAsia="Arial" w:hAnsi="Arial"/>
                <w:b/>
                <w:bCs/>
                <w:color w:val="FF6B6B"/>
                <w:sz w:val="20"/>
                <w:szCs w:val="20"/>
              </w:rPr>
              <w:t xml:space="preserve">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Retention</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303 customers (15.2%) are in 'paused' status — a pre-churn state. These customers still have an active relationship with the brand.</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Deploy a 3-step email/SMS sequence within 30 days: (1) Personalised offer based on preferred_category, (2) Exclusive discount (15-20%), (3) Feedback survey to identify pain points. Target high-CLV paused customers first (top 50 by est_lifetime_value).</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customer_id, preferred_category, estimated_clv FROM segmented WHERE subscription_status='paused' ORDER BY est_lifetime_value DESC LIMIT 50;</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Potential recovery of $304,462 in at-risk revenue (paused segment total revenue).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#02  </w:t>
            </w:r>
            <w:r>
              <w:rPr>
                <w:rFonts w:ascii="Arial" w:cs="Arial" w:eastAsia="Arial" w:hAnsi="Arial"/>
                <w:b/>
                <w:bCs/>
                <w:color w:val="FFFFFF"/>
                <w:sz w:val="22"/>
                <w:szCs w:val="22"/>
              </w:rPr>
              <w:t xml:space="preserve">Develop India and Pakistan Localisation Strategy</w:t>
            </w:r>
            <w:r>
              <w:rPr>
                <w:rFonts w:ascii="Arial" w:cs="Arial" w:eastAsia="Arial" w:hAnsi="Arial"/>
                <w:b/>
                <w:bCs/>
                <w:color w:val="FFB347"/>
                <w:sz w:val="20"/>
                <w:szCs w:val="20"/>
              </w:rPr>
              <w:t xml:space="preserv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Churn Reduction</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India (29.32%) and Pakistan (28.01%) have the highest churn rates — 8-9 percentage points above the UK benchmark (20%).</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Investigate root causes through exit surveys for cancelled customers in these markets. Consider localised pricing, payment method expansion (UPI, local wallets), regional language support, and country-specific product curation.</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country, subscription_status, COUNT(*) FROM ecommerce_clean WHERE country IN ('India','Pakistan') GROUP BY country, subscription_status;</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Reducing India/Pakistan churn to 22% would retain ~45 additional customers annually.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#03  </w:t>
            </w:r>
            <w:r>
              <w:rPr>
                <w:rFonts w:ascii="Arial" w:cs="Arial" w:eastAsia="Arial" w:hAnsi="Arial"/>
                <w:b/>
                <w:bCs/>
                <w:color w:val="FFFFFF"/>
                <w:sz w:val="22"/>
                <w:szCs w:val="22"/>
              </w:rPr>
              <w:t xml:space="preserve">Create a VIP Loyalty Programme for High-Value Customers</w:t>
            </w:r>
            <w:r>
              <w:rPr>
                <w:rFonts w:ascii="Arial" w:cs="Arial" w:eastAsia="Arial" w:hAnsi="Arial"/>
                <w:b/>
                <w:bCs/>
                <w:color w:val="FFB347"/>
                <w:sz w:val="20"/>
                <w:szCs w:val="20"/>
              </w:rPr>
              <w:t xml:space="preserv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Revenue Growth</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Top-quartile customers (revenue &gt;$1,494) contribute disproportionate lifetime value. These 'Champions' risk being lost to competitors without differentiated treatment.</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Launch a tiered VIP programme: Gold (top 25%), Platinum (top 10%). Benefits: early product access, dedicated support, free shipping, personalised recommendations powered by preferred_category and purchase history.</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customer_id, total_revenue, purchase_frequency, country FROM ecommerce_clean WHERE total_revenue &gt;= 1494 ORDER BY purchase_frequency DESC;</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Increasing retention of top-quartile customers by 5% preserves ~$125K+ in CLV annually.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#04  </w:t>
            </w:r>
            <w:r>
              <w:rPr>
                <w:rFonts w:ascii="Arial" w:cs="Arial" w:eastAsia="Arial" w:hAnsi="Arial"/>
                <w:b/>
                <w:bCs/>
                <w:color w:val="FFFFFF"/>
                <w:sz w:val="22"/>
                <w:szCs w:val="22"/>
              </w:rPr>
              <w:t xml:space="preserve">Invest in Electronics Category Expansion</w:t>
            </w:r>
            <w:r>
              <w:rPr>
                <w:rFonts w:ascii="Arial" w:cs="Arial" w:eastAsia="Arial" w:hAnsi="Arial"/>
                <w:b/>
                <w:bCs/>
                <w:color w:val="FFB347"/>
                <w:sz w:val="20"/>
                <w:szCs w:val="20"/>
              </w:rPr>
              <w:t xml:space="preserv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Revenue Growth</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Electronics-preferring customers generate the highest average order value ($1,061.81) and have the lowest churn rate (23.4%) among categories.</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Expand SKU range in Electronics, offer bundled electronics deals, introduce 'Tech Subscription' box model. Use preferred_category = 'Electronics' as the first targeting criterion for new product launches.</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preferred_category, AVG(total_revenue), AVG(purchase_frequency), SUM(total_revenue) FROM ecommerce_clean GROUP BY preferred_category ORDER BY AVG(total_revenue) DESC;</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A 10% increase in Electronics customer count could generate an additional $42,500+ in revenue.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#05  </w:t>
            </w:r>
            <w:r>
              <w:rPr>
                <w:rFonts w:ascii="Arial" w:cs="Arial" w:eastAsia="Arial" w:hAnsi="Arial"/>
                <w:b/>
                <w:bCs/>
                <w:color w:val="FFFFFF"/>
                <w:sz w:val="22"/>
                <w:szCs w:val="22"/>
              </w:rPr>
              <w:t xml:space="preserve">Cross-Sell to Misaligned Category Buyers</w:t>
            </w:r>
            <w:r>
              <w:rPr>
                <w:rFonts w:ascii="Arial" w:cs="Arial" w:eastAsia="Arial" w:hAnsi="Arial"/>
                <w:b/>
                <w:bCs/>
                <w:color w:val="7DCEA0"/>
                <w:sz w:val="20"/>
                <w:szCs w:val="20"/>
              </w:rPr>
              <w:t xml:space="preserve">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Revenue Growth</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Many customers purchase outside their stated preferred_category — indicating exploratory buying behaviour and receptiveness to cross-category recommendations.</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Identify customers where preferred_category != category on most recent order. Build personalised cross-category product recommendation engines. Use email marketing to showcase complementary categories (e.g., Sports buyers shown Clothing items).</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customer_id, preferred_category, category, total_revenue FROM ecommerce_clean WHERE preferred_category != category ORDER BY total_revenue DESC;</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Even a 5% increase in basket size from cross-sell would generate ~$100K+ additional revenue.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#06  </w:t>
            </w:r>
            <w:r>
              <w:rPr>
                <w:rFonts w:ascii="Arial" w:cs="Arial" w:eastAsia="Arial" w:hAnsi="Arial"/>
                <w:b/>
                <w:bCs/>
                <w:color w:val="FFFFFF"/>
                <w:sz w:val="22"/>
                <w:szCs w:val="22"/>
              </w:rPr>
              <w:t xml:space="preserve">Protect the 56-69 Age Segment with Retention Investment</w:t>
            </w:r>
            <w:r>
              <w:rPr>
                <w:rFonts w:ascii="Arial" w:cs="Arial" w:eastAsia="Arial" w:hAnsi="Arial"/>
                <w:b/>
                <w:bCs/>
                <w:color w:val="FFB347"/>
                <w:sz w:val="20"/>
                <w:szCs w:val="20"/>
              </w:rPr>
              <w:t xml:space="preserv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Customer Retention</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The 56-69 cohort contributes $580,472 (28.3% of total revenue) — the single largest demographic segment. Any churn increase in this group has outsized revenue impact.</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Design age-appropriate UX improvements (accessibility, larger text, simplified checkout). Introduce dedicated customer service channels for senior customers. Offer annual payment plans with loyalty discounts to lock in longer relationships.</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age_group, COUNT(*), SUM(total_revenue), AVG(total_revenue) FROM ecommerce_clean GROUP BY age_group ORDER BY total_revenue DESC;</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A 2% reduction in churn among 56-69 customers would protect ~$11,600 in annual revenue.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#07  </w:t>
            </w:r>
            <w:r>
              <w:rPr>
                <w:rFonts w:ascii="Arial" w:cs="Arial" w:eastAsia="Arial" w:hAnsi="Arial"/>
                <w:b/>
                <w:bCs/>
                <w:color w:val="FFFFFF"/>
                <w:sz w:val="22"/>
                <w:szCs w:val="22"/>
              </w:rPr>
              <w:t xml:space="preserve">Replicate UK Success Model Across Other Markets</w:t>
            </w:r>
            <w:r>
              <w:rPr>
                <w:rFonts w:ascii="Arial" w:cs="Arial" w:eastAsia="Arial" w:hAnsi="Arial"/>
                <w:b/>
                <w:bCs/>
                <w:color w:val="7DCEA0"/>
                <w:sz w:val="20"/>
                <w:szCs w:val="20"/>
              </w:rPr>
              <w:t xml:space="preserve">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Churn Reduction</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The UK has the lowest churn rate (20.00%) among all 6 markets. Understanding what drives UK customer retention provides a replication blueprint.</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Conduct qualitative research (NPS surveys, exit interviews) with UK vs India customers. Identify key differentiators: product mix, service quality, pricing, delivery speed. Build a market-by-market playbook to close the churn gap.</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country, AVG(purchase_frequency), AVG(total_revenue), AVG(cancellations_count) FROM ecommerce_clean GROUP BY country ORDER BY AVG(cancellations_count) ASC;</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Reducing average market churn from 24.65% to 22% would retain ~52 additional customers annually.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#08  </w:t>
            </w:r>
            <w:r>
              <w:rPr>
                <w:rFonts w:ascii="Arial" w:cs="Arial" w:eastAsia="Arial" w:hAnsi="Arial"/>
                <w:b/>
                <w:bCs/>
                <w:color w:val="FFFFFF"/>
                <w:sz w:val="22"/>
                <w:szCs w:val="22"/>
              </w:rPr>
              <w:t xml:space="preserve">Implement a Proactive Churn Early Warning System</w:t>
            </w:r>
            <w:r>
              <w:rPr>
                <w:rFonts w:ascii="Arial" w:cs="Arial" w:eastAsia="Arial" w:hAnsi="Arial"/>
                <w:b/>
                <w:bCs/>
                <w:color w:val="FFB347"/>
                <w:sz w:val="20"/>
                <w:szCs w:val="20"/>
              </w:rPr>
              <w:t xml:space="preserve">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Churn Reduction</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The paused status is the strongest leading indicator of churn. A rule-based scoring system can flag at-risk customers before they formally cancel.</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Implement the CASE WHEN churn risk SQL query as an automated weekly report. Set up CRM alerts when customers change to 'paused' or accumulate 4+ cancellations. Trigger automated retention workflows (discount offers, customer success calls) within 48 hours of flagging.</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customer_id, churn_risk, COUNT(*) FROM (SELECT customer_id, CASE WHEN subscription_status='paused' AND cancellations_count&gt;=3 THEN 'Critical' WHEN subscription_status='paused' THEN 'High' WHEN cancellations_count&gt;=4 THEN 'Medium' ELSE 'Low' END AS churn_risk FROM ecommerce_clean) x GROUP BY customer_id, churn_risk;</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Early intervention on 'Critical Risk' customers (est. ~67) could prevent $68K+ in churn.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#09  </w:t>
            </w:r>
            <w:r>
              <w:rPr>
                <w:rFonts w:ascii="Arial" w:cs="Arial" w:eastAsia="Arial" w:hAnsi="Arial"/>
                <w:b/>
                <w:bCs/>
                <w:color w:val="FFFFFF"/>
                <w:sz w:val="22"/>
                <w:szCs w:val="22"/>
              </w:rPr>
              <w:t xml:space="preserve">Accelerate 18-35 Customer Acquisition</w:t>
            </w:r>
            <w:r>
              <w:rPr>
                <w:rFonts w:ascii="Arial" w:cs="Arial" w:eastAsia="Arial" w:hAnsi="Arial"/>
                <w:b/>
                <w:bCs/>
                <w:color w:val="7DCEA0"/>
                <w:sz w:val="20"/>
                <w:szCs w:val="20"/>
              </w:rPr>
              <w:t xml:space="preserve">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Revenue Growth</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The 26-35 age group has the second-highest average order value ($1,045) and the 18-25 group has consistent spending. These cohorts are underpenetrated relative to older segments but represent long-term lifetime value.</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Invest in digital-first acquisition channels (social media, influencer marketing, student discounts). Offer subscription trials and 'first order' incentives. Develop mobile-first UX to match younger shopping behaviour.</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age_group, COUNT(*), SUM(total_revenue), AVG(purchase_frequency) FROM ecommerce_clean WHERE age_group IN ('18-25','26-35') GROUP BY age_group;</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Growing the under-35 base by 10% (64 customers) could add ~$65,000 in revenue.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3A6B" w:val="clear"/>
            <w:tcMar>
              <w:top w:type="dxa" w:w="80"/>
              <w:left w:type="dxa" w:w="160"/>
              <w:bottom w:type="dxa" w:w="80"/>
              <w:right w:type="dxa" w:w="120"/>
            </w:tcMar>
          </w:tcPr>
          <w:p>
            <w:r>
              <w:rPr>
                <w:rFonts w:ascii="Arial" w:cs="Arial" w:eastAsia="Arial" w:hAnsi="Arial"/>
                <w:b/>
                <w:bCs/>
                <w:color w:val="E8701A"/>
                <w:sz w:val="22"/>
                <w:szCs w:val="22"/>
              </w:rPr>
              <w:t xml:space="preserve">#10  </w:t>
            </w:r>
            <w:r>
              <w:rPr>
                <w:rFonts w:ascii="Arial" w:cs="Arial" w:eastAsia="Arial" w:hAnsi="Arial"/>
                <w:b/>
                <w:bCs/>
                <w:color w:val="FFFFFF"/>
                <w:sz w:val="22"/>
                <w:szCs w:val="22"/>
              </w:rPr>
              <w:t xml:space="preserve">Reduce Beauty and Home Category Churn</w:t>
            </w:r>
            <w:r>
              <w:rPr>
                <w:rFonts w:ascii="Arial" w:cs="Arial" w:eastAsia="Arial" w:hAnsi="Arial"/>
                <w:b/>
                <w:bCs/>
                <w:color w:val="7DCEA0"/>
                <w:sz w:val="20"/>
                <w:szCs w:val="20"/>
              </w:rPr>
              <w:t xml:space="preserve">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Focus Area</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Customer Experience</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Data Insight</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Beauty (25.25%) and Home (25.13%) have the highest category-level churn rates — nearly 2 percentage points above Electronics (23.43%).</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Action</w:t>
            </w:r>
          </w:p>
        </w:tc>
        <w:tc>
          <w:tcPr>
            <w:tcBorders>
              <w:top w:val="single" w:color="C5D5E8" w:sz="1"/>
              <w:left w:val="single" w:color="C5D5E8" w:sz="1"/>
              <w:bottom w:val="single" w:color="C5D5E8" w:sz="1"/>
              <w:right w:val="single" w:color="C5D5E8" w:sz="1"/>
            </w:tcBorders>
            <w:tcMar>
              <w:top w:type="dxa" w:w="60"/>
              <w:left w:type="dxa" w:w="120"/>
              <w:bottom w:type="dxa" w:w="60"/>
              <w:right w:type="dxa" w:w="120"/>
            </w:tcMar>
          </w:tcPr>
          <w:p>
            <w:r>
              <w:rPr>
                <w:rFonts w:ascii="Arial" w:cs="Arial" w:eastAsia="Arial" w:hAnsi="Arial"/>
                <w:color w:val="333333"/>
                <w:sz w:val="19"/>
                <w:szCs w:val="19"/>
              </w:rPr>
              <w:t xml:space="preserve">Investigate product quality scores and return rates in Beauty and Home categories. Improve product descriptions, implement post-purchase review requests, and consider subscription 'replenishment' boxes for consumable Beauty products. Personalised reorder reminders can boost repeat purchases and reduce churn.</w:t>
            </w:r>
          </w:p>
        </w:tc>
      </w:tr>
      <w:tr>
        <w:tc>
          <w:tcPr>
            <w:tcBorders>
              <w:top w:val="single" w:color="C5D5E8" w:sz="1"/>
              <w:left w:val="single" w:color="C5D5E8" w:sz="1"/>
              <w:bottom w:val="single" w:color="C5D5E8" w:sz="1"/>
              <w:right w:val="single" w:color="C5D5E8" w:sz="1"/>
            </w:tcBorders>
            <w:shd w:fill="D6E4F0" w:val="clear"/>
            <w:tcMar>
              <w:top w:type="dxa" w:w="60"/>
              <w:left w:type="dxa" w:w="120"/>
              <w:bottom w:type="dxa" w:w="60"/>
              <w:right w:type="dxa" w:w="120"/>
            </w:tcMar>
          </w:tcPr>
          <w:p>
            <w:r>
              <w:rPr>
                <w:rFonts w:ascii="Arial" w:cs="Arial" w:eastAsia="Arial" w:hAnsi="Arial"/>
                <w:b/>
                <w:bCs/>
                <w:color w:val="1B3A6B"/>
                <w:sz w:val="19"/>
                <w:szCs w:val="19"/>
              </w:rPr>
              <w:t xml:space="preserve">SQL Query</w:t>
            </w:r>
          </w:p>
        </w:tc>
        <w:tc>
          <w:tcPr>
            <w:tcBorders>
              <w:top w:val="single" w:color="C5D5E8" w:sz="1"/>
              <w:left w:val="single" w:color="C5D5E8" w:sz="1"/>
              <w:bottom w:val="single" w:color="C5D5E8" w:sz="1"/>
              <w:right w:val="single" w:color="C5D5E8" w:sz="1"/>
            </w:tcBorders>
            <w:shd w:fill="1E1E2E" w:val="clear"/>
            <w:tcMar>
              <w:top w:type="dxa" w:w="60"/>
              <w:left w:type="dxa" w:w="120"/>
              <w:bottom w:type="dxa" w:w="60"/>
              <w:right w:type="dxa" w:w="120"/>
            </w:tcMar>
          </w:tcPr>
          <w:p>
            <w:r>
              <w:rPr>
                <w:rFonts w:ascii="Courier New" w:cs="Courier New" w:eastAsia="Courier New" w:hAnsi="Courier New"/>
                <w:color w:val="A8D8EA"/>
                <w:sz w:val="17"/>
                <w:szCs w:val="17"/>
              </w:rPr>
              <w:t xml:space="preserve">SELECT category, COUNT(*) AS total, SUM(CASE WHEN subscription_status='cancelled' THEN 1 ELSE 0 END) AS churned, ROUND(100.0*SUM(CASE WHEN subscription_status='cancelled' THEN 1 ELSE 0 END)/COUNT(*),2) AS churn_pct FROM ecommerce_clean GROUP BY category ORDER BY churn_pct DESC;</w:t>
            </w:r>
          </w:p>
        </w:tc>
      </w:tr>
      <w:tr>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7A4A"/>
                <w:sz w:val="19"/>
                <w:szCs w:val="19"/>
              </w:rPr>
              <w:t xml:space="preserve">Impact</w:t>
            </w:r>
          </w:p>
        </w:tc>
        <w:tc>
          <w:tcPr>
            <w:tcBorders>
              <w:top w:val="single" w:color="C5D5E8" w:sz="1"/>
              <w:left w:val="single" w:color="C5D5E8" w:sz="1"/>
              <w:bottom w:val="single" w:color="C5D5E8" w:sz="1"/>
              <w:right w:val="single" w:color="C5D5E8" w:sz="1"/>
            </w:tcBorders>
            <w:shd w:fill="E8F8F5" w:val="clear"/>
            <w:tcMar>
              <w:top w:type="dxa" w:w="60"/>
              <w:left w:type="dxa" w:w="120"/>
              <w:bottom w:type="dxa" w:w="60"/>
              <w:right w:type="dxa" w:w="120"/>
            </w:tcMar>
          </w:tcPr>
          <w:p>
            <w:r>
              <w:rPr>
                <w:rFonts w:ascii="Arial" w:cs="Arial" w:eastAsia="Arial" w:hAnsi="Arial"/>
                <w:b/>
                <w:bCs/>
                <w:color w:val="1A5C38"/>
                <w:sz w:val="19"/>
                <w:szCs w:val="19"/>
              </w:rPr>
              <w:t xml:space="preserve">Reducing Beauty/Home churn to Electronics levels (23.4%) retains ~10 additional customers each.</w:t>
            </w:r>
          </w:p>
        </w:tc>
      </w:tr>
    </w:tbl>
    <w:p>
      <w:pPr>
        <w:spacing w:after="100" w:before="100"/>
      </w:pPr>
      <w:r>
        <w:t xml:space="preserve"/>
      </w:r>
    </w:p>
    <w:p>
      <w:r>
        <w:br w:type="page"/>
      </w:r>
    </w:p>
    <w:p>
      <w:pPr>
        <w:pStyle w:val="Heading1"/>
        <w:pBdr>
          <w:bottom w:val="single" w:color="2E5FA3" w:sz="8" w:space="4"/>
        </w:pBdr>
        <w:spacing w:after="200" w:before="400"/>
      </w:pPr>
      <w:r>
        <w:rPr>
          <w:rFonts w:ascii="Arial" w:cs="Arial" w:eastAsia="Arial" w:hAnsi="Arial"/>
          <w:b/>
          <w:bCs/>
          <w:color w:val="1B3A6B"/>
          <w:sz w:val="32"/>
          <w:szCs w:val="32"/>
        </w:rPr>
        <w:t xml:space="preserve">APPENDIX: SQL SKILLS DEMONSTRATED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60"/>
      </w:tblGrid>
      <w:tr>
        <w:trPr>
          <w:tblHeader/>
        </w:trPr>
        <w:tc>
          <w:tcPr>
            <w:tcW w:type="dxa" w:w="2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Technique</w:t>
            </w:r>
          </w:p>
        </w:tc>
        <w:tc>
          <w:tcPr>
            <w:tcW w:type="dxa" w:w="3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Used</w:t>
            </w:r>
          </w:p>
        </w:tc>
        <w:tc>
          <w:tcPr>
            <w:tcW w:type="dxa" w:w="30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Value</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SELECT with aggregates (SUM, AVG, COUNT, MAX, MIN)</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KPI calculations, revenue analysis</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Core business metrics</w:t>
            </w:r>
          </w:p>
        </w:tc>
      </w:tr>
      <w:tr>
        <w:tc>
          <w:tcPr>
            <w:tcW w:type="dxa" w:w="2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CASE WHEN conditional logic</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Churn risk scoring, age groups, CLV tiers</w:t>
            </w:r>
          </w:p>
        </w:tc>
        <w:tc>
          <w:tcPr>
            <w:tcW w:type="dxa" w:w="3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Business rule implementation</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GROUP BY / HAVING</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Revenue by category, country, segment</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Segment-level insights</w:t>
            </w:r>
          </w:p>
        </w:tc>
      </w:tr>
      <w:tr>
        <w:tc>
          <w:tcPr>
            <w:tcW w:type="dxa" w:w="2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Subqueries</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Above-average revenue filter, revenue share %</w:t>
            </w:r>
          </w:p>
        </w:tc>
        <w:tc>
          <w:tcPr>
            <w:tcW w:type="dxa" w:w="3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Dynamic benchmarking</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CTEs (WITH clause)</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CLV segmentation, RFM scoring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Multi-step complex logic</w:t>
            </w:r>
          </w:p>
        </w:tc>
      </w:tr>
      <w:tr>
        <w:tc>
          <w:tcPr>
            <w:tcW w:type="dxa" w:w="2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ROW_NUMBER()</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Rank customers within country</w:t>
            </w:r>
          </w:p>
        </w:tc>
        <w:tc>
          <w:tcPr>
            <w:tcW w:type="dxa" w:w="3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Targeted geo-VIP identification</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RANK() / DENSE_RANK()</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Category revenue ranking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Performance league tables</w:t>
            </w:r>
          </w:p>
        </w:tc>
      </w:tr>
      <w:tr>
        <w:tc>
          <w:tcPr>
            <w:tcW w:type="dxa" w:w="2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LAG()</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Revenue gap analysis</w:t>
            </w:r>
          </w:p>
        </w:tc>
        <w:tc>
          <w:tcPr>
            <w:tcW w:type="dxa" w:w="3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Tier threshold setting</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LEAD()</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Frequency drop analysis</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Churn pattern detection</w:t>
            </w:r>
          </w:p>
        </w:tc>
      </w:tr>
      <w:tr>
        <w:tc>
          <w:tcPr>
            <w:tcW w:type="dxa" w:w="2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NTILE()</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RFM quintile scoring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Customer percentile banding</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PERCENTILE_CONT()</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CLV thresholds, p75/p25 segmentation</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Statistical segmentation</w:t>
            </w:r>
          </w:p>
        </w:tc>
      </w:tr>
      <w:tr>
        <w:tc>
          <w:tcPr>
            <w:tcW w:type="dxa" w:w="2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INNER JOIN (self-join)</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Country average comparison</w:t>
            </w:r>
          </w:p>
        </w:tc>
        <w:tc>
          <w:tcPr>
            <w:tcW w:type="dxa" w:w="3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Peer benchmarking</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LEFT JOIN</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Preferred vs actual category</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Cross-sell identification</w:t>
            </w:r>
          </w:p>
        </w:tc>
      </w:tr>
      <w:tr>
        <w:tc>
          <w:tcPr>
            <w:tcW w:type="dxa" w:w="2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PARTITION BY (Window)</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Country-level customer ranking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Within-group comparisons</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CREATE TABLE AS SELECT</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Clean table with derived columns</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engineering / ETL</w:t>
            </w:r>
          </w:p>
        </w:tc>
      </w:tr>
      <w:tr>
        <w:tc>
          <w:tcPr>
            <w:tcW w:type="dxa" w:w="25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CAST / type conversion</w:t>
            </w:r>
          </w:p>
        </w:tc>
        <w:tc>
          <w:tcPr>
            <w:tcW w:type="dxa" w:w="300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Date column standardisation</w:t>
            </w:r>
          </w:p>
        </w:tc>
        <w:tc>
          <w:tcPr>
            <w:tcW w:type="dxa" w:w="3060"/>
            <w:tcBorders>
              <w:top w:val="single" w:color="C5D5E8" w:sz="1"/>
              <w:left w:val="single" w:color="C5D5E8" w:sz="1"/>
              <w:bottom w:val="single" w:color="C5D5E8" w:sz="1"/>
              <w:right w:val="single" w:color="C5D5E8" w:sz="1"/>
            </w:tcBorders>
            <w:shd w:fill="EEF4FB" w:val="clear"/>
            <w:tcMar>
              <w:top w:type="dxa" w:w="60"/>
              <w:left w:type="dxa" w:w="120"/>
              <w:bottom w:type="dxa" w:w="60"/>
              <w:right w:type="dxa" w:w="120"/>
            </w:tcMar>
          </w:tcPr>
          <w:p>
            <w:r>
              <w:rPr>
                <w:rFonts w:ascii="Arial" w:cs="Arial" w:eastAsia="Arial" w:hAnsi="Arial"/>
                <w:color w:val="222222"/>
                <w:sz w:val="20"/>
                <w:szCs w:val="20"/>
              </w:rPr>
              <w:t xml:space="preserve">Data quality management</w:t>
            </w:r>
          </w:p>
        </w:tc>
      </w:tr>
      <w:tr>
        <w:tc>
          <w:tcPr>
            <w:tcW w:type="dxa" w:w="25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STDDEV / PERCENTILE analytics</w:t>
            </w:r>
          </w:p>
        </w:tc>
        <w:tc>
          <w:tcPr>
            <w:tcW w:type="dxa" w:w="300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Price outlier detection</w:t>
            </w:r>
          </w:p>
        </w:tc>
        <w:tc>
          <w:tcPr>
            <w:tcW w:type="dxa" w:w="3060"/>
            <w:tcBorders>
              <w:top w:val="single" w:color="C5D5E8" w:sz="1"/>
              <w:left w:val="single" w:color="C5D5E8" w:sz="1"/>
              <w:bottom w:val="single" w:color="C5D5E8" w:sz="1"/>
              <w:right w:val="single" w:color="C5D5E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quality validation</w:t>
            </w:r>
          </w:p>
        </w:tc>
      </w:tr>
    </w:tbl>
    <w:p>
      <w:pPr>
        <w:spacing w:after="100" w:before="100"/>
      </w:pPr>
      <w:r>
        <w:t xml:space="preserve"/>
      </w:r>
    </w:p>
    <w:p>
      <w:pPr>
        <w:pStyle w:val="Heading1"/>
        <w:pBdr>
          <w:bottom w:val="single" w:color="2E5FA3" w:sz="8" w:space="4"/>
        </w:pBdr>
        <w:spacing w:after="200" w:before="400"/>
      </w:pPr>
      <w:r>
        <w:rPr>
          <w:rFonts w:ascii="Arial" w:cs="Arial" w:eastAsia="Arial" w:hAnsi="Arial"/>
          <w:b/>
          <w:bCs/>
          <w:color w:val="1B3A6B"/>
          <w:sz w:val="32"/>
          <w:szCs w:val="32"/>
        </w:rPr>
        <w:t xml:space="preserve">DOCUMENT END</w:t>
      </w:r>
    </w:p>
    <w:p>
      <w:pPr>
        <w:spacing w:after="80" w:before="60"/>
      </w:pPr>
      <w:r>
        <w:rPr>
          <w:rFonts w:ascii="Arial" w:cs="Arial" w:eastAsia="Arial" w:hAnsi="Arial"/>
          <w:b w:val="false"/>
          <w:bCs w:val="false"/>
          <w:color w:val="555555"/>
          <w:sz w:val="22"/>
          <w:szCs w:val="22"/>
        </w:rPr>
        <w:t xml:space="preserve">This portfolio project demonstrates end-to-end SQL Business Analyst competencies including data cleaning, KPI development, segmentation analysis, advanced SQL techniques, and executive-level business insight synthesis. All analysis is derived from the 2,000-record E-Commerce Customer Insights &amp; Churn Dataset.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pPr>
    <w:r>
      <w:rPr>
        <w:rFonts w:ascii="Arial" w:cs="Arial" w:eastAsia="Arial" w:hAnsi="Arial"/>
        <w:color w:val="555555"/>
        <w:sz w:val="17"/>
        <w:szCs w:val="17"/>
      </w:rPr>
      <w:t xml:space="preserve">Confidential — Business Analyst Portfolio Project</w:t>
    </w:r>
    <w:r>
      <w:rPr>
        <w:rFonts w:ascii="Arial" w:cs="Arial" w:eastAsia="Arial" w:hAnsi="Arial"/>
        <w:color w:val="555555"/>
        <w:sz w:val="17"/>
        <w:szCs w:val="17"/>
      </w:rPr>
      <w:t xml:space="preserve">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color w:val="555555"/>
        <w:sz w:val="18"/>
        <w:szCs w:val="18"/>
      </w:rPr>
      <w:t xml:space="preserve">E-Commerce Customer Insights &amp; Churn Analysis  |  SQL Portfolio Project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70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2026-06-16T07:40:41.193Z</dcterms:created>
  <dcterms:modified xsi:type="dcterms:W3CDTF">2026-06-16T07:40:41.193Z</dcterms:modified>
</cp:coreProperties>
</file>

<file path=docProps/custom.xml><?xml version="1.0" encoding="utf-8"?>
<Properties xmlns="http://schemas.openxmlformats.org/officeDocument/2006/custom-properties" xmlns:vt="http://schemas.openxmlformats.org/officeDocument/2006/docPropsVTypes"/>
</file>