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616161"/>
          <w:sz w:val="20"/>
          <w:szCs w:val="20"/>
        </w:rPr>
        <w:t xml:space="preserve">HACK4HUMANITY 2026  ·  ROUND 1 SOLUTION DOCUMENT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616161"/>
          <w:sz w:val="18"/>
          <w:szCs w:val="18"/>
        </w:rPr>
        <w:t xml:space="preserve">Track C — AI for Societal Good  |  IEEE JCTS · IEEE SIGHT · BRAIN Foundation, Pune</w:t>
      </w:r>
    </w:p>
    <w:p>
      <w:pPr>
        <w:spacing w:after="900"/>
      </w:pP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B5E20"/>
          <w:sz w:val="88"/>
          <w:szCs w:val="88"/>
        </w:rPr>
        <w:t xml:space="preserve">KisaanRaksha</w:t>
      </w:r>
    </w:p>
    <w:p>
      <w:pPr>
        <w:spacing w:after="300"/>
        <w:jc w:val="center"/>
      </w:pPr>
      <w:r>
        <w:rPr>
          <w:rFonts w:ascii="Nirmala UI" w:cs="Nirmala UI" w:eastAsia="Nirmala UI" w:hAnsi="Nirmala UI"/>
          <w:color w:val="2E7D32"/>
          <w:sz w:val="40"/>
          <w:szCs w:val="40"/>
        </w:rPr>
        <w:t xml:space="preserve">किसानरक्षा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12121"/>
          <w:sz w:val="30"/>
          <w:szCs w:val="30"/>
        </w:rPr>
        <w:t xml:space="preserve">Farmer Financial Distress Early Warning System — Maharashtra</w:t>
      </w:r>
    </w:p>
    <w:p>
      <w:pPr>
        <w:spacing w:after="700"/>
        <w:jc w:val="center"/>
      </w:pPr>
      <w:r>
        <w:rPr>
          <w:rFonts w:ascii="Calibri" w:cs="Calibri" w:eastAsia="Calibri" w:hAnsi="Calibri"/>
          <w:i/>
          <w:iCs/>
          <w:color w:val="616161"/>
          <w:sz w:val="24"/>
          <w:szCs w:val="24"/>
        </w:rPr>
        <w:t xml:space="preserve">An AI agent that predicts farmer financial crisis before it happens, alerts officers proactively, and helps farmers file insurance claims in Marathi over WhatsApp voice.</w:t>
      </w:r>
    </w:p>
    <w:p>
      <w:pPr>
        <w:spacing w:after="500"/>
        <w:jc w:val="center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SDG 2 · Zero Hunger      SDG 3 · Good Health &amp; Well-Being      SDG 10 · Reduced Inequalities</w:t>
      </w:r>
    </w:p>
    <w:p>
      <w:pPr>
        <w:spacing w:after="700"/>
      </w:pP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212121"/>
          <w:sz w:val="24"/>
          <w:szCs w:val="24"/>
        </w:rPr>
        <w:t xml:space="preserve">Team:  Sahil Karande  ·  Pranav Shripannavar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2E7D32"/>
          <w:sz w:val="22"/>
          <w:szCs w:val="22"/>
        </w:rPr>
        <w:t xml:space="preserve">GitHub: github.com/sahilkarande0918-cmd/Kisan-Raksha-project</w:t>
      </w:r>
    </w:p>
    <w:p>
      <w:pPr>
        <w:jc w:val="center"/>
      </w:pPr>
      <w:r>
        <w:rPr>
          <w:rFonts w:ascii="Calibri" w:cs="Calibri" w:eastAsia="Calibri" w:hAnsi="Calibri"/>
          <w:color w:val="616161"/>
          <w:sz w:val="20"/>
          <w:szCs w:val="20"/>
        </w:rPr>
        <w:t xml:space="preserve">July 2026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300"/>
      </w:pPr>
      <w:r>
        <w:rPr>
          <w:rFonts w:ascii="Calibri" w:cs="Calibri" w:eastAsia="Calibri" w:hAnsi="Calibri"/>
          <w:b/>
          <w:bCs/>
          <w:color w:val="1B5E20"/>
          <w:sz w:val="32"/>
          <w:szCs w:val="32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00"/>
      </w:pPr>
      <w:r>
        <w:rPr>
          <w:rFonts w:ascii="Calibri" w:cs="Calibri" w:eastAsia="Calibri" w:hAnsi="Calibri"/>
          <w:b/>
          <w:bCs/>
          <w:color w:val="1B5E20"/>
          <w:sz w:val="32"/>
          <w:szCs w:val="32"/>
        </w:rPr>
        <w:t xml:space="preserve">1.  The Problem — A Farmer Dies Every 3 Hours</w:t>
      </w:r>
    </w:p>
    <w:p>
      <w:pPr>
        <w:spacing w:after="140" w:before="0"/>
      </w:pPr>
      <w:r>
        <w:rPr>
          <w:rFonts w:ascii="Calibri" w:cs="Calibri" w:eastAsia="Calibri" w:hAnsi="Calibri"/>
          <w:sz w:val="22"/>
          <w:szCs w:val="22"/>
        </w:rPr>
        <w:t xml:space="preserve">Maharashtra loses a farmer to suicide every 3 hours. In 2024, </w:t>
      </w:r>
      <w:r>
        <w:rPr>
          <w:rFonts w:ascii="Calibri" w:cs="Calibri" w:eastAsia="Calibri" w:hAnsi="Calibri"/>
          <w:b/>
          <w:bCs/>
          <w:color w:val="B71C1C"/>
          <w:sz w:val="22"/>
          <w:szCs w:val="22"/>
        </w:rPr>
        <w:t xml:space="preserve">2,706 farmers died in Vidarbha and Marathwada alone</w:t>
      </w:r>
      <w:r>
        <w:rPr>
          <w:rFonts w:ascii="Calibri" w:cs="Calibri" w:eastAsia="Calibri" w:hAnsi="Calibri"/>
          <w:sz w:val="22"/>
          <w:szCs w:val="22"/>
        </w:rPr>
        <w:t xml:space="preserve"> — only 1,563 were even deemed eligible for aid. State response is entirely reactive: ex-gratia compensation paid after a death, with zero predictive infrastructure.</w:t>
      </w:r>
    </w:p>
    <w:p>
      <w:pPr>
        <w:spacing w:after="140" w:before="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Yet the crisis follows a measurable pattern that builds over months: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A failed monsoon (rainfall deficit) destroys the kharif crop;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mandi prices fall below MSP just when the farmer must sell;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the crop-loan repayment deadline arrives with nothing to pay it.</w:t>
      </w:r>
    </w:p>
    <w:p>
      <w:pPr>
        <w:spacing w:after="140" w:before="0"/>
      </w:pPr>
      <w:r>
        <w:rPr>
          <w:rFonts w:ascii="Calibri" w:cs="Calibri" w:eastAsia="Calibri" w:hAnsi="Calibri"/>
          <w:sz w:val="22"/>
          <w:szCs w:val="22"/>
        </w:rPr>
        <w:t xml:space="preserve">Each signal is publicly observable in real time — rainfall archives, Agmarknet prices, satellite crop health, the crop calendar.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The data to see the crisis coming already exists. Nobody is looking.</w:t>
      </w:r>
    </w:p>
    <w:p>
      <w:pPr>
        <w:spacing w:after="140" w:before="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North-star beneficiary: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a 2-acre cotton farmer in Amravati with a ₹1.2 lakh crop loan, a WhatsApp feature phone, and Marathi as his only fluent language. Every design choice traces back to him — voice-first, Marathi-first, no new app, offline-tolerant.</w:t>
      </w:r>
    </w:p>
    <w:p>
      <w:pPr>
        <w:spacing w:after="100"/>
      </w:pPr>
    </w:p>
    <w:p>
      <w:pPr>
        <w:pStyle w:val="Heading1"/>
        <w:spacing w:after="160" w:before="300"/>
      </w:pPr>
      <w:r>
        <w:rPr>
          <w:rFonts w:ascii="Calibri" w:cs="Calibri" w:eastAsia="Calibri" w:hAnsi="Calibri"/>
          <w:b/>
          <w:bCs/>
          <w:color w:val="1B5E20"/>
          <w:sz w:val="32"/>
          <w:szCs w:val="32"/>
        </w:rPr>
        <w:t xml:space="preserve">2.  The Solution — Predict · Alert · Assist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B5E20"/>
          <w:sz w:val="22"/>
          <w:szCs w:val="22"/>
        </w:rPr>
        <w:t xml:space="preserve">PREDICT — </w:t>
      </w:r>
      <w:r>
        <w:rPr>
          <w:rFonts w:ascii="Calibri" w:cs="Calibri" w:eastAsia="Calibri" w:hAnsi="Calibri"/>
          <w:sz w:val="22"/>
          <w:szCs w:val="22"/>
        </w:rPr>
        <w:t xml:space="preserve">a LightGBM model fuses four live signals into a Financial Stress Index (FSI 0–100) per district; FSI &gt; 75 = critical.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E65100"/>
          <w:sz w:val="22"/>
          <w:szCs w:val="22"/>
        </w:rPr>
        <w:t xml:space="preserve">ALERT — </w:t>
      </w:r>
      <w:r>
        <w:rPr>
          <w:rFonts w:ascii="Calibri" w:cs="Calibri" w:eastAsia="Calibri" w:hAnsi="Calibri"/>
          <w:sz w:val="22"/>
          <w:szCs w:val="22"/>
        </w:rPr>
        <w:t xml:space="preserve">on a critical FSI the duty officer gets a WhatsApp alert with the evidence — deficit %, price gap, NDVI — before a crisis, not after a death.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ASSIST — </w:t>
      </w:r>
      <w:r>
        <w:rPr>
          <w:rFonts w:ascii="Calibri" w:cs="Calibri" w:eastAsia="Calibri" w:hAnsi="Calibri"/>
          <w:sz w:val="22"/>
          <w:szCs w:val="22"/>
        </w:rPr>
        <w:t xml:space="preserve">the farmer sends a Marathi voice note (or text) on WhatsApp — no app, no typing, no English — and receives a grounded reply plus an auto-drafted PMFBY insurance-claim letter.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8F5E9" w:val="clear"/>
            <w:tcMar>
              <w:top w:type="dxa" w:w="130"/>
              <w:left w:type="dxa" w:w="120"/>
              <w:bottom w:type="dxa" w:w="13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40"/>
                <w:szCs w:val="40"/>
              </w:rPr>
              <w:t xml:space="preserve">16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616161"/>
                <w:sz w:val="18"/>
                <w:szCs w:val="18"/>
              </w:rPr>
              <w:t xml:space="preserve">districts covered (Vidarbha + Marathwada)</w:t>
            </w:r>
          </w:p>
        </w:tc>
        <w:tc>
          <w:tcPr>
            <w:tcW w:type="dxa" w:w="3120"/>
            <w:shd w:fill="E8F5E9" w:val="clear"/>
            <w:tcMar>
              <w:top w:type="dxa" w:w="130"/>
              <w:left w:type="dxa" w:w="120"/>
              <w:bottom w:type="dxa" w:w="13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40"/>
                <w:szCs w:val="40"/>
              </w:rPr>
              <w:t xml:space="preserve">4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616161"/>
                <w:sz w:val="18"/>
                <w:szCs w:val="18"/>
              </w:rPr>
              <w:t xml:space="preserve">grounded live signals fused per district</w:t>
            </w:r>
          </w:p>
        </w:tc>
        <w:tc>
          <w:tcPr>
            <w:tcW w:type="dxa" w:w="3120"/>
            <w:shd w:fill="E8F5E9" w:val="clear"/>
            <w:tcMar>
              <w:top w:type="dxa" w:w="130"/>
              <w:left w:type="dxa" w:w="120"/>
              <w:bottom w:type="dxa" w:w="13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40"/>
                <w:szCs w:val="40"/>
              </w:rPr>
              <w:t xml:space="preserve">87.9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616161"/>
                <w:sz w:val="18"/>
                <w:szCs w:val="18"/>
              </w:rPr>
              <w:t xml:space="preserve">FSI in labeled crisis simulation → alert + claim fired on a real phone</w:t>
            </w:r>
          </w:p>
        </w:tc>
      </w:tr>
    </w:tbl>
    <w:p>
      <w:pPr>
        <w:spacing w:after="100"/>
      </w:pPr>
    </w:p>
    <w:p>
      <w:pPr>
        <w:pStyle w:val="Heading1"/>
        <w:spacing w:after="160" w:before="300"/>
      </w:pPr>
      <w:r>
        <w:rPr>
          <w:rFonts w:ascii="Calibri" w:cs="Calibri" w:eastAsia="Calibri" w:hAnsi="Calibri"/>
          <w:b/>
          <w:bCs/>
          <w:color w:val="1B5E20"/>
          <w:sz w:val="32"/>
          <w:szCs w:val="32"/>
        </w:rPr>
        <w:t xml:space="preserve">3.  Architecture — Custom MCP Server, No Bare LLM Calls</w:t>
      </w:r>
    </w:p>
    <w:p>
      <w:pPr>
        <w:spacing w:after="140" w:before="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Every fact the agent states comes from a role-scoped MCP tool grounded in a real dataset — the LLM never answers from training data (track slide 7).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360"/>
        <w:gridCol w:w="1872"/>
        <w:gridCol w:w="360"/>
        <w:gridCol w:w="1872"/>
        <w:gridCol w:w="360"/>
        <w:gridCol w:w="2064"/>
      </w:tblGrid>
      <w:tr>
        <w:tc>
          <w:tcPr>
            <w:tcW w:type="dxa" w:w="1872"/>
            <w:shd w:fill="E8F5E9" w:val="clear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2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Farmer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616161"/>
                <w:sz w:val="15"/>
                <w:szCs w:val="15"/>
              </w:rPr>
              <w:t xml:space="preserve">WhatsApp Marathi voice</w:t>
            </w:r>
          </w:p>
        </w:tc>
        <w:tc>
          <w:tcPr>
            <w:tcW w:type="dxa" w:w="360"/>
            <w:tcMar>
              <w:top w:type="dxa" w:w="90"/>
              <w:bottom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6"/>
                <w:szCs w:val="26"/>
              </w:rPr>
              <w:t xml:space="preserve">→</w:t>
            </w:r>
          </w:p>
        </w:tc>
        <w:tc>
          <w:tcPr>
            <w:tcW w:type="dxa" w:w="1872"/>
            <w:shd w:fill="E8F5E9" w:val="clear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2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Agent / LLM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616161"/>
                <w:sz w:val="15"/>
                <w:szCs w:val="15"/>
              </w:rPr>
              <w:t xml:space="preserve">tool-calling loop (Groq / Gemini)</w:t>
            </w:r>
          </w:p>
        </w:tc>
        <w:tc>
          <w:tcPr>
            <w:tcW w:type="dxa" w:w="360"/>
            <w:tcMar>
              <w:top w:type="dxa" w:w="90"/>
              <w:bottom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6"/>
                <w:szCs w:val="26"/>
              </w:rPr>
              <w:t xml:space="preserve">→</w:t>
            </w:r>
          </w:p>
        </w:tc>
        <w:tc>
          <w:tcPr>
            <w:tcW w:type="dxa" w:w="1872"/>
            <w:shd w:fill="E8F5E9" w:val="clear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2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MCP Server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616161"/>
                <w:sz w:val="15"/>
                <w:szCs w:val="15"/>
              </w:rPr>
              <w:t xml:space="preserve">FastMCP — 7 role-scoped tools</w:t>
            </w:r>
          </w:p>
        </w:tc>
        <w:tc>
          <w:tcPr>
            <w:tcW w:type="dxa" w:w="360"/>
            <w:tcMar>
              <w:top w:type="dxa" w:w="90"/>
              <w:bottom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6"/>
                <w:szCs w:val="26"/>
              </w:rPr>
              <w:t xml:space="preserve">→</w:t>
            </w:r>
          </w:p>
        </w:tc>
        <w:tc>
          <w:tcPr>
            <w:tcW w:type="dxa" w:w="1872"/>
            <w:shd w:fill="E8F5E9" w:val="clear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2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Grounded Data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616161"/>
                <w:sz w:val="15"/>
                <w:szCs w:val="15"/>
              </w:rPr>
              <w:t xml:space="preserve">Open-Meteo · Agmarknet · NASA MODIS</w:t>
            </w:r>
          </w:p>
        </w:tc>
      </w:tr>
    </w:tbl>
    <w:p>
      <w:pPr>
        <w:spacing w:after="60"/>
      </w:pPr>
    </w:p>
    <w:p>
      <w:pPr>
        <w:spacing w:after="140" w:before="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Inbound: Twilio WhatsApp → FastAPI webhook → Whisper large-v3 ASR (Marathi/Hindi auto-detect) → agent. Outbound: Twilio for farmer replies, officer alerts and claim PDFs. A Streamlit choropleth gives officers the live FSI heatmap.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2E7D32"/>
          <w:sz w:val="26"/>
          <w:szCs w:val="26"/>
        </w:rPr>
        <w:t xml:space="preserve">3.1  The seven MCP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212"/>
        <w:gridCol w:w="2808"/>
      </w:tblGrid>
      <w:tr>
        <w:trPr>
          <w:tblHeader/>
        </w:trPr>
        <w:tc>
          <w:tcPr>
            <w:tcW w:type="dxa" w:w="2340"/>
            <w:shd w:fill="1B5E20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4212"/>
            <w:shd w:fill="1B5E20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One clear job</w:t>
            </w:r>
          </w:p>
        </w:tc>
        <w:tc>
          <w:tcPr>
            <w:tcW w:type="dxa" w:w="2808"/>
            <w:shd w:fill="1B5E20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Grounding</w:t>
            </w:r>
          </w:p>
        </w:tc>
      </w:tr>
      <w:tr>
        <w:tc>
          <w:tcPr>
            <w:tcW w:type="dxa" w:w="234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query_weather_signal</w:t>
            </w:r>
          </w:p>
        </w:tc>
        <w:tc>
          <w:tcPr>
            <w:tcW w:type="dxa" w:w="4212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30-day rainfall deficit vs 5-yr baseline</w:t>
            </w:r>
          </w:p>
        </w:tc>
        <w:tc>
          <w:tcPr>
            <w:tcW w:type="dxa" w:w="2808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Open-Meteo ERA5</w:t>
            </w:r>
          </w:p>
        </w:tc>
      </w:tr>
      <w:tr>
        <w:tc>
          <w:tcPr>
            <w:tcW w:type="dxa" w:w="234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query_mandi_prices</w:t>
            </w:r>
          </w:p>
        </w:tc>
        <w:tc>
          <w:tcPr>
            <w:tcW w:type="dxa" w:w="4212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median mandi price vs MSP</w:t>
            </w:r>
          </w:p>
        </w:tc>
        <w:tc>
          <w:tcPr>
            <w:tcW w:type="dxa" w:w="2808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Agmarknet (data.gov.in)</w:t>
            </w:r>
          </w:p>
        </w:tc>
      </w:tr>
      <w:tr>
        <w:tc>
          <w:tcPr>
            <w:tcW w:type="dxa" w:w="234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query_ndvi_signal</w:t>
            </w:r>
          </w:p>
        </w:tc>
        <w:tc>
          <w:tcPr>
            <w:tcW w:type="dxa" w:w="4212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satellite crop-health stress</w:t>
            </w:r>
          </w:p>
        </w:tc>
        <w:tc>
          <w:tcPr>
            <w:tcW w:type="dxa" w:w="2808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NASA MODIS MOD13Q1</w:t>
            </w:r>
          </w:p>
        </w:tc>
      </w:tr>
      <w:tr>
        <w:tc>
          <w:tcPr>
            <w:tcW w:type="dxa" w:w="234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compute_fsi</w:t>
            </w:r>
          </w:p>
        </w:tc>
        <w:tc>
          <w:tcPr>
            <w:tcW w:type="dxa" w:w="4212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fuse 4 signals via LightGBM → FSI 0–100</w:t>
            </w:r>
          </w:p>
        </w:tc>
        <w:tc>
          <w:tcPr>
            <w:tcW w:type="dxa" w:w="2808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trained model, held-out</w:t>
            </w:r>
          </w:p>
        </w:tc>
      </w:tr>
      <w:tr>
        <w:tc>
          <w:tcPr>
            <w:tcW w:type="dxa" w:w="234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get_farmer_history</w:t>
            </w:r>
          </w:p>
        </w:tc>
        <w:tc>
          <w:tcPr>
            <w:tcW w:type="dxa" w:w="4212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session memory (hashed phone key)</w:t>
            </w:r>
          </w:p>
        </w:tc>
        <w:tc>
          <w:tcPr>
            <w:tcW w:type="dxa" w:w="2808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SQLite — no raw PII</w:t>
            </w:r>
          </w:p>
        </w:tc>
      </w:tr>
      <w:tr>
        <w:tc>
          <w:tcPr>
            <w:tcW w:type="dxa" w:w="234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send_officer_alert</w:t>
            </w:r>
          </w:p>
        </w:tc>
        <w:tc>
          <w:tcPr>
            <w:tcW w:type="dxa" w:w="4212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WhatsApp alert with evidence</w:t>
            </w:r>
          </w:p>
        </w:tc>
        <w:tc>
          <w:tcPr>
            <w:tcW w:type="dxa" w:w="2808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Twilio</w:t>
            </w:r>
          </w:p>
        </w:tc>
      </w:tr>
      <w:tr>
        <w:tc>
          <w:tcPr>
            <w:tcW w:type="dxa" w:w="234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draft_pmfby_claim</w:t>
            </w:r>
          </w:p>
        </w:tc>
        <w:tc>
          <w:tcPr>
            <w:tcW w:type="dxa" w:w="4212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Marathi PMFBY letter from evidence</w:t>
            </w:r>
          </w:p>
        </w:tc>
        <w:tc>
          <w:tcPr>
            <w:tcW w:type="dxa" w:w="2808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LLM + FSI evidence</w:t>
            </w:r>
          </w:p>
        </w:tc>
      </w:tr>
    </w:tbl>
    <w:p>
      <w:pPr>
        <w:spacing w:after="140" w:before="80"/>
      </w:pPr>
      <w:r>
        <w:rPr>
          <w:rFonts w:ascii="Calibri" w:cs="Calibri" w:eastAsia="Calibri" w:hAnsi="Calibri"/>
          <w:sz w:val="22"/>
          <w:szCs w:val="22"/>
        </w:rPr>
        <w:t xml:space="preserve">One job per tool (slide 9); every decision traceable through logged calls; tools are auditable and reusable as-is by another team.</w:t>
      </w:r>
    </w:p>
    <w:p>
      <w:pPr>
        <w:pStyle w:val="Heading1"/>
        <w:spacing w:after="160" w:before="300"/>
      </w:pPr>
      <w:r>
        <w:rPr>
          <w:rFonts w:ascii="Calibri" w:cs="Calibri" w:eastAsia="Calibri" w:hAnsi="Calibri"/>
          <w:b/>
          <w:bCs/>
          <w:color w:val="1B5E20"/>
          <w:sz w:val="32"/>
          <w:szCs w:val="32"/>
        </w:rPr>
        <w:t xml:space="preserve">4.  Technical Methodology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2E7D32"/>
          <w:sz w:val="26"/>
          <w:szCs w:val="26"/>
        </w:rPr>
        <w:t xml:space="preserve">4.1  Four signals → Financial Stress Index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808"/>
        <w:gridCol w:w="4212"/>
      </w:tblGrid>
      <w:tr>
        <w:trPr>
          <w:tblHeader/>
        </w:trPr>
        <w:tc>
          <w:tcPr>
            <w:tcW w:type="dxa" w:w="2340"/>
            <w:shd w:fill="1B5E20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2808"/>
            <w:shd w:fill="1B5E20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Source (live API)</w:t>
            </w:r>
          </w:p>
        </w:tc>
        <w:tc>
          <w:tcPr>
            <w:tcW w:type="dxa" w:w="4212"/>
            <w:shd w:fill="1B5E20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measures</w:t>
            </w:r>
          </w:p>
        </w:tc>
      </w:tr>
      <w:tr>
        <w:tc>
          <w:tcPr>
            <w:tcW w:type="dxa" w:w="234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Drought probability</w:t>
            </w:r>
          </w:p>
        </w:tc>
        <w:tc>
          <w:tcPr>
            <w:tcW w:type="dxa" w:w="2808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Open-Meteo ERA5 (keyless)</w:t>
            </w:r>
          </w:p>
        </w:tc>
        <w:tc>
          <w:tcPr>
            <w:tcW w:type="dxa" w:w="4212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30-day rainfall vs 5-yr average</w:t>
            </w:r>
          </w:p>
        </w:tc>
      </w:tr>
      <w:tr>
        <w:tc>
          <w:tcPr>
            <w:tcW w:type="dxa" w:w="234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Mandi price deviation</w:t>
            </w:r>
          </w:p>
        </w:tc>
        <w:tc>
          <w:tcPr>
            <w:tcW w:type="dxa" w:w="2808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Agmarknet, data.gov.in</w:t>
            </w:r>
          </w:p>
        </w:tc>
        <w:tc>
          <w:tcPr>
            <w:tcW w:type="dxa" w:w="4212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% of median modal price below MSP</w:t>
            </w:r>
          </w:p>
        </w:tc>
      </w:tr>
      <w:tr>
        <w:tc>
          <w:tcPr>
            <w:tcW w:type="dxa" w:w="234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NDVI satellite index</w:t>
            </w:r>
          </w:p>
        </w:tc>
        <w:tc>
          <w:tcPr>
            <w:tcW w:type="dxa" w:w="2808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NASA MODIS MOD13Q1</w:t>
            </w:r>
          </w:p>
        </w:tc>
        <w:tc>
          <w:tcPr>
            <w:tcW w:type="dxa" w:w="4212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crop canopy health from space</w:t>
            </w:r>
          </w:p>
        </w:tc>
      </w:tr>
      <w:tr>
        <w:tc>
          <w:tcPr>
            <w:tcW w:type="dxa" w:w="234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Repayment proximity</w:t>
            </w:r>
          </w:p>
        </w:tc>
        <w:tc>
          <w:tcPr>
            <w:tcW w:type="dxa" w:w="2808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district crop calendar</w:t>
            </w:r>
          </w:p>
        </w:tc>
        <w:tc>
          <w:tcPr>
            <w:tcW w:type="dxa" w:w="4212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nearness to loan-due window (amplifier)</w:t>
            </w:r>
          </w:p>
        </w:tc>
      </w:tr>
    </w:tbl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0"/>
        <w:gridCol w:w="2400"/>
        <w:gridCol w:w="420"/>
        <w:gridCol w:w="2760"/>
      </w:tblGrid>
      <w:tr>
        <w:tc>
          <w:tcPr>
            <w:tcW w:type="dxa" w:w="3000"/>
            <w:shd w:fill="E8F5E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7"/>
                <w:szCs w:val="17"/>
              </w:rPr>
              <w:t xml:space="preserve">Drought</w:t>
            </w:r>
          </w:p>
          <w:p>
            <w:pPr>
              <w:spacing w:after="2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7"/>
                <w:szCs w:val="17"/>
              </w:rPr>
              <w:t xml:space="preserve">Price gap vs MSP</w:t>
            </w:r>
          </w:p>
          <w:p>
            <w:pPr>
              <w:spacing w:after="2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7"/>
                <w:szCs w:val="17"/>
              </w:rPr>
              <w:t xml:space="preserve">NDVI (satellite)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7"/>
                <w:szCs w:val="17"/>
              </w:rPr>
              <w:t xml:space="preserve">Repayment proximity</w:t>
            </w:r>
          </w:p>
        </w:tc>
        <w:tc>
          <w:tcPr>
            <w:tcW w:type="dxa" w:w="420"/>
            <w:tcMar>
              <w:top w:type="dxa" w:w="90"/>
              <w:bottom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6"/>
                <w:szCs w:val="26"/>
              </w:rPr>
              <w:t xml:space="preserve">→</w:t>
            </w:r>
          </w:p>
        </w:tc>
        <w:tc>
          <w:tcPr>
            <w:tcW w:type="dxa" w:w="2400"/>
            <w:shd w:fill="DDEBDD" w:val="clear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2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LightGBM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616161"/>
                <w:sz w:val="15"/>
                <w:szCs w:val="15"/>
              </w:rPr>
              <w:t xml:space="preserve">gradient-boosted fusion</w:t>
            </w:r>
          </w:p>
        </w:tc>
        <w:tc>
          <w:tcPr>
            <w:tcW w:type="dxa" w:w="420"/>
            <w:tcMar>
              <w:top w:type="dxa" w:w="90"/>
              <w:bottom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6"/>
                <w:szCs w:val="26"/>
              </w:rPr>
              <w:t xml:space="preserve">→</w:t>
            </w:r>
          </w:p>
        </w:tc>
        <w:tc>
          <w:tcPr>
            <w:tcW w:type="dxa" w:w="2760"/>
            <w:shd w:fill="1B5E20" w:val="clear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2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FSI 0–100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616161"/>
                <w:sz w:val="15"/>
                <w:szCs w:val="15"/>
              </w:rPr>
              <w:t xml:space="preserve">&gt; 75 = CRITICAL alert</w:t>
            </w:r>
          </w:p>
        </w:tc>
      </w:tr>
    </w:tbl>
    <w:p>
      <w:pPr>
        <w:spacing w:after="80"/>
      </w:pP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2E7D32"/>
          <w:sz w:val="26"/>
          <w:szCs w:val="26"/>
        </w:rPr>
        <w:t xml:space="preserve">4.2  The FSI model — what its metrics do and do not mean</w:t>
      </w:r>
    </w:p>
    <w:p>
      <w:pPr>
        <w:spacing w:after="140" w:before="0"/>
      </w:pPr>
      <w:r>
        <w:rPr>
          <w:rFonts w:ascii="Calibri" w:cs="Calibri" w:eastAsia="Calibri" w:hAnsi="Calibri"/>
          <w:sz w:val="22"/>
          <w:szCs w:val="22"/>
        </w:rPr>
        <w:t xml:space="preserve">A LightGBM regressor maps the four signals plus month/crop/region to FSI 0–100, trained on our 13,644-row synthetic dataset (§6) and evaluated on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held-out talukas the model has never seen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48"/>
        <w:gridCol w:w="4212"/>
      </w:tblGrid>
      <w:tr>
        <w:trPr>
          <w:tblHeader/>
        </w:trPr>
        <w:tc>
          <w:tcPr>
            <w:tcW w:type="dxa" w:w="5148"/>
            <w:shd w:fill="1B5E20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Consistency check on synthetic data (held-out talukas)</w:t>
            </w:r>
          </w:p>
        </w:tc>
        <w:tc>
          <w:tcPr>
            <w:tcW w:type="dxa" w:w="4212"/>
            <w:shd w:fill="1B5E20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5148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Mean absolute error (0–100 scale)</w:t>
            </w:r>
          </w:p>
        </w:tc>
        <w:tc>
          <w:tcPr>
            <w:tcW w:type="dxa" w:w="4212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3.75</w:t>
            </w:r>
          </w:p>
        </w:tc>
      </w:tr>
      <w:tr>
        <w:tc>
          <w:tcPr>
            <w:tcW w:type="dxa" w:w="5148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R²</w:t>
            </w:r>
          </w:p>
        </w:tc>
        <w:tc>
          <w:tcPr>
            <w:tcW w:type="dxa" w:w="4212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0.942</w:t>
            </w:r>
          </w:p>
        </w:tc>
      </w:tr>
      <w:tr>
        <w:tc>
          <w:tcPr>
            <w:tcW w:type="dxa" w:w="5148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Critical-alert recall (FSI &gt; 75)</w:t>
            </w:r>
          </w:p>
        </w:tc>
        <w:tc>
          <w:tcPr>
            <w:tcW w:type="dxa" w:w="4212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0.78</w:t>
            </w:r>
          </w:p>
        </w:tc>
      </w:tr>
      <w:tr>
        <w:tc>
          <w:tcPr>
            <w:tcW w:type="dxa" w:w="5148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Critical-alert precision</w:t>
            </w:r>
          </w:p>
        </w:tc>
        <w:tc>
          <w:tcPr>
            <w:tcW w:type="dxa" w:w="4212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0.83</w:t>
            </w:r>
          </w:p>
        </w:tc>
      </w:tr>
    </w:tbl>
    <w:p>
      <w:pPr>
        <w:spacing w:after="60"/>
      </w:pPr>
    </w:p>
    <w:p>
      <w:pPr>
        <w:spacing w:after="140" w:before="0"/>
      </w:pPr>
      <w:r>
        <w:rPr>
          <w:rFonts w:ascii="Calibri" w:cs="Calibri" w:eastAsia="Calibri" w:hAnsi="Calibri"/>
          <w:b/>
          <w:bCs/>
          <w:color w:val="B71C1C"/>
          <w:sz w:val="22"/>
          <w:szCs w:val="22"/>
        </w:rPr>
        <w:t xml:space="preserve">What these numbers mean, plainly: </w:t>
      </w:r>
      <w:r>
        <w:rPr>
          <w:rFonts w:ascii="Calibri" w:cs="Calibri" w:eastAsia="Calibri" w:hAnsi="Calibri"/>
          <w:sz w:val="22"/>
          <w:szCs w:val="22"/>
        </w:rPr>
        <w:t xml:space="preserve">our synthetic labels come from a domain-logic formula, so the model is recovering a function we designed. The metrics measure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internal pipeline consistency — not real-world predictive power. </w:t>
      </w:r>
      <w:r>
        <w:rPr>
          <w:rFonts w:ascii="Calibri" w:cs="Calibri" w:eastAsia="Calibri" w:hAnsi="Calibri"/>
          <w:sz w:val="22"/>
          <w:szCs w:val="22"/>
        </w:rPr>
        <w:t xml:space="preserve">Real validation is the §8 pilot: alert precision vs officer-verified ground truth over one season. Scoping the ML claim honestly is deliberate.</w:t>
      </w:r>
    </w:p>
    <w:p>
      <w:pPr>
        <w:spacing w:after="14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Threshold FSI &gt; 75 </w:t>
      </w:r>
      <w:r>
        <w:rPr>
          <w:rFonts w:ascii="Calibri" w:cs="Calibri" w:eastAsia="Calibri" w:hAnsi="Calibri"/>
          <w:sz w:val="22"/>
          <w:szCs w:val="22"/>
        </w:rPr>
        <w:t xml:space="preserve">is a tunable operating point (recall 0.78 / precision 0.83 ≈ one false alert per four), calibrated per district against officer capacity in the pilot. The label's interaction terms (drought × repayment, price × repayment) encode the core insight: distress spikes when crop failure meets the loan deadline — the documented Oct–Jan clustering.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2E7D32"/>
          <w:sz w:val="26"/>
          <w:szCs w:val="26"/>
        </w:rPr>
        <w:t xml:space="preserve">4.3  Context engineering (track slide 8 — all six elements)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6084"/>
      </w:tblGrid>
      <w:tr>
        <w:trPr>
          <w:tblHeader/>
        </w:trPr>
        <w:tc>
          <w:tcPr>
            <w:tcW w:type="dxa" w:w="3276"/>
            <w:shd w:fill="1B5E20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Track requirement</w:t>
            </w:r>
          </w:p>
        </w:tc>
        <w:tc>
          <w:tcPr>
            <w:tcW w:type="dxa" w:w="6084"/>
            <w:shd w:fill="1B5E20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KisaanRaksha implementation</w:t>
            </w:r>
          </w:p>
        </w:tc>
      </w:tr>
      <w:tr>
        <w:tc>
          <w:tcPr>
            <w:tcW w:type="dxa" w:w="327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Tool-grounded reasoning</w:t>
            </w:r>
          </w:p>
        </w:tc>
        <w:tc>
          <w:tcPr>
            <w:tcW w:type="dxa" w:w="6084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agent calls MCP tools for every fact; zero bare answers</w:t>
            </w:r>
          </w:p>
        </w:tc>
      </w:tr>
      <w:tr>
        <w:tc>
          <w:tcPr>
            <w:tcW w:type="dxa" w:w="327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Structured memory</w:t>
            </w:r>
          </w:p>
        </w:tc>
        <w:tc>
          <w:tcPr>
            <w:tcW w:type="dxa" w:w="6084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SQLite history: district, crop, past FSI, claims — recalled each turn</w:t>
            </w:r>
          </w:p>
        </w:tc>
      </w:tr>
      <w:tr>
        <w:tc>
          <w:tcPr>
            <w:tcW w:type="dxa" w:w="327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Localization-aware</w:t>
            </w:r>
          </w:p>
        </w:tc>
        <w:tc>
          <w:tcPr>
            <w:tcW w:type="dxa" w:w="6084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Marathi-first; Hindi/English auto-matched; ₹/quintal; Devanagari spellings pinned</w:t>
            </w:r>
          </w:p>
        </w:tc>
      </w:tr>
      <w:tr>
        <w:tc>
          <w:tcPr>
            <w:tcW w:type="dxa" w:w="327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Retrieval grounding</w:t>
            </w:r>
          </w:p>
        </w:tc>
        <w:tc>
          <w:tcPr>
            <w:tcW w:type="dxa" w:w="6084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crop calendar, MSP tables, district registry as curated context</w:t>
            </w:r>
          </w:p>
        </w:tc>
      </w:tr>
      <w:tr>
        <w:tc>
          <w:tcPr>
            <w:tcW w:type="dxa" w:w="327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Guardrails</w:t>
            </w:r>
          </w:p>
        </w:tc>
        <w:tc>
          <w:tcPr>
            <w:tcW w:type="dxa" w:w="6084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FSI thresholds decide alerts (not the LLM); SIMULATION always labeled; helpline in critical replies</w:t>
            </w:r>
          </w:p>
        </w:tc>
      </w:tr>
      <w:tr>
        <w:tc>
          <w:tcPr>
            <w:tcW w:type="dxa" w:w="327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Multi-step planning</w:t>
            </w:r>
          </w:p>
        </w:tc>
        <w:tc>
          <w:tcPr>
            <w:tcW w:type="dxa" w:w="6084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plan → signals → FSI → alert → claim, state carried across steps</w:t>
            </w:r>
          </w:p>
        </w:tc>
      </w:tr>
    </w:tbl>
    <w:p>
      <w:pPr>
        <w:pStyle w:val="Heading1"/>
        <w:spacing w:after="160" w:before="300"/>
      </w:pPr>
      <w:r>
        <w:rPr>
          <w:rFonts w:ascii="Calibri" w:cs="Calibri" w:eastAsia="Calibri" w:hAnsi="Calibri"/>
          <w:b/>
          <w:bCs/>
          <w:color w:val="1B5E20"/>
          <w:sz w:val="32"/>
          <w:szCs w:val="32"/>
        </w:rPr>
        <w:t xml:space="preserve">5.  Responsible AI — §8.3 Compliance &amp; Bias Audit</w:t>
      </w:r>
    </w:p>
    <w:p>
      <w:pPr>
        <w:spacing w:after="140" w:before="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The FSI directs officer attention, so we audit the critical-alert decision (FSI &gt; 75) on held-out talukas. The gated harm metric is the false-negative rate — a missed alert is a missed farmer.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2106"/>
        <w:gridCol w:w="2680"/>
        <w:gridCol w:w="1766"/>
      </w:tblGrid>
      <w:tr>
        <w:trPr>
          <w:tblHeader/>
        </w:trPr>
        <w:tc>
          <w:tcPr>
            <w:tcW w:type="dxa" w:w="2808"/>
            <w:shd w:fill="1B5E20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Group</w:t>
            </w:r>
          </w:p>
        </w:tc>
        <w:tc>
          <w:tcPr>
            <w:tcW w:type="dxa" w:w="2106"/>
            <w:shd w:fill="1B5E20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Alert rate</w:t>
            </w:r>
          </w:p>
        </w:tc>
        <w:tc>
          <w:tcPr>
            <w:tcW w:type="dxa" w:w="2680"/>
            <w:shd w:fill="1B5E20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False-negative rate</w:t>
            </w:r>
          </w:p>
        </w:tc>
        <w:tc>
          <w:tcPr>
            <w:tcW w:type="dxa" w:w="1766"/>
            <w:shd w:fill="1B5E20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MAE</w:t>
            </w:r>
          </w:p>
        </w:tc>
      </w:tr>
      <w:tr>
        <w:tc>
          <w:tcPr>
            <w:tcW w:type="dxa" w:w="2808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Vidarbha</w:t>
            </w:r>
          </w:p>
        </w:tc>
        <w:tc>
          <w:tcPr>
            <w:tcW w:type="dxa" w:w="210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0.064</w:t>
            </w:r>
          </w:p>
        </w:tc>
        <w:tc>
          <w:tcPr>
            <w:tcW w:type="dxa" w:w="268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0.205</w:t>
            </w:r>
          </w:p>
        </w:tc>
        <w:tc>
          <w:tcPr>
            <w:tcW w:type="dxa" w:w="176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3.74</w:t>
            </w:r>
          </w:p>
        </w:tc>
      </w:tr>
      <w:tr>
        <w:tc>
          <w:tcPr>
            <w:tcW w:type="dxa" w:w="2808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Marathwada</w:t>
            </w:r>
          </w:p>
        </w:tc>
        <w:tc>
          <w:tcPr>
            <w:tcW w:type="dxa" w:w="210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0.077</w:t>
            </w:r>
          </w:p>
        </w:tc>
        <w:tc>
          <w:tcPr>
            <w:tcW w:type="dxa" w:w="268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0.229</w:t>
            </w:r>
          </w:p>
        </w:tc>
        <w:tc>
          <w:tcPr>
            <w:tcW w:type="dxa" w:w="176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3.75</w:t>
            </w:r>
          </w:p>
        </w:tc>
      </w:tr>
      <w:tr>
        <w:tc>
          <w:tcPr>
            <w:tcW w:type="dxa" w:w="2808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Gap across regions</w:t>
            </w:r>
          </w:p>
        </w:tc>
        <w:tc>
          <w:tcPr>
            <w:tcW w:type="dxa" w:w="210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0.013</w:t>
            </w:r>
          </w:p>
        </w:tc>
        <w:tc>
          <w:tcPr>
            <w:tcW w:type="dxa" w:w="268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0.024</w:t>
            </w:r>
          </w:p>
        </w:tc>
        <w:tc>
          <w:tcPr>
            <w:tcW w:type="dxa" w:w="176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0.015</w:t>
            </w:r>
          </w:p>
        </w:tc>
      </w:tr>
      <w:tr>
        <w:tc>
          <w:tcPr>
            <w:tcW w:type="dxa" w:w="2808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Gap across crops</w:t>
            </w:r>
          </w:p>
        </w:tc>
        <w:tc>
          <w:tcPr>
            <w:tcW w:type="dxa" w:w="210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0.045</w:t>
            </w:r>
          </w:p>
        </w:tc>
        <w:tc>
          <w:tcPr>
            <w:tcW w:type="dxa" w:w="268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0.074</w:t>
            </w:r>
          </w:p>
        </w:tc>
        <w:tc>
          <w:tcPr>
            <w:tcW w:type="dxa" w:w="176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0.23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2340"/>
        <w:gridCol w:w="2106"/>
        <w:gridCol w:w="1638"/>
      </w:tblGrid>
      <w:tr>
        <w:trPr>
          <w:tblHeader/>
        </w:trPr>
        <w:tc>
          <w:tcPr>
            <w:tcW w:type="dxa" w:w="3276"/>
            <w:shd w:fill="1B5E20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Fairness gate</w:t>
            </w:r>
          </w:p>
        </w:tc>
        <w:tc>
          <w:tcPr>
            <w:tcW w:type="dxa" w:w="2340"/>
            <w:shd w:fill="1B5E20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  <w:tc>
          <w:tcPr>
            <w:tcW w:type="dxa" w:w="2106"/>
            <w:shd w:fill="1B5E20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Observed</w:t>
            </w:r>
          </w:p>
        </w:tc>
        <w:tc>
          <w:tcPr>
            <w:tcW w:type="dxa" w:w="1638"/>
            <w:shd w:fill="1B5E20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327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FNR gap — region</w:t>
            </w:r>
          </w:p>
        </w:tc>
        <w:tc>
          <w:tcPr>
            <w:tcW w:type="dxa" w:w="234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&lt; 0.10</w:t>
            </w:r>
          </w:p>
        </w:tc>
        <w:tc>
          <w:tcPr>
            <w:tcW w:type="dxa" w:w="210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0.024</w:t>
            </w:r>
          </w:p>
        </w:tc>
        <w:tc>
          <w:tcPr>
            <w:tcW w:type="dxa" w:w="1638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7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FNR gap — crop</w:t>
            </w:r>
          </w:p>
        </w:tc>
        <w:tc>
          <w:tcPr>
            <w:tcW w:type="dxa" w:w="234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&lt; 0.10</w:t>
            </w:r>
          </w:p>
        </w:tc>
        <w:tc>
          <w:tcPr>
            <w:tcW w:type="dxa" w:w="210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0.074</w:t>
            </w:r>
          </w:p>
        </w:tc>
        <w:tc>
          <w:tcPr>
            <w:tcW w:type="dxa" w:w="1638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7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MAE gap — region</w:t>
            </w:r>
          </w:p>
        </w:tc>
        <w:tc>
          <w:tcPr>
            <w:tcW w:type="dxa" w:w="234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&lt; 2.0 pts</w:t>
            </w:r>
          </w:p>
        </w:tc>
        <w:tc>
          <w:tcPr>
            <w:tcW w:type="dxa" w:w="210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0.015</w:t>
            </w:r>
          </w:p>
        </w:tc>
        <w:tc>
          <w:tcPr>
            <w:tcW w:type="dxa" w:w="1638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7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MAE gap — crop</w:t>
            </w:r>
          </w:p>
        </w:tc>
        <w:tc>
          <w:tcPr>
            <w:tcW w:type="dxa" w:w="234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&lt; 2.0 pts</w:t>
            </w:r>
          </w:p>
        </w:tc>
        <w:tc>
          <w:tcPr>
            <w:tcW w:type="dxa" w:w="210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0.23</w:t>
            </w:r>
          </w:p>
        </w:tc>
        <w:tc>
          <w:tcPr>
            <w:tcW w:type="dxa" w:w="1638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7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Alert-rate gap</w:t>
            </w:r>
          </w:p>
        </w:tc>
        <w:tc>
          <w:tcPr>
            <w:tcW w:type="dxa" w:w="234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monitored, not gated</w:t>
            </w:r>
          </w:p>
        </w:tc>
        <w:tc>
          <w:tcPr>
            <w:tcW w:type="dxa" w:w="210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0.013 / 0.045</w:t>
            </w:r>
          </w:p>
        </w:tc>
        <w:tc>
          <w:tcPr>
            <w:tcW w:type="dxa" w:w="1638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40" w:before="80"/>
      </w:pPr>
      <w:r>
        <w:rPr>
          <w:rFonts w:ascii="Calibri" w:cs="Calibri" w:eastAsia="Calibri" w:hAnsi="Calibri"/>
          <w:sz w:val="22"/>
          <w:szCs w:val="22"/>
        </w:rPr>
        <w:t xml:space="preserve">FNR gaps are gated at 0.10, MAE gaps at 2.0 points. Alert-rate is monitored not gated — Marathwada's higher rate reflects genuinely higher drought risk; equalizing it would suppress true alerts. Full report: model/fairlearn_report.md.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2E7D32"/>
          <w:sz w:val="26"/>
          <w:szCs w:val="26"/>
        </w:rPr>
        <w:t xml:space="preserve">5.2  Data ethics &amp; honest limitations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No real farmer PII: training data is synthetic; live farmers keyed by hashed WhatsApp numbers.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Every source cited (README): Open-Meteo CC-BY 4.0, Agmarknet, NASA MODIS, CACP MSP, public GeoJSON.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The demo crisis is always labeled 'SIMULATION' — no fabricated live claims.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Metrics show pipeline consistency on synthetic data, not real-world prediction (see §4.2, §8 pilot).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District-level signals mask farm variance; the FSI is an officer-attention tool, never an automated eligibility or denial decision.</w:t>
      </w:r>
    </w:p>
    <w:p>
      <w:pPr>
        <w:pStyle w:val="Heading1"/>
        <w:spacing w:after="160" w:before="300"/>
      </w:pPr>
      <w:r>
        <w:rPr>
          <w:rFonts w:ascii="Calibri" w:cs="Calibri" w:eastAsia="Calibri" w:hAnsi="Calibri"/>
          <w:b/>
          <w:bCs/>
          <w:color w:val="1B5E20"/>
          <w:sz w:val="32"/>
          <w:szCs w:val="32"/>
        </w:rPr>
        <w:t xml:space="preserve">6.  Custom Dataset — Flagged for IEEE Dataport</w:t>
      </w:r>
    </w:p>
    <w:p>
      <w:pPr>
        <w:spacing w:after="14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maharashtra_ag_stress_dataset.csv</w:t>
      </w:r>
      <w:r>
        <w:rPr>
          <w:rFonts w:ascii="Calibri" w:cs="Calibri" w:eastAsia="Calibri" w:hAnsi="Calibri"/>
          <w:sz w:val="22"/>
          <w:szCs w:val="22"/>
        </w:rPr>
        <w:t xml:space="preserve"> — 13,644 (district × taluka × crop × year × month) rows for 16 districts, with the four signals and a documented stress label. Fully synthetic (zero PII), reproducible from a seeded script, and grounded in real distributions: IMD drought propensity, 2024–26 Agmarknet-vs-MSP gaps, MODIS kharif NDVI seasonality, real CACP MSP. Flagged for IEEE Dataport (slide 11); methodology in dataset/README.md.</w:t>
      </w:r>
    </w:p>
    <w:p>
      <w:pPr>
        <w:pStyle w:val="Heading1"/>
        <w:spacing w:after="160" w:before="300"/>
      </w:pPr>
      <w:r>
        <w:rPr>
          <w:rFonts w:ascii="Calibri" w:cs="Calibri" w:eastAsia="Calibri" w:hAnsi="Calibri"/>
          <w:b/>
          <w:bCs/>
          <w:color w:val="1B5E20"/>
          <w:sz w:val="32"/>
          <w:szCs w:val="32"/>
        </w:rPr>
        <w:t xml:space="preserve">7.  Impact — Accessibility &amp; Scalability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Accessibility: </w:t>
      </w:r>
      <w:r>
        <w:rPr>
          <w:rFonts w:ascii="Calibri" w:cs="Calibri" w:eastAsia="Calibri" w:hAnsi="Calibri"/>
          <w:sz w:val="22"/>
          <w:szCs w:val="22"/>
        </w:rPr>
        <w:t xml:space="preserve">WhatsApp voice in the farmer's own language — no app, no literacy requirement, any phone; offline-first server with cached fallback for low connectivity.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Scalability: </w:t>
      </w:r>
      <w:r>
        <w:rPr>
          <w:rFonts w:ascii="Calibri" w:cs="Calibri" w:eastAsia="Calibri" w:hAnsi="Calibri"/>
          <w:sz w:val="22"/>
          <w:szCs w:val="22"/>
        </w:rPr>
        <w:t xml:space="preserve">all sources are pan-India public APIs; adding a district is one JSON entry; free-tier inference means fractions of a rupee per conversation; the four-signal pattern generalizes to any rain-fed belt.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3276"/>
        <w:gridCol w:w="3276"/>
      </w:tblGrid>
      <w:tr>
        <w:trPr>
          <w:tblHeader/>
        </w:trPr>
        <w:tc>
          <w:tcPr>
            <w:tcW w:type="dxa" w:w="2808"/>
            <w:shd w:fill="1B5E20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Deployment metric</w:t>
            </w:r>
          </w:p>
        </w:tc>
        <w:tc>
          <w:tcPr>
            <w:tcW w:type="dxa" w:w="3276"/>
            <w:shd w:fill="1B5E20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Current build</w:t>
            </w:r>
          </w:p>
        </w:tc>
        <w:tc>
          <w:tcPr>
            <w:tcW w:type="dxa" w:w="3276"/>
            <w:shd w:fill="1B5E20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State scale-up path</w:t>
            </w:r>
          </w:p>
        </w:tc>
      </w:tr>
      <w:tr>
        <w:tc>
          <w:tcPr>
            <w:tcW w:type="dxa" w:w="2808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Districts monitored</w:t>
            </w:r>
          </w:p>
        </w:tc>
        <w:tc>
          <w:tcPr>
            <w:tcW w:type="dxa" w:w="327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16 (Vidarbha + Marathwada)</w:t>
            </w:r>
          </w:p>
        </w:tc>
        <w:tc>
          <w:tcPr>
            <w:tcW w:type="dxa" w:w="327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36 (all Maharashtra) — config only</w:t>
            </w:r>
          </w:p>
        </w:tc>
      </w:tr>
      <w:tr>
        <w:tc>
          <w:tcPr>
            <w:tcW w:type="dxa" w:w="2808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Farmers reachable</w:t>
            </w:r>
          </w:p>
        </w:tc>
        <w:tc>
          <w:tcPr>
            <w:tcW w:type="dxa" w:w="327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every WhatsApp user in coverage</w:t>
            </w:r>
          </w:p>
        </w:tc>
        <w:tc>
          <w:tcPr>
            <w:tcW w:type="dxa" w:w="327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WhatsApp Business API + Krishi Vibhag lists</w:t>
            </w:r>
          </w:p>
        </w:tc>
      </w:tr>
      <w:tr>
        <w:tc>
          <w:tcPr>
            <w:tcW w:type="dxa" w:w="2808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Claim assistance</w:t>
            </w:r>
          </w:p>
        </w:tc>
        <w:tc>
          <w:tcPr>
            <w:tcW w:type="dxa" w:w="327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PMFBY letter auto-drafted (Marathi)</w:t>
            </w:r>
          </w:p>
        </w:tc>
        <w:tc>
          <w:tcPr>
            <w:tcW w:type="dxa" w:w="327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direct PMFBY portal API</w:t>
            </w:r>
          </w:p>
        </w:tc>
      </w:tr>
      <w:tr>
        <w:tc>
          <w:tcPr>
            <w:tcW w:type="dxa" w:w="2808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Officer surface</w:t>
            </w:r>
          </w:p>
        </w:tc>
        <w:tc>
          <w:tcPr>
            <w:tcW w:type="dxa" w:w="327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WhatsApp alerts + Streamlit heatmap</w:t>
            </w:r>
          </w:p>
        </w:tc>
        <w:tc>
          <w:tcPr>
            <w:tcW w:type="dxa" w:w="327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integrate into Mahavedh / Krishi dashboards</w:t>
            </w:r>
          </w:p>
        </w:tc>
      </w:tr>
    </w:tbl>
    <w:p>
      <w:pPr>
        <w:pStyle w:val="Heading1"/>
        <w:spacing w:after="160" w:before="300"/>
      </w:pPr>
      <w:r>
        <w:rPr>
          <w:rFonts w:ascii="Calibri" w:cs="Calibri" w:eastAsia="Calibri" w:hAnsi="Calibri"/>
          <w:b/>
          <w:bCs/>
          <w:color w:val="1B5E20"/>
          <w:sz w:val="32"/>
          <w:szCs w:val="32"/>
        </w:rPr>
        <w:t xml:space="preserve">8.  Deployment Pathway &amp; Sustainability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Ownership: handoff to Krishi Vibhag (district offices) or an NGO — the alert flow mirrors their duty-roster practice.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Low cost: one &lt;1 MB LightGBM file, free-tier inference, no GPU in the serving path.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Maintainable: modular repo, one-command dataset regen + retrain, bias audit regenerates automatically.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Pilot: one monsoon season across 3 Amravati talukas, measuring alert precision vs officer-verified ground truth and PMFBY completion rates.</w:t>
      </w:r>
    </w:p>
    <w:p>
      <w:pPr>
        <w:pStyle w:val="Heading1"/>
        <w:spacing w:after="160" w:before="300"/>
      </w:pPr>
      <w:r>
        <w:rPr>
          <w:rFonts w:ascii="Calibri" w:cs="Calibri" w:eastAsia="Calibri" w:hAnsi="Calibri"/>
          <w:b/>
          <w:bCs/>
          <w:color w:val="1B5E20"/>
          <w:sz w:val="32"/>
          <w:szCs w:val="32"/>
        </w:rPr>
        <w:t xml:space="preserve">9.  Live Demo — Verified End-to-End on a Real Phone</w:t>
      </w:r>
    </w:p>
    <w:p>
      <w:pPr>
        <w:spacing w:after="140" w:before="0"/>
      </w:pPr>
      <w:r>
        <w:rPr>
          <w:rFonts w:ascii="Calibri" w:cs="Calibri" w:eastAsia="Calibri" w:hAnsi="Calibri"/>
          <w:sz w:val="22"/>
          <w:szCs w:val="22"/>
        </w:rPr>
        <w:t xml:space="preserve">Executed on a physical phone via the Twilio WhatsApp sandbox. The farmer can send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Marathi voice note or a text message</w:t>
      </w:r>
      <w:r>
        <w:rPr>
          <w:rFonts w:ascii="Calibri" w:cs="Calibri" w:eastAsia="Calibri" w:hAnsi="Calibri"/>
          <w:sz w:val="22"/>
          <w:szCs w:val="22"/>
        </w:rPr>
        <w:t xml:space="preserve"> — voice is the primary, literacy-free path; Whisper transcribes it either way. The agent then chains weather → mandi → NDVI → compute_fsi and branches on the score:</w:t>
      </w:r>
    </w:p>
    <w:tbl>
      <w:tblPr>
        <w:tblW w:type="dxa" w:w="8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40"/>
        <w:gridCol w:w="340"/>
        <w:gridCol w:w="1560"/>
        <w:gridCol w:w="340"/>
        <w:gridCol w:w="1860"/>
        <w:gridCol w:w="340"/>
        <w:gridCol w:w="2100"/>
      </w:tblGrid>
      <w:tr>
        <w:tc>
          <w:tcPr>
            <w:tcW w:type="dxa" w:w="1872"/>
            <w:shd w:fill="E8F5E9" w:val="clear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2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Marathi voice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616161"/>
                <w:sz w:val="15"/>
                <w:szCs w:val="15"/>
              </w:rPr>
              <w:t xml:space="preserve">WhatsApp note</w:t>
            </w:r>
          </w:p>
        </w:tc>
        <w:tc>
          <w:tcPr>
            <w:tcW w:type="dxa" w:w="360"/>
            <w:tcMar>
              <w:top w:type="dxa" w:w="90"/>
              <w:bottom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6"/>
                <w:szCs w:val="26"/>
              </w:rPr>
              <w:t xml:space="preserve">→</w:t>
            </w:r>
          </w:p>
        </w:tc>
        <w:tc>
          <w:tcPr>
            <w:tcW w:type="dxa" w:w="1872"/>
            <w:shd w:fill="E8F5E9" w:val="clear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2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Whisper ASR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616161"/>
                <w:sz w:val="15"/>
                <w:szCs w:val="15"/>
              </w:rPr>
              <w:t xml:space="preserve">→ text</w:t>
            </w:r>
          </w:p>
        </w:tc>
        <w:tc>
          <w:tcPr>
            <w:tcW w:type="dxa" w:w="360"/>
            <w:tcMar>
              <w:top w:type="dxa" w:w="90"/>
              <w:bottom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6"/>
                <w:szCs w:val="26"/>
              </w:rPr>
              <w:t xml:space="preserve">→</w:t>
            </w:r>
          </w:p>
        </w:tc>
        <w:tc>
          <w:tcPr>
            <w:tcW w:type="dxa" w:w="1872"/>
            <w:shd w:fill="E8F5E9" w:val="clear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2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Agent + MCP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616161"/>
                <w:sz w:val="15"/>
                <w:szCs w:val="15"/>
              </w:rPr>
              <w:t xml:space="preserve">4 signals → FSI</w:t>
            </w:r>
          </w:p>
        </w:tc>
        <w:tc>
          <w:tcPr>
            <w:tcW w:type="dxa" w:w="360"/>
            <w:tcMar>
              <w:top w:type="dxa" w:w="90"/>
              <w:bottom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6"/>
                <w:szCs w:val="26"/>
              </w:rPr>
              <w:t xml:space="preserve">→</w:t>
            </w:r>
          </w:p>
        </w:tc>
        <w:tc>
          <w:tcPr>
            <w:tcW w:type="dxa" w:w="1872"/>
            <w:shd w:fill="E8F5E9" w:val="clear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2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FSI 0–100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616161"/>
                <w:sz w:val="15"/>
                <w:szCs w:val="15"/>
              </w:rPr>
              <w:t xml:space="preserve">threshold 75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240"/>
        <w:gridCol w:w="4560"/>
      </w:tblGrid>
      <w:tr>
        <w:tc>
          <w:tcPr>
            <w:tcW w:type="dxa" w:w="4560"/>
            <w:shd w:fill="DDEBDD" w:val="clear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2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FSI &lt; 75 → LOW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616161"/>
                <w:sz w:val="15"/>
                <w:szCs w:val="15"/>
              </w:rPr>
              <w:t xml:space="preserve">honest all-clear reply, no alert</w:t>
            </w:r>
          </w:p>
        </w:tc>
        <w:tc>
          <w:tcPr>
            <w:tcW w:type="dxa" w:w="240"/>
          </w:tcPr>
          <w:p/>
        </w:tc>
        <w:tc>
          <w:tcPr>
            <w:tcW w:type="dxa" w:w="4560"/>
            <w:shd w:fill="FCE4D6" w:val="clear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2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18"/>
                <w:szCs w:val="18"/>
              </w:rPr>
              <w:t xml:space="preserve">FSI &gt; 75 → CRITICAL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616161"/>
                <w:sz w:val="15"/>
                <w:szCs w:val="15"/>
              </w:rPr>
              <w:t xml:space="preserve">officer alert + Marathi PMFBY claim PDF</w:t>
            </w:r>
          </w:p>
        </w:tc>
      </w:tr>
    </w:tbl>
    <w:p>
      <w:pPr>
        <w:spacing w:after="120"/>
      </w:pPr>
    </w:p>
    <w:p>
      <w:pPr>
        <w:spacing w:after="140" w:before="0"/>
      </w:pPr>
      <w:r>
        <w:rPr>
          <w:rFonts w:ascii="Calibri" w:cs="Calibri" w:eastAsia="Calibri" w:hAnsi="Calibri"/>
          <w:b/>
          <w:bCs/>
          <w:color w:val="E65100"/>
          <w:sz w:val="23"/>
          <w:szCs w:val="23"/>
        </w:rPr>
        <w:t xml:space="preserve">Crisis path (labeled simulation).</w:t>
      </w:r>
    </w:p>
    <w:p>
      <w:pPr>
        <w:spacing w:after="80" w:before="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A demo message replaying the Oct–Nov 2024 stress pattern raises FSI to 87.9 CRITICAL. The officer receives a WhatsApp alert with the full evidence; the farmer receives Marathi guidance and an auto-drafted PMFBY claim as a PDF. Every simulated message carries a visible SIMULATION tag.</w:t>
      </w:r>
    </w:p>
    <w:p>
      <w:pPr>
        <w:pBdr>
          <w:top w:val="single" w:color="CCCCCC" w:sz="6"/>
          <w:bottom w:val="single" w:color="CCCCCC" w:sz="6"/>
          <w:left w:val="single" w:color="CCCCCC" w:sz="6"/>
          <w:right w:val="single" w:color="CCCCCC" w:sz="6"/>
        </w:pBdr>
        <w:spacing w:after="40"/>
        <w:jc w:val="center"/>
      </w:pPr>
      <w:r>
        <w:drawing>
          <wp:inline distT="0" distB="0" distL="0" distR="0">
            <wp:extent cx="5334000" cy="3905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616161"/>
          <w:sz w:val="17"/>
          <w:szCs w:val="17"/>
        </w:rPr>
        <w:t xml:space="preserve">Fig. 1 — Crisis simulation: officer alert (FSI 87.9 CRITICAL, evidence + farmer callback), Marathi guidance with the Kisan helpline, and the auto-drafted PMFBY claim delivered as a PDF.</w:t>
      </w:r>
    </w:p>
    <w:p>
      <w:pPr>
        <w:spacing w:after="140" w:before="0"/>
      </w:pPr>
      <w:r>
        <w:rPr>
          <w:rFonts w:ascii="Calibri" w:cs="Calibri" w:eastAsia="Calibri" w:hAnsi="Calibri"/>
          <w:b/>
          <w:bCs/>
          <w:color w:val="2E7D32"/>
          <w:sz w:val="23"/>
          <w:szCs w:val="23"/>
        </w:rPr>
        <w:t xml:space="preserve">Calm path (live data).</w:t>
      </w:r>
    </w:p>
    <w:p>
      <w:pPr>
        <w:spacing w:after="80" w:before="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On a real, calm day the same pipeline returns FSI 20.9 LOW and replies with an honest all-clear — no alert, no claim. The contrast between the two is the point: the system does not cry wolf.</w:t>
      </w:r>
    </w:p>
    <w:p>
      <w:pPr>
        <w:pBdr>
          <w:top w:val="single" w:color="CCCCCC" w:sz="6"/>
          <w:bottom w:val="single" w:color="CCCCCC" w:sz="6"/>
          <w:left w:val="single" w:color="CCCCCC" w:sz="6"/>
          <w:right w:val="single" w:color="CCCCCC" w:sz="6"/>
        </w:pBdr>
        <w:spacing w:after="40"/>
        <w:jc w:val="center"/>
      </w:pPr>
      <w:r>
        <w:drawing>
          <wp:inline distT="0" distB="0" distL="0" distR="0">
            <wp:extent cx="5334000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616161"/>
          <w:sz w:val="17"/>
          <w:szCs w:val="17"/>
        </w:rPr>
        <w:t xml:space="preserve">Fig. 2 — Calm day on live data: rainfall deficit 10.6%, NDVI 0.77, FSI 20.9 LOW → all-clear Marathi reply, no false alarm.</w:t>
      </w:r>
    </w:p>
    <w:p>
      <w:pPr>
        <w:pStyle w:val="Heading1"/>
        <w:spacing w:after="160" w:before="300"/>
      </w:pPr>
      <w:r>
        <w:rPr>
          <w:rFonts w:ascii="Calibri" w:cs="Calibri" w:eastAsia="Calibri" w:hAnsi="Calibri"/>
          <w:b/>
          <w:bCs/>
          <w:color w:val="1B5E20"/>
          <w:sz w:val="32"/>
          <w:szCs w:val="32"/>
        </w:rPr>
        <w:t xml:space="preserve">10.  Team, Repository &amp; Declaration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shd w:fill="1B5E20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7020"/>
            <w:shd w:fill="1B5E20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34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Team</w:t>
            </w:r>
          </w:p>
        </w:tc>
        <w:tc>
          <w:tcPr>
            <w:tcW w:type="dxa" w:w="702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Sahil Karande · Pranav Shripannavar — 2 members</w:t>
            </w:r>
          </w:p>
        </w:tc>
      </w:tr>
      <w:tr>
        <w:tc>
          <w:tcPr>
            <w:tcW w:type="dxa" w:w="234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Repository</w:t>
            </w:r>
          </w:p>
        </w:tc>
        <w:tc>
          <w:tcPr>
            <w:tcW w:type="dxa" w:w="702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github.com/sahilkarande0918-cmd/Kisan-Raksha-project</w:t>
            </w:r>
          </w:p>
        </w:tc>
      </w:tr>
      <w:tr>
        <w:tc>
          <w:tcPr>
            <w:tcW w:type="dxa" w:w="234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Stack</w:t>
            </w:r>
          </w:p>
        </w:tc>
        <w:tc>
          <w:tcPr>
            <w:tcW w:type="dxa" w:w="702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Python · FastMCP · FastAPI · LightGBM · Fairlearn · Whisper/AI4Bharat ASR · Twilio WhatsApp · Streamlit · SQLite</w:t>
            </w:r>
          </w:p>
        </w:tc>
      </w:tr>
      <w:tr>
        <w:tc>
          <w:tcPr>
            <w:tcW w:type="dxa" w:w="234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Custom dataset</w:t>
            </w:r>
          </w:p>
        </w:tc>
        <w:tc>
          <w:tcPr>
            <w:tcW w:type="dxa" w:w="702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dataset/maharashtra_ag_stress_dataset.csv — flagged for IEEE Dataport</w:t>
            </w:r>
          </w:p>
        </w:tc>
      </w:tr>
      <w:tr>
        <w:tc>
          <w:tcPr>
            <w:tcW w:type="dxa" w:w="234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Bias audit</w:t>
            </w:r>
          </w:p>
        </w:tc>
        <w:tc>
          <w:tcPr>
            <w:tcW w:type="dxa" w:w="702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model/fairlearn_report.md — all gates pass</w:t>
            </w:r>
          </w:p>
        </w:tc>
      </w:tr>
      <w:tr>
        <w:tc>
          <w:tcPr>
            <w:tcW w:type="dxa" w:w="234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Declaration</w:t>
            </w:r>
          </w:p>
        </w:tc>
        <w:tc>
          <w:tcPr>
            <w:tcW w:type="dxa" w:w="702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All data public or synthetic; no real personal data collected; per Code of Conduct §8.3.</w:t>
            </w:r>
          </w:p>
        </w:tc>
      </w:tr>
    </w:tbl>
    <w:p>
      <w:pPr>
        <w:spacing w:after="100"/>
      </w:pPr>
    </w:p>
    <w:p>
      <w:pPr>
        <w:spacing w:before="260"/>
        <w:jc w:val="center"/>
      </w:pPr>
      <w:r>
        <w:rPr>
          <w:rFonts w:ascii="Calibri" w:cs="Calibri" w:eastAsia="Calibri" w:hAnsi="Calibri"/>
          <w:i/>
          <w:iCs/>
          <w:color w:val="1B5E20"/>
          <w:sz w:val="24"/>
          <w:szCs w:val="24"/>
        </w:rPr>
        <w:t xml:space="preserve">Technology must serve humanity — KisaanRaksha points it at the farmer the system forgot.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16161"/>
        <w:sz w:val="16"/>
        <w:szCs w:val="16"/>
      </w:rPr>
      <w:t xml:space="preserve">KisaanRaksha — Hack4Humanity 2026 · Page </w:t>
    </w:r>
    <w:r>
      <w:rPr>
        <w:rFonts w:ascii="Calibri" w:cs="Calibri" w:eastAsia="Calibri" w:hAnsi="Calibri"/>
        <w:color w:val="616161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86fc03bcfcb5bc30eed718c3623872cf524c68af.png"/><Relationship Id="rId9" Type="http://schemas.openxmlformats.org/officeDocument/2006/relationships/image" Target="media/27597deea4900912e33d1bf97f5369746478556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2026-07-19T06:34:29.078Z</dcterms:created>
  <dcterms:modified xsi:type="dcterms:W3CDTF">2026-07-19T06:34:29.079Z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