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RAMRAO ADIK INSTITUTE OF TECHNOLOGY</w:t>
      </w:r>
    </w:p>
    <w:p>
      <w:pPr>
        <w:spacing w:after="320"/>
        <w:jc w:val="center"/>
      </w:pPr>
      <w:r>
        <w:rPr>
          <w:rFonts w:ascii="Calibri" w:cs="Calibri" w:eastAsia="Calibri" w:hAnsi="Calibri"/>
          <w:sz w:val="22"/>
          <w:szCs w:val="22"/>
        </w:rPr>
        <w:t xml:space="preserve">Department of Artificial Intelligence and Data Science</w:t>
      </w:r>
    </w:p>
    <w:p>
      <w:pPr>
        <w:spacing w:after="100"/>
        <w:jc w:val="center"/>
      </w:pPr>
      <w:r>
        <w:rPr>
          <w:rFonts w:ascii="Calibri" w:cs="Calibri" w:eastAsia="Calibri" w:hAnsi="Calibri"/>
          <w:b/>
          <w:bCs/>
          <w:color w:val="555555"/>
          <w:sz w:val="22"/>
          <w:szCs w:val="22"/>
        </w:rPr>
        <w:t xml:space="preserve">NATURAL LANGUAGE PROCESSING</w:t>
      </w:r>
    </w:p>
    <w:p>
      <w:pPr>
        <w:spacing w:after="60"/>
        <w:jc w:val="center"/>
      </w:pPr>
      <w:r>
        <w:rPr>
          <w:rFonts w:ascii="Calibri" w:cs="Calibri" w:eastAsia="Calibri" w:hAnsi="Calibri"/>
          <w:color w:val="555555"/>
          <w:sz w:val="22"/>
          <w:szCs w:val="22"/>
        </w:rPr>
        <w:t xml:space="preserve">PROJECT REPORT</w:t>
      </w:r>
    </w:p>
    <w:p>
      <w:pPr>
        <w:pBdr>
          <w:bottom w:val="single" w:color="333333" w:sz="8" w:space="4"/>
        </w:pBdr>
        <w:spacing w:after="200"/>
      </w:pPr>
      <w:r>
        <w:rPr>
          <w:sz w:val="2"/>
          <w:szCs w:val="2"/>
        </w:rPr>
        <w:t xml:space="preserve"/>
      </w:r>
    </w:p>
    <w:p>
      <w:pPr>
        <w:spacing w:after="100" w:before="200"/>
        <w:jc w:val="center"/>
      </w:pPr>
      <w:r>
        <w:rPr>
          <w:rFonts w:ascii="Calibri" w:cs="Calibri" w:eastAsia="Calibri" w:hAnsi="Calibri"/>
          <w:b/>
          <w:bCs/>
          <w:sz w:val="34"/>
          <w:szCs w:val="34"/>
        </w:rPr>
        <w:t xml:space="preserve">Multi-Document News Summarization with</w:t>
      </w:r>
    </w:p>
    <w:p>
      <w:pPr>
        <w:spacing w:after="340"/>
        <w:jc w:val="center"/>
      </w:pPr>
      <w:r>
        <w:rPr>
          <w:rFonts w:ascii="Calibri" w:cs="Calibri" w:eastAsia="Calibri" w:hAnsi="Calibri"/>
          <w:b/>
          <w:bCs/>
          <w:sz w:val="34"/>
          <w:szCs w:val="34"/>
        </w:rPr>
        <w:t xml:space="preserve">Cross-Source Coverage Comparison</w:t>
      </w:r>
    </w:p>
    <w:p>
      <w:pPr>
        <w:pBdr>
          <w:bottom w:val="single" w:color="333333" w:sz="8" w:space="4"/>
        </w:pBdr>
        <w:spacing w:after="200"/>
      </w:pPr>
      <w:r>
        <w:rPr>
          <w:sz w:val="2"/>
          <w:szCs w:val="2"/>
        </w:rPr>
        <w:t xml:space="preserve"/>
      </w:r>
    </w:p>
    <w:p>
      <w:pPr>
        <w:spacing w:after="20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6400"/>
      </w:tblGrid>
      <w:tr>
        <w:trPr>
          <w:tblHeader/>
        </w:trPr>
        <w:tc>
          <w:tcPr>
            <w:tcW w:type="dxa" w:w="2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Particulars</w:t>
            </w:r>
          </w:p>
        </w:tc>
        <w:tc>
          <w:tcPr>
            <w:tcW w:type="dxa" w:w="6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Details</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Name of Student</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Faizan Ashraf</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Roll Number</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24AD1011</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Class / Year</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Third Year, B.Tech (Artificial Intelligence and Data Science)</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Subject</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Natural Language Processing</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Project Title</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Multi-Document News Summarization with Cross-Source Coverage Comparison</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Institute</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Ramrao Adik Institute of Technology, Navi Mumbai</w:t>
            </w:r>
          </w:p>
        </w:tc>
      </w:tr>
      <w:tr>
        <w:tc>
          <w:tcPr>
            <w:tcW w:type="dxa" w:w="2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Date of Submission</w:t>
            </w:r>
          </w:p>
        </w:tc>
        <w:tc>
          <w:tcPr>
            <w:tcW w:type="dxa" w:w="6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____________________</w:t>
            </w:r>
          </w:p>
        </w:tc>
      </w:tr>
    </w:tbl>
    <w:p>
      <w:r>
        <w:br w:type="page"/>
      </w:r>
    </w:p>
    <w:p>
      <w:pPr>
        <w:pStyle w:val="Heading1"/>
        <w:spacing w:after="160" w:before="320"/>
      </w:pPr>
      <w:r>
        <w:rPr>
          <w:rFonts w:ascii="Calibri" w:cs="Calibri" w:eastAsia="Calibri" w:hAnsi="Calibri"/>
          <w:b/>
          <w:bCs/>
          <w:color w:val="1A1A1A"/>
          <w:sz w:val="28"/>
          <w:szCs w:val="28"/>
        </w:rPr>
        <w:t xml:space="preserve">1. Aim</w:t>
      </w:r>
    </w:p>
    <w:p>
      <w:pPr>
        <w:spacing w:after="140" w:line="300"/>
        <w:jc w:val="both"/>
      </w:pPr>
      <w:r>
        <w:rPr>
          <w:rFonts w:ascii="Calibri" w:cs="Calibri" w:eastAsia="Calibri" w:hAnsi="Calibri"/>
          <w:b w:val="false"/>
          <w:bCs w:val="false"/>
          <w:i w:val="false"/>
          <w:iCs w:val="false"/>
          <w:sz w:val="22"/>
          <w:szCs w:val="22"/>
        </w:rPr>
        <w:t xml:space="preserve">To design, implement and evaluate a multi-document text summarization system that accepts a set of news articles reporting the same real-world event from different publishers, produces a single non-redundant consensus summary of the event, and additionally identifies the information reported exclusively by individual sources, thereby making differences in editorial coverage explicit to the reader.</w:t>
      </w:r>
    </w:p>
    <w:p>
      <w:pPr>
        <w:pStyle w:val="Heading2"/>
        <w:spacing w:after="120" w:before="240"/>
      </w:pPr>
      <w:r>
        <w:rPr>
          <w:rFonts w:ascii="Calibri" w:cs="Calibri" w:eastAsia="Calibri" w:hAnsi="Calibri"/>
          <w:b/>
          <w:bCs/>
          <w:color w:val="1A1A1A"/>
          <w:sz w:val="24"/>
          <w:szCs w:val="24"/>
        </w:rPr>
        <w:t xml:space="preserve">1.1 Objectives</w:t>
      </w:r>
    </w:p>
    <w:p>
      <w:pPr>
        <w:pStyle w:val="ListParagraph"/>
        <w:numPr>
          <w:ilvl w:val="0"/>
          <w:numId w:val="2"/>
        </w:numPr>
        <w:spacing w:after="80" w:line="300"/>
        <w:jc w:val="both"/>
      </w:pPr>
      <w:r>
        <w:rPr>
          <w:rFonts w:ascii="Calibri" w:cs="Calibri" w:eastAsia="Calibri" w:hAnsi="Calibri"/>
          <w:sz w:val="22"/>
          <w:szCs w:val="22"/>
        </w:rPr>
        <w:t xml:space="preserve">To collect a corpus of news articles in which multiple independent publishers report the same event, and to group these articles into event-level clusters automatically.</w:t>
      </w:r>
    </w:p>
    <w:p>
      <w:pPr>
        <w:pStyle w:val="ListParagraph"/>
        <w:numPr>
          <w:ilvl w:val="0"/>
          <w:numId w:val="2"/>
        </w:numPr>
        <w:spacing w:after="80" w:line="300"/>
        <w:jc w:val="both"/>
      </w:pPr>
      <w:r>
        <w:rPr>
          <w:rFonts w:ascii="Calibri" w:cs="Calibri" w:eastAsia="Calibri" w:hAnsi="Calibri"/>
          <w:sz w:val="22"/>
          <w:szCs w:val="22"/>
        </w:rPr>
        <w:t xml:space="preserve">To study and apply extractive and abstractive summarization techniques in a multi-document setting, where redundancy across documents is the central problem.</w:t>
      </w:r>
    </w:p>
    <w:p>
      <w:pPr>
        <w:pStyle w:val="ListParagraph"/>
        <w:numPr>
          <w:ilvl w:val="0"/>
          <w:numId w:val="2"/>
        </w:numPr>
        <w:spacing w:after="80" w:line="300"/>
        <w:jc w:val="both"/>
      </w:pPr>
      <w:r>
        <w:rPr>
          <w:rFonts w:ascii="Calibri" w:cs="Calibri" w:eastAsia="Calibri" w:hAnsi="Calibri"/>
          <w:sz w:val="22"/>
          <w:szCs w:val="22"/>
        </w:rPr>
        <w:t xml:space="preserve">To implement a sentence-level redundancy reduction stage using dense sentence embeddings and cosine similarity before abstractive generation.</w:t>
      </w:r>
    </w:p>
    <w:p>
      <w:pPr>
        <w:pStyle w:val="ListParagraph"/>
        <w:numPr>
          <w:ilvl w:val="0"/>
          <w:numId w:val="2"/>
        </w:numPr>
        <w:spacing w:after="80" w:line="300"/>
        <w:jc w:val="both"/>
      </w:pPr>
      <w:r>
        <w:rPr>
          <w:rFonts w:ascii="Calibri" w:cs="Calibri" w:eastAsia="Calibri" w:hAnsi="Calibri"/>
          <w:sz w:val="22"/>
          <w:szCs w:val="22"/>
        </w:rPr>
        <w:t xml:space="preserve">To design a divergence detection module that separates content shared by most sources from content unique to a single source.</w:t>
      </w:r>
    </w:p>
    <w:p>
      <w:pPr>
        <w:pStyle w:val="ListParagraph"/>
        <w:numPr>
          <w:ilvl w:val="0"/>
          <w:numId w:val="2"/>
        </w:numPr>
        <w:spacing w:after="80" w:line="300"/>
        <w:jc w:val="both"/>
      </w:pPr>
      <w:r>
        <w:rPr>
          <w:rFonts w:ascii="Calibri" w:cs="Calibri" w:eastAsia="Calibri" w:hAnsi="Calibri"/>
          <w:sz w:val="22"/>
          <w:szCs w:val="22"/>
        </w:rPr>
        <w:t xml:space="preserve">To evaluate the generated summaries quantitatively using ROUGE and BERTScore, and to evaluate the divergence module using precision, recall and F1 against manual annotation.</w:t>
      </w:r>
    </w:p>
    <w:p>
      <w:pPr>
        <w:pStyle w:val="ListParagraph"/>
        <w:numPr>
          <w:ilvl w:val="0"/>
          <w:numId w:val="2"/>
        </w:numPr>
        <w:spacing w:after="80" w:line="300"/>
        <w:jc w:val="both"/>
      </w:pPr>
      <w:r>
        <w:rPr>
          <w:rFonts w:ascii="Calibri" w:cs="Calibri" w:eastAsia="Calibri" w:hAnsi="Calibri"/>
          <w:sz w:val="22"/>
          <w:szCs w:val="22"/>
        </w:rPr>
        <w:t xml:space="preserve">To present the complete output through an interactive interface, comprising the consensus summary, source-exclusive claims and an entity coverage comparison.</w:t>
      </w:r>
    </w:p>
    <w:p>
      <w:pPr>
        <w:pStyle w:val="Heading1"/>
        <w:spacing w:after="160" w:before="320"/>
      </w:pPr>
      <w:r>
        <w:rPr>
          <w:rFonts w:ascii="Calibri" w:cs="Calibri" w:eastAsia="Calibri" w:hAnsi="Calibri"/>
          <w:b/>
          <w:bCs/>
          <w:color w:val="1A1A1A"/>
          <w:sz w:val="28"/>
          <w:szCs w:val="28"/>
        </w:rPr>
        <w:t xml:space="preserve">2. Theory</w:t>
      </w:r>
    </w:p>
    <w:p>
      <w:pPr>
        <w:pStyle w:val="Heading2"/>
        <w:spacing w:after="120" w:before="240"/>
      </w:pPr>
      <w:r>
        <w:rPr>
          <w:rFonts w:ascii="Calibri" w:cs="Calibri" w:eastAsia="Calibri" w:hAnsi="Calibri"/>
          <w:b/>
          <w:bCs/>
          <w:color w:val="1A1A1A"/>
          <w:sz w:val="24"/>
          <w:szCs w:val="24"/>
        </w:rPr>
        <w:t xml:space="preserve">2.1 Automatic Text Summarization</w:t>
      </w:r>
    </w:p>
    <w:p>
      <w:pPr>
        <w:spacing w:after="140" w:line="300"/>
        <w:jc w:val="both"/>
      </w:pPr>
      <w:r>
        <w:rPr>
          <w:rFonts w:ascii="Calibri" w:cs="Calibri" w:eastAsia="Calibri" w:hAnsi="Calibri"/>
          <w:b w:val="false"/>
          <w:bCs w:val="false"/>
          <w:i w:val="false"/>
          <w:iCs w:val="false"/>
          <w:sz w:val="22"/>
          <w:szCs w:val="22"/>
        </w:rPr>
        <w:t xml:space="preserve">Automatic text summarization is the task of producing a shorter text that preserves the essential information content of one or more source documents. Two broad paradigms exist. Extractive summarization selects and concatenates the most important sentences from the source without altering their wording; it is factually safe because every output sentence exists in the input, but the resulting text is often disjointed. Abstractive summarization generates new sentences that may reuse, compress, fuse or rephrase source content; it produces more fluent output but can introduce statements not supported by the input, a failure mode known as hallucination.</w:t>
      </w:r>
    </w:p>
    <w:p>
      <w:pPr>
        <w:spacing w:after="140" w:line="300"/>
        <w:jc w:val="both"/>
      </w:pPr>
      <w:r>
        <w:rPr>
          <w:rFonts w:ascii="Calibri" w:cs="Calibri" w:eastAsia="Calibri" w:hAnsi="Calibri"/>
          <w:b w:val="false"/>
          <w:bCs w:val="false"/>
          <w:i w:val="false"/>
          <w:iCs w:val="false"/>
          <w:sz w:val="22"/>
          <w:szCs w:val="22"/>
        </w:rPr>
        <w:t xml:space="preserve">The system described in this report is hybrid in design. An extractive stage first reduces the candidate content pool by removing redundant sentences, and a generation stage then produces the final summary from the reduced pool. This ordering keeps the input to the generator within its context window and reduces the repetition that characterises naive multi-document generation. The prototype evaluated in section 7 implements the generation stage extractively; the abstractive form is described in section 4.2 and returned to in section 8.</w:t>
      </w:r>
    </w:p>
    <w:p>
      <w:pPr>
        <w:pStyle w:val="Heading2"/>
        <w:spacing w:after="120" w:before="240"/>
      </w:pPr>
      <w:r>
        <w:rPr>
          <w:rFonts w:ascii="Calibri" w:cs="Calibri" w:eastAsia="Calibri" w:hAnsi="Calibri"/>
          <w:b/>
          <w:bCs/>
          <w:color w:val="1A1A1A"/>
          <w:sz w:val="24"/>
          <w:szCs w:val="24"/>
        </w:rPr>
        <w:t xml:space="preserve">2.2 Multi-Document Summarization</w:t>
      </w:r>
    </w:p>
    <w:p>
      <w:pPr>
        <w:spacing w:after="140" w:line="300"/>
        <w:jc w:val="both"/>
      </w:pPr>
      <w:r>
        <w:rPr>
          <w:rFonts w:ascii="Calibri" w:cs="Calibri" w:eastAsia="Calibri" w:hAnsi="Calibri"/>
          <w:b w:val="false"/>
          <w:bCs w:val="false"/>
          <w:i w:val="false"/>
          <w:iCs w:val="false"/>
          <w:sz w:val="22"/>
          <w:szCs w:val="22"/>
        </w:rPr>
        <w:t xml:space="preserve">Multi-document summarization (MDS) differs from single-document summarization in four significant ways, and each of these was treated as a design requirement in this work.</w:t>
      </w:r>
    </w:p>
    <w:p>
      <w:pPr>
        <w:pStyle w:val="ListParagraph"/>
        <w:numPr>
          <w:ilvl w:val="0"/>
          <w:numId w:val="2"/>
        </w:numPr>
        <w:spacing w:after="80" w:line="300"/>
        <w:jc w:val="both"/>
      </w:pPr>
      <w:r>
        <w:rPr>
          <w:rFonts w:ascii="Calibri" w:cs="Calibri" w:eastAsia="Calibri" w:hAnsi="Calibri"/>
          <w:sz w:val="22"/>
          <w:szCs w:val="22"/>
        </w:rPr>
        <w:t xml:space="preserve">Redundancy. The same fact is stated by several publishers in different words. A summarizer that simply concatenates the documents will repeat that fact several times, so semantic rather than lexical duplicate detection is required.</w:t>
      </w:r>
    </w:p>
    <w:p>
      <w:pPr>
        <w:pStyle w:val="ListParagraph"/>
        <w:numPr>
          <w:ilvl w:val="0"/>
          <w:numId w:val="2"/>
        </w:numPr>
        <w:spacing w:after="80" w:line="300"/>
        <w:jc w:val="both"/>
      </w:pPr>
      <w:r>
        <w:rPr>
          <w:rFonts w:ascii="Calibri" w:cs="Calibri" w:eastAsia="Calibri" w:hAnsi="Calibri"/>
          <w:sz w:val="22"/>
          <w:szCs w:val="22"/>
        </w:rPr>
        <w:t xml:space="preserve">Complementarity. Each source may carry a small quantity of information that no other source carries. Discarding this content loses precisely the material that makes multi-source reading worthwhile.</w:t>
      </w:r>
    </w:p>
    <w:p>
      <w:pPr>
        <w:pStyle w:val="ListParagraph"/>
        <w:numPr>
          <w:ilvl w:val="0"/>
          <w:numId w:val="2"/>
        </w:numPr>
        <w:spacing w:after="80" w:line="300"/>
        <w:jc w:val="both"/>
      </w:pPr>
      <w:r>
        <w:rPr>
          <w:rFonts w:ascii="Calibri" w:cs="Calibri" w:eastAsia="Calibri" w:hAnsi="Calibri"/>
          <w:sz w:val="22"/>
          <w:szCs w:val="22"/>
        </w:rPr>
        <w:t xml:space="preserve">Contradiction. Sources may disagree on figures, attributions or sequence of events, particularly in early reporting of a developing story.</w:t>
      </w:r>
    </w:p>
    <w:p>
      <w:pPr>
        <w:pStyle w:val="ListParagraph"/>
        <w:numPr>
          <w:ilvl w:val="0"/>
          <w:numId w:val="2"/>
        </w:numPr>
        <w:spacing w:after="80" w:line="300"/>
        <w:jc w:val="both"/>
      </w:pPr>
      <w:r>
        <w:rPr>
          <w:rFonts w:ascii="Calibri" w:cs="Calibri" w:eastAsia="Calibri" w:hAnsi="Calibri"/>
          <w:sz w:val="22"/>
          <w:szCs w:val="22"/>
        </w:rPr>
        <w:t xml:space="preserve">Input length. A cluster of eight news articles routinely exceeds four thousand tokens, which is beyond the fixed context window of standard transformer summarizers such as BART and PEGASUS.</w:t>
      </w:r>
    </w:p>
    <w:p>
      <w:pPr>
        <w:spacing w:after="140" w:line="300"/>
        <w:jc w:val="both"/>
      </w:pPr>
      <w:r>
        <w:rPr>
          <w:rFonts w:ascii="Calibri" w:cs="Calibri" w:eastAsia="Calibri" w:hAnsi="Calibri"/>
          <w:b w:val="false"/>
          <w:bCs w:val="false"/>
          <w:i w:val="false"/>
          <w:iCs w:val="false"/>
          <w:sz w:val="22"/>
          <w:szCs w:val="22"/>
        </w:rPr>
        <w:t xml:space="preserve">Conventional MDS systems address only the first of these and treat complementarity as noise to be suppressed. The present system treats complementarity as a second, explicitly reported output, which is the principal contribution of the project.</w:t>
      </w:r>
    </w:p>
    <w:p>
      <w:pPr>
        <w:pStyle w:val="Heading2"/>
        <w:spacing w:after="120" w:before="240"/>
      </w:pPr>
      <w:r>
        <w:rPr>
          <w:rFonts w:ascii="Calibri" w:cs="Calibri" w:eastAsia="Calibri" w:hAnsi="Calibri"/>
          <w:b/>
          <w:bCs/>
          <w:color w:val="1A1A1A"/>
          <w:sz w:val="24"/>
          <w:szCs w:val="24"/>
        </w:rPr>
        <w:t xml:space="preserve">2.3 Sentence Embeddings and Semantic Similarity</w:t>
      </w:r>
    </w:p>
    <w:p>
      <w:pPr>
        <w:spacing w:after="140" w:line="300"/>
        <w:jc w:val="both"/>
      </w:pPr>
      <w:r>
        <w:rPr>
          <w:rFonts w:ascii="Calibri" w:cs="Calibri" w:eastAsia="Calibri" w:hAnsi="Calibri"/>
          <w:b w:val="false"/>
          <w:bCs w:val="false"/>
          <w:i w:val="false"/>
          <w:iCs w:val="false"/>
          <w:sz w:val="22"/>
          <w:szCs w:val="22"/>
        </w:rPr>
        <w:t xml:space="preserve">Lexical overlap measures such as Jaccard similarity fail to identify paraphrases, because two sentences may report the same fact with almost no shared vocabulary. Dense sentence embeddings solve this by mapping a sentence to a fixed-length vector in a space where semantic closeness corresponds to geometric closeness. Sentence-BERT applies a siamese training objective over a pretrained transformer so that the pooled output of the encoder can be compared directly with a similarity function, which removes the quadratic cost of pairwise cross-encoder comparison.</w:t>
      </w:r>
    </w:p>
    <w:p>
      <w:pPr>
        <w:spacing w:after="140" w:line="300"/>
        <w:jc w:val="both"/>
      </w:pPr>
      <w:r>
        <w:rPr>
          <w:rFonts w:ascii="Calibri" w:cs="Calibri" w:eastAsia="Calibri" w:hAnsi="Calibri"/>
          <w:b w:val="false"/>
          <w:bCs w:val="false"/>
          <w:i w:val="false"/>
          <w:iCs w:val="false"/>
          <w:sz w:val="22"/>
          <w:szCs w:val="22"/>
        </w:rPr>
        <w:t xml:space="preserve">Similarity between two sentence vectors a and b is measured by the cosine of the angle between them:</w:t>
      </w:r>
    </w:p>
    <w:p>
      <w:pPr>
        <w:spacing w:after="140" w:line="280"/>
        <w:ind w:left="431"/>
      </w:pPr>
      <w:r>
        <w:rPr>
          <w:rFonts w:ascii="Consolas" w:cs="Consolas" w:eastAsia="Consolas" w:hAnsi="Consolas"/>
          <w:sz w:val="20"/>
          <w:szCs w:val="20"/>
        </w:rPr>
        <w:t xml:space="preserve">cos(a, b) = (a . b) / (||a|| * ||b||)</w:t>
      </w:r>
    </w:p>
    <w:p>
      <w:pPr>
        <w:spacing w:after="140" w:line="300"/>
        <w:jc w:val="both"/>
      </w:pPr>
      <w:r>
        <w:rPr>
          <w:rFonts w:ascii="Calibri" w:cs="Calibri" w:eastAsia="Calibri" w:hAnsi="Calibri"/>
          <w:b w:val="false"/>
          <w:bCs w:val="false"/>
          <w:i w:val="false"/>
          <w:iCs w:val="false"/>
          <w:sz w:val="22"/>
          <w:szCs w:val="22"/>
        </w:rPr>
        <w:t xml:space="preserve">The value lies between minus one and one, with values close to one indicating near-identical meaning. Because the embeddings produced by the model used here are normalised, the dot product alone is sufficient in practice. Two thresholds are defined over this measure: an upper threshold above which two sentences from different documents are treated as duplicates, and a lower threshold below which a sentence is treated as unique to its source.</w:t>
      </w:r>
    </w:p>
    <w:p>
      <w:pPr>
        <w:pStyle w:val="Heading2"/>
        <w:spacing w:after="120" w:before="240"/>
      </w:pPr>
      <w:r>
        <w:rPr>
          <w:rFonts w:ascii="Calibri" w:cs="Calibri" w:eastAsia="Calibri" w:hAnsi="Calibri"/>
          <w:b/>
          <w:bCs/>
          <w:color w:val="1A1A1A"/>
          <w:sz w:val="24"/>
          <w:szCs w:val="24"/>
        </w:rPr>
        <w:t xml:space="preserve">2.4 Agglomerative Clustering for Event Grouping</w:t>
      </w:r>
    </w:p>
    <w:p>
      <w:pPr>
        <w:spacing w:after="140" w:line="300"/>
        <w:jc w:val="both"/>
      </w:pPr>
      <w:r>
        <w:rPr>
          <w:rFonts w:ascii="Calibri" w:cs="Calibri" w:eastAsia="Calibri" w:hAnsi="Calibri"/>
          <w:b w:val="false"/>
          <w:bCs w:val="false"/>
          <w:i w:val="false"/>
          <w:iCs w:val="false"/>
          <w:sz w:val="22"/>
          <w:szCs w:val="22"/>
        </w:rPr>
        <w:t xml:space="preserve">Articles retrieved from a news feed are not pre-grouped by event. Grouping is therefore performed by hierarchical agglomerative clustering over document embeddings. The algorithm begins with each document as a singleton cluster and repeatedly merges the two closest clusters until a stopping criterion is met. Average linkage is used, in which the distance between two clusters is the mean pairwise distance between their members, because it is less sensitive to outlier documents than single linkage and less biased toward equal-sized clusters than complete linkage.</w:t>
      </w:r>
    </w:p>
    <w:p>
      <w:pPr>
        <w:spacing w:after="140" w:line="300"/>
        <w:jc w:val="both"/>
      </w:pPr>
      <w:r>
        <w:rPr>
          <w:rFonts w:ascii="Calibri" w:cs="Calibri" w:eastAsia="Calibri" w:hAnsi="Calibri"/>
          <w:b w:val="false"/>
          <w:bCs w:val="false"/>
          <w:i w:val="false"/>
          <w:iCs w:val="false"/>
          <w:sz w:val="22"/>
          <w:szCs w:val="22"/>
        </w:rPr>
        <w:t xml:space="preserve">Agglomerative clustering is preferred to k-means for this task because the number of distinct events present in a batch of retrieved articles is not known in advance. A distance threshold is supplied instead of a cluster count, allowing the number of clusters to be determined by the data. Cosine distance, defined as one minus cosine similarity, is used as the distance measure so that clustering operates on the same notion of semantic proximity as the later stages of the pipeline.</w:t>
      </w:r>
    </w:p>
    <w:p>
      <w:pPr>
        <w:pStyle w:val="Heading2"/>
        <w:spacing w:after="120" w:before="240"/>
      </w:pPr>
      <w:r>
        <w:rPr>
          <w:rFonts w:ascii="Calibri" w:cs="Calibri" w:eastAsia="Calibri" w:hAnsi="Calibri"/>
          <w:b/>
          <w:bCs/>
          <w:color w:val="1A1A1A"/>
          <w:sz w:val="24"/>
          <w:szCs w:val="24"/>
        </w:rPr>
        <w:t xml:space="preserve">2.5 Transformer Encoder-Decoder Models for Generation</w:t>
      </w:r>
    </w:p>
    <w:p>
      <w:pPr>
        <w:spacing w:after="140" w:line="300"/>
        <w:jc w:val="both"/>
      </w:pPr>
      <w:r>
        <w:rPr>
          <w:rFonts w:ascii="Calibri" w:cs="Calibri" w:eastAsia="Calibri" w:hAnsi="Calibri"/>
          <w:b w:val="false"/>
          <w:bCs w:val="false"/>
          <w:i w:val="false"/>
          <w:iCs w:val="false"/>
          <w:sz w:val="22"/>
          <w:szCs w:val="22"/>
        </w:rPr>
        <w:t xml:space="preserve">The abstractive stage uses a transformer encoder-decoder. The encoder builds contextual representations of every input token through stacked self-attention layers, in which each token attends to every other token. The decoder generates the summary token by token, using masked self-attention over previously generated tokens and cross-attention over the encoder output, so that each generated token is conditioned on the entire input.</w:t>
      </w:r>
    </w:p>
    <w:p>
      <w:pPr>
        <w:spacing w:after="140" w:line="300"/>
        <w:jc w:val="both"/>
      </w:pPr>
      <w:r>
        <w:rPr>
          <w:rFonts w:ascii="Calibri" w:cs="Calibri" w:eastAsia="Calibri" w:hAnsi="Calibri"/>
          <w:b w:val="false"/>
          <w:bCs w:val="false"/>
          <w:i w:val="false"/>
          <w:iCs w:val="false"/>
          <w:sz w:val="22"/>
          <w:szCs w:val="22"/>
        </w:rPr>
        <w:t xml:space="preserve">PEGASUS is pretrained with a gap-sentence generation objective: whole sentences judged important are masked from a document and the model is trained to reproduce them, which mirrors the summarization task more closely than token-level masking and yields strong performance after fine-tuning. Its multi-news checkpoint is fine-tuned directly on multi-document input and is therefore used as the primary generator in this work.</w:t>
      </w:r>
    </w:p>
    <w:p>
      <w:pPr>
        <w:spacing w:after="140" w:line="300"/>
        <w:jc w:val="both"/>
      </w:pPr>
      <w:r>
        <w:rPr>
          <w:rFonts w:ascii="Calibri" w:cs="Calibri" w:eastAsia="Calibri" w:hAnsi="Calibri"/>
          <w:b w:val="false"/>
          <w:bCs w:val="false"/>
          <w:i w:val="false"/>
          <w:iCs w:val="false"/>
          <w:sz w:val="22"/>
          <w:szCs w:val="22"/>
        </w:rPr>
        <w:t xml:space="preserve">Standard self-attention has cost proportional to the square of the sequence length, which is the reason for the input limit noted in section 2.2. The Longformer Encoder-Decoder replaces full attention with a combination of local sliding-window attention and a small number of global attention positions, reducing the cost to a linear function of sequence length and permitting inputs of up to sixteen thousand tokens. It is used as an alternative generator for clusters that remain long after redundancy reduction.</w:t>
      </w:r>
    </w:p>
    <w:p>
      <w:pPr>
        <w:pStyle w:val="Heading2"/>
        <w:spacing w:after="120" w:before="240"/>
      </w:pPr>
      <w:r>
        <w:rPr>
          <w:rFonts w:ascii="Calibri" w:cs="Calibri" w:eastAsia="Calibri" w:hAnsi="Calibri"/>
          <w:b/>
          <w:bCs/>
          <w:color w:val="1A1A1A"/>
          <w:sz w:val="24"/>
          <w:szCs w:val="24"/>
        </w:rPr>
        <w:t xml:space="preserve">2.6 Evaluation Metrics</w:t>
      </w:r>
    </w:p>
    <w:p>
      <w:pPr>
        <w:spacing w:after="140" w:line="300"/>
        <w:jc w:val="both"/>
      </w:pPr>
      <w:r>
        <w:rPr>
          <w:rFonts w:ascii="Calibri" w:cs="Calibri" w:eastAsia="Calibri" w:hAnsi="Calibri"/>
          <w:b w:val="false"/>
          <w:bCs w:val="false"/>
          <w:i w:val="false"/>
          <w:iCs w:val="false"/>
          <w:sz w:val="22"/>
          <w:szCs w:val="22"/>
        </w:rPr>
        <w:t xml:space="preserve">ROUGE compares a generated summary with one or more reference summaries by counting overlapping units. ROUGE-N is the recall of n-grams of the reference that also appear in the candidate; ROUGE-1 and ROUGE-2 are reported here. ROUGE-L is based on the longest common subsequence between candidate and reference and rewards sentence-level word order without requiring contiguity. ROUGE is inexpensive and standard, but it is a surface-overlap measure and penalises a correct paraphrase that uses different vocabulary.</w:t>
      </w:r>
    </w:p>
    <w:p>
      <w:pPr>
        <w:spacing w:after="140" w:line="300"/>
        <w:jc w:val="both"/>
      </w:pPr>
      <w:r>
        <w:rPr>
          <w:rFonts w:ascii="Calibri" w:cs="Calibri" w:eastAsia="Calibri" w:hAnsi="Calibri"/>
          <w:b w:val="false"/>
          <w:bCs w:val="false"/>
          <w:i w:val="false"/>
          <w:iCs w:val="false"/>
          <w:sz w:val="22"/>
          <w:szCs w:val="22"/>
        </w:rPr>
        <w:t xml:space="preserve">BERTScore addresses that limitation by embedding the tokens of both texts with a pretrained contextual model and matching each candidate token to its most similar reference token, aggregating the resulting cosine similarities into precision, recall and F1. It correlates better with human judgement of adequacy than ROUGE, and the two are reported together.</w:t>
      </w:r>
    </w:p>
    <w:p>
      <w:pPr>
        <w:spacing w:after="140" w:line="300"/>
        <w:jc w:val="both"/>
      </w:pPr>
      <w:r>
        <w:rPr>
          <w:rFonts w:ascii="Calibri" w:cs="Calibri" w:eastAsia="Calibri" w:hAnsi="Calibri"/>
          <w:b w:val="false"/>
          <w:bCs w:val="false"/>
          <w:i w:val="false"/>
          <w:iCs w:val="false"/>
          <w:sz w:val="22"/>
          <w:szCs w:val="22"/>
        </w:rPr>
        <w:t xml:space="preserve">The divergence module is a classification task rather than a generation task and is therefore evaluated differently. Each sentence in a cluster is manually annotated as shared or source-exclusive, and the module output is scored against these labels using precision, recall and F1, computed over the source-exclusive class:</w:t>
      </w:r>
    </w:p>
    <w:p>
      <w:pPr>
        <w:spacing w:after="140" w:line="280"/>
        <w:ind w:left="431"/>
      </w:pPr>
      <w:r>
        <w:rPr>
          <w:rFonts w:ascii="Consolas" w:cs="Consolas" w:eastAsia="Consolas" w:hAnsi="Consolas"/>
          <w:sz w:val="20"/>
          <w:szCs w:val="20"/>
        </w:rPr>
        <w:t xml:space="preserve">Precision = TP / (TP + FP)
Recall    = TP / (TP + FN)
F1        = 2 * Precision * Recall / (Precision + Recall)</w:t>
      </w:r>
    </w:p>
    <w:p>
      <w:pPr>
        <w:spacing w:after="140" w:line="300"/>
        <w:jc w:val="both"/>
      </w:pPr>
      <w:r>
        <w:rPr>
          <w:rFonts w:ascii="Calibri" w:cs="Calibri" w:eastAsia="Calibri" w:hAnsi="Calibri"/>
          <w:b w:val="false"/>
          <w:bCs w:val="false"/>
          <w:i w:val="false"/>
          <w:iCs w:val="false"/>
          <w:sz w:val="22"/>
          <w:szCs w:val="22"/>
        </w:rPr>
        <w:t xml:space="preserve">An additional intrinsic measure, the distinct n-gram ratio, is reported for the consensus summary. It is the number of unique n-grams divided by the total number of n-grams in the summary, and it quantifies internal repetition without requiring a reference.</w:t>
      </w:r>
    </w:p>
    <w:p>
      <w:pPr>
        <w:pStyle w:val="Heading1"/>
        <w:spacing w:after="160" w:before="320"/>
      </w:pPr>
      <w:r>
        <w:rPr>
          <w:rFonts w:ascii="Calibri" w:cs="Calibri" w:eastAsia="Calibri" w:hAnsi="Calibri"/>
          <w:b/>
          <w:bCs/>
          <w:color w:val="1A1A1A"/>
          <w:sz w:val="28"/>
          <w:szCs w:val="28"/>
        </w:rPr>
        <w:t xml:space="preserve">3. Algorithm</w:t>
      </w:r>
    </w:p>
    <w:p>
      <w:pPr>
        <w:spacing w:after="140" w:line="300"/>
        <w:jc w:val="both"/>
      </w:pPr>
      <w:r>
        <w:rPr>
          <w:rFonts w:ascii="Calibri" w:cs="Calibri" w:eastAsia="Calibri" w:hAnsi="Calibri"/>
          <w:b w:val="false"/>
          <w:bCs w:val="false"/>
          <w:i w:val="false"/>
          <w:iCs w:val="false"/>
          <w:sz w:val="22"/>
          <w:szCs w:val="22"/>
        </w:rPr>
        <w:t xml:space="preserve">The complete procedure is stated below. Steps one to three constitute corpus construction, steps four to six the extractive stage, steps seven and eight the abstractive stage, and steps nine to eleven the divergence and presentation stages.</w:t>
      </w:r>
    </w:p>
    <w:p>
      <w:pPr>
        <w:pStyle w:val="ListParagraph"/>
        <w:numPr>
          <w:ilvl w:val="0"/>
          <w:numId w:val="3"/>
        </w:numPr>
        <w:spacing w:after="80" w:line="300"/>
        <w:jc w:val="both"/>
      </w:pPr>
      <w:r>
        <w:rPr>
          <w:rFonts w:ascii="Calibri" w:cs="Calibri" w:eastAsia="Calibri" w:hAnsi="Calibri"/>
          <w:sz w:val="22"/>
          <w:szCs w:val="22"/>
        </w:rPr>
        <w:t xml:space="preserve">Retrieve candidate articles. For a user-supplied topic query, obtain article metadata and URLs from the news feed. Retain the publisher name, headline, publication timestamp and URL for each result.</w:t>
      </w:r>
    </w:p>
    <w:p>
      <w:pPr>
        <w:pStyle w:val="ListParagraph"/>
        <w:numPr>
          <w:ilvl w:val="0"/>
          <w:numId w:val="3"/>
        </w:numPr>
        <w:spacing w:after="80" w:line="300"/>
        <w:jc w:val="both"/>
      </w:pPr>
      <w:r>
        <w:rPr>
          <w:rFonts w:ascii="Calibri" w:cs="Calibri" w:eastAsia="Calibri" w:hAnsi="Calibri"/>
          <w:sz w:val="22"/>
          <w:szCs w:val="22"/>
        </w:rPr>
        <w:t xml:space="preserve">Extract full article text. For every retrieved URL, download the page and extract the main article body using boilerplate removal, discarding navigation, advertisement and comment content. Reject documents shorter than a minimum word count, as these are stubs or paywall fragments.</w:t>
      </w:r>
    </w:p>
    <w:p>
      <w:pPr>
        <w:pStyle w:val="ListParagraph"/>
        <w:numPr>
          <w:ilvl w:val="0"/>
          <w:numId w:val="3"/>
        </w:numPr>
        <w:spacing w:after="80" w:line="300"/>
        <w:jc w:val="both"/>
      </w:pPr>
      <w:r>
        <w:rPr>
          <w:rFonts w:ascii="Calibri" w:cs="Calibri" w:eastAsia="Calibri" w:hAnsi="Calibri"/>
          <w:sz w:val="22"/>
          <w:szCs w:val="22"/>
        </w:rPr>
        <w:t xml:space="preserve">Normalise and deduplicate. Remove exact duplicates by URL and near-duplicate reprints of syndicated copy by headline similarity. Segment each remaining document into sentences.</w:t>
      </w:r>
    </w:p>
    <w:p>
      <w:pPr>
        <w:pStyle w:val="ListParagraph"/>
        <w:numPr>
          <w:ilvl w:val="0"/>
          <w:numId w:val="3"/>
        </w:numPr>
        <w:spacing w:after="80" w:line="300"/>
        <w:jc w:val="both"/>
      </w:pPr>
      <w:r>
        <w:rPr>
          <w:rFonts w:ascii="Calibri" w:cs="Calibri" w:eastAsia="Calibri" w:hAnsi="Calibri"/>
          <w:sz w:val="22"/>
          <w:szCs w:val="22"/>
        </w:rPr>
        <w:t xml:space="preserve">Embed documents. Encode each document into a fixed-length vector using the sentence embedding model, averaging over the leading sentences of the document.</w:t>
      </w:r>
    </w:p>
    <w:p>
      <w:pPr>
        <w:pStyle w:val="ListParagraph"/>
        <w:numPr>
          <w:ilvl w:val="0"/>
          <w:numId w:val="3"/>
        </w:numPr>
        <w:spacing w:after="80" w:line="300"/>
        <w:jc w:val="both"/>
      </w:pPr>
      <w:r>
        <w:rPr>
          <w:rFonts w:ascii="Calibri" w:cs="Calibri" w:eastAsia="Calibri" w:hAnsi="Calibri"/>
          <w:sz w:val="22"/>
          <w:szCs w:val="22"/>
        </w:rPr>
        <w:t xml:space="preserve">Cluster into events. Apply agglomerative clustering with average linkage and cosine distance to the document vectors, using a distance threshold rather than a fixed cluster count. Discard clusters containing fewer than three documents, since cross-source comparison is not meaningful below that size.</w:t>
      </w:r>
    </w:p>
    <w:p>
      <w:pPr>
        <w:pStyle w:val="ListParagraph"/>
        <w:numPr>
          <w:ilvl w:val="0"/>
          <w:numId w:val="3"/>
        </w:numPr>
        <w:spacing w:after="80" w:line="300"/>
        <w:jc w:val="both"/>
      </w:pPr>
      <w:r>
        <w:rPr>
          <w:rFonts w:ascii="Calibri" w:cs="Calibri" w:eastAsia="Calibri" w:hAnsi="Calibri"/>
          <w:sz w:val="22"/>
          <w:szCs w:val="22"/>
        </w:rPr>
        <w:t xml:space="preserve">Reduce redundancy within a cluster. Embed every sentence of every document in the cluster. Process sentences in order of source credibility and position, and admit a sentence to the candidate pool only if its maximum cosine similarity to any already-admitted sentence is below the duplicate threshold.</w:t>
      </w:r>
    </w:p>
    <w:p>
      <w:pPr>
        <w:pStyle w:val="ListParagraph"/>
        <w:numPr>
          <w:ilvl w:val="0"/>
          <w:numId w:val="3"/>
        </w:numPr>
        <w:spacing w:after="80" w:line="300"/>
        <w:jc w:val="both"/>
      </w:pPr>
      <w:r>
        <w:rPr>
          <w:rFonts w:ascii="Calibri" w:cs="Calibri" w:eastAsia="Calibri" w:hAnsi="Calibri"/>
          <w:sz w:val="22"/>
          <w:szCs w:val="22"/>
        </w:rPr>
        <w:t xml:space="preserve">Generate the consensus summary. Order the candidate pool by original document position, concatenate it, and pass it to the abstractive model. Use beam search with a length penalty, a minimum and maximum output length, and an n-gram repetition block.</w:t>
      </w:r>
    </w:p>
    <w:p>
      <w:pPr>
        <w:pStyle w:val="ListParagraph"/>
        <w:numPr>
          <w:ilvl w:val="0"/>
          <w:numId w:val="3"/>
        </w:numPr>
        <w:spacing w:after="80" w:line="300"/>
        <w:jc w:val="both"/>
      </w:pPr>
      <w:r>
        <w:rPr>
          <w:rFonts w:ascii="Calibri" w:cs="Calibri" w:eastAsia="Calibri" w:hAnsi="Calibri"/>
          <w:sz w:val="22"/>
          <w:szCs w:val="22"/>
        </w:rPr>
        <w:t xml:space="preserve">Select the generator by input length. If the token count of the candidate pool is within the standard context window, use the PEGASUS multi-news checkpoint; otherwise route the cluster to the long-input model.</w:t>
      </w:r>
    </w:p>
    <w:p>
      <w:pPr>
        <w:pStyle w:val="ListParagraph"/>
        <w:numPr>
          <w:ilvl w:val="0"/>
          <w:numId w:val="3"/>
        </w:numPr>
        <w:spacing w:after="80" w:line="300"/>
        <w:jc w:val="both"/>
      </w:pPr>
      <w:r>
        <w:rPr>
          <w:rFonts w:ascii="Calibri" w:cs="Calibri" w:eastAsia="Calibri" w:hAnsi="Calibri"/>
          <w:sz w:val="22"/>
          <w:szCs w:val="22"/>
        </w:rPr>
        <w:t xml:space="preserve">Detect source-exclusive content. For every sentence s belonging to source i, compute its maximum cosine similarity against all sentences belonging to sources other than i. If this maximum falls below the uniqueness threshold, label s as exclusive to source i.</w:t>
      </w:r>
    </w:p>
    <w:p>
      <w:pPr>
        <w:pStyle w:val="ListParagraph"/>
        <w:numPr>
          <w:ilvl w:val="0"/>
          <w:numId w:val="3"/>
        </w:numPr>
        <w:spacing w:after="80" w:line="300"/>
        <w:jc w:val="both"/>
      </w:pPr>
      <w:r>
        <w:rPr>
          <w:rFonts w:ascii="Calibri" w:cs="Calibri" w:eastAsia="Calibri" w:hAnsi="Calibri"/>
          <w:sz w:val="22"/>
          <w:szCs w:val="22"/>
        </w:rPr>
        <w:t xml:space="preserve">Summarize the exclusive content per source. Group the exclusive sentences by publisher and generate a short summary for each group, producing statements of the form "reported only by source i".</w:t>
      </w:r>
    </w:p>
    <w:p>
      <w:pPr>
        <w:pStyle w:val="ListParagraph"/>
        <w:numPr>
          <w:ilvl w:val="0"/>
          <w:numId w:val="3"/>
        </w:numPr>
        <w:spacing w:after="80" w:line="300"/>
        <w:jc w:val="both"/>
      </w:pPr>
      <w:r>
        <w:rPr>
          <w:rFonts w:ascii="Calibri" w:cs="Calibri" w:eastAsia="Calibri" w:hAnsi="Calibri"/>
          <w:sz w:val="22"/>
          <w:szCs w:val="22"/>
        </w:rPr>
        <w:t xml:space="preserve">Compare entity coverage. Run named entity recognition over each document, build the set of entities mentioned by each publisher, and construct a publisher-by-entity matrix that shows which named participants each outlet chose to mention or omit.</w:t>
      </w:r>
    </w:p>
    <w:p>
      <w:pPr>
        <w:pStyle w:val="Heading2"/>
        <w:spacing w:after="120" w:before="240"/>
      </w:pPr>
      <w:r>
        <w:rPr>
          <w:rFonts w:ascii="Calibri" w:cs="Calibri" w:eastAsia="Calibri" w:hAnsi="Calibri"/>
          <w:b/>
          <w:bCs/>
          <w:color w:val="1A1A1A"/>
          <w:sz w:val="24"/>
          <w:szCs w:val="24"/>
        </w:rPr>
        <w:t xml:space="preserve">3.1 Pseudocode of the Core Stages</w:t>
      </w:r>
    </w:p>
    <w:p>
      <w:pPr>
        <w:spacing w:after="140" w:line="280"/>
        <w:ind w:left="431"/>
      </w:pPr>
      <w:r>
        <w:rPr>
          <w:rFonts w:ascii="Consolas" w:cs="Consolas" w:eastAsia="Consolas" w:hAnsi="Consolas"/>
          <w:sz w:val="20"/>
          <w:szCs w:val="20"/>
        </w:rPr>
        <w:t xml:space="preserve">INPUT : cluster C = {D1, D2, ..., Dn} of articles on one event</w:t>
      </w:r>
    </w:p>
    <w:p>
      <w:pPr>
        <w:spacing w:after="140" w:line="280"/>
        <w:ind w:left="431"/>
      </w:pPr>
      <w:r>
        <w:rPr>
          <w:rFonts w:ascii="Consolas" w:cs="Consolas" w:eastAsia="Consolas" w:hAnsi="Consolas"/>
          <w:sz w:val="20"/>
          <w:szCs w:val="20"/>
        </w:rPr>
        <w:t xml:space="preserve">OUTPUT: consensus summary S, exclusive sets U1..Un</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S_all &lt;- []</w:t>
      </w:r>
    </w:p>
    <w:p>
      <w:pPr>
        <w:spacing w:after="140" w:line="280"/>
        <w:ind w:left="431"/>
      </w:pPr>
      <w:r>
        <w:rPr>
          <w:rFonts w:ascii="Consolas" w:cs="Consolas" w:eastAsia="Consolas" w:hAnsi="Consolas"/>
          <w:sz w:val="20"/>
          <w:szCs w:val="20"/>
        </w:rPr>
        <w:t xml:space="preserve">for each document Di in C:</w:t>
      </w:r>
    </w:p>
    <w:p>
      <w:pPr>
        <w:spacing w:after="140" w:line="280"/>
        <w:ind w:left="431"/>
      </w:pPr>
      <w:r>
        <w:rPr>
          <w:rFonts w:ascii="Consolas" w:cs="Consolas" w:eastAsia="Consolas" w:hAnsi="Consolas"/>
          <w:sz w:val="20"/>
          <w:szCs w:val="20"/>
        </w:rPr>
        <w:t xml:space="preserve">    for each sentence s in sentences(Di):</w:t>
      </w:r>
    </w:p>
    <w:p>
      <w:pPr>
        <w:spacing w:after="140" w:line="280"/>
        <w:ind w:left="431"/>
      </w:pPr>
      <w:r>
        <w:rPr>
          <w:rFonts w:ascii="Consolas" w:cs="Consolas" w:eastAsia="Consolas" w:hAnsi="Consolas"/>
          <w:sz w:val="20"/>
          <w:szCs w:val="20"/>
        </w:rPr>
        <w:t xml:space="preserve">        S_all.append( (s, source(Di), position(s)) )</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E &lt;- embed(S_all)                 # dense sentence vectors</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POOL &lt;- []                        # redundancy reduction</w:t>
      </w:r>
    </w:p>
    <w:p>
      <w:pPr>
        <w:spacing w:after="140" w:line="280"/>
        <w:ind w:left="431"/>
      </w:pPr>
      <w:r>
        <w:rPr>
          <w:rFonts w:ascii="Consolas" w:cs="Consolas" w:eastAsia="Consolas" w:hAnsi="Consolas"/>
          <w:sz w:val="20"/>
          <w:szCs w:val="20"/>
        </w:rPr>
        <w:t xml:space="preserve">for each s in S_all ordered by (source_rank, position):</w:t>
      </w:r>
    </w:p>
    <w:p>
      <w:pPr>
        <w:spacing w:after="140" w:line="280"/>
        <w:ind w:left="431"/>
      </w:pPr>
      <w:r>
        <w:rPr>
          <w:rFonts w:ascii="Consolas" w:cs="Consolas" w:eastAsia="Consolas" w:hAnsi="Consolas"/>
          <w:sz w:val="20"/>
          <w:szCs w:val="20"/>
        </w:rPr>
        <w:t xml:space="preserve">    if max( cos(E[s], E[p]) for p in POOL ) &lt; TAU_DUP:</w:t>
      </w:r>
    </w:p>
    <w:p>
      <w:pPr>
        <w:spacing w:after="140" w:line="280"/>
        <w:ind w:left="431"/>
      </w:pPr>
      <w:r>
        <w:rPr>
          <w:rFonts w:ascii="Consolas" w:cs="Consolas" w:eastAsia="Consolas" w:hAnsi="Consolas"/>
          <w:sz w:val="20"/>
          <w:szCs w:val="20"/>
        </w:rPr>
        <w:t xml:space="preserve">        POOL.append(s)</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S &lt;- generate( concat(POOL) )     # abstractive model</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for each source i in C:           # divergence detection</w:t>
      </w:r>
    </w:p>
    <w:p>
      <w:pPr>
        <w:spacing w:after="140" w:line="280"/>
        <w:ind w:left="431"/>
      </w:pPr>
      <w:r>
        <w:rPr>
          <w:rFonts w:ascii="Consolas" w:cs="Consolas" w:eastAsia="Consolas" w:hAnsi="Consolas"/>
          <w:sz w:val="20"/>
          <w:szCs w:val="20"/>
        </w:rPr>
        <w:t xml:space="preserve">    Ui &lt;- []</w:t>
      </w:r>
    </w:p>
    <w:p>
      <w:pPr>
        <w:spacing w:after="140" w:line="280"/>
        <w:ind w:left="431"/>
      </w:pPr>
      <w:r>
        <w:rPr>
          <w:rFonts w:ascii="Consolas" w:cs="Consolas" w:eastAsia="Consolas" w:hAnsi="Consolas"/>
          <w:sz w:val="20"/>
          <w:szCs w:val="20"/>
        </w:rPr>
        <w:t xml:space="preserve">    for each s with source(s) = i:</w:t>
      </w:r>
    </w:p>
    <w:p>
      <w:pPr>
        <w:spacing w:after="140" w:line="280"/>
        <w:ind w:left="431"/>
      </w:pPr>
      <w:r>
        <w:rPr>
          <w:rFonts w:ascii="Consolas" w:cs="Consolas" w:eastAsia="Consolas" w:hAnsi="Consolas"/>
          <w:sz w:val="20"/>
          <w:szCs w:val="20"/>
        </w:rPr>
        <w:t xml:space="preserve">        OTHERS &lt;- { t : source(t) != i }</w:t>
      </w:r>
    </w:p>
    <w:p>
      <w:pPr>
        <w:spacing w:after="140" w:line="280"/>
        <w:ind w:left="431"/>
      </w:pPr>
      <w:r>
        <w:rPr>
          <w:rFonts w:ascii="Consolas" w:cs="Consolas" w:eastAsia="Consolas" w:hAnsi="Consolas"/>
          <w:sz w:val="20"/>
          <w:szCs w:val="20"/>
        </w:rPr>
        <w:t xml:space="preserve">        if max( cos(E[s], E[t]) for t in OTHERS ) &lt; TAU_UNIQ:</w:t>
      </w:r>
    </w:p>
    <w:p>
      <w:pPr>
        <w:spacing w:after="140" w:line="280"/>
        <w:ind w:left="431"/>
      </w:pPr>
      <w:r>
        <w:rPr>
          <w:rFonts w:ascii="Consolas" w:cs="Consolas" w:eastAsia="Consolas" w:hAnsi="Consolas"/>
          <w:sz w:val="20"/>
          <w:szCs w:val="20"/>
        </w:rPr>
        <w:t xml:space="preserve">            Ui.append(s)</w:t>
      </w:r>
    </w:p>
    <w:p>
      <w:pPr>
        <w:spacing w:after="140" w:line="280"/>
        <w:ind w:left="431"/>
      </w:pPr>
      <w:r>
        <w:rPr>
          <w:rFonts w:ascii="Consolas" w:cs="Consolas" w:eastAsia="Consolas" w:hAnsi="Consolas"/>
          <w:sz w:val="20"/>
          <w:szCs w:val="20"/>
        </w:rPr>
        <w:t xml:space="preserve">    Ui &lt;- generate( concat(Ui) )</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return S, U1..Un</w:t>
      </w:r>
    </w:p>
    <w:p>
      <w:pPr>
        <w:pStyle w:val="Heading1"/>
        <w:spacing w:after="160" w:before="320"/>
      </w:pPr>
      <w:r>
        <w:rPr>
          <w:rFonts w:ascii="Calibri" w:cs="Calibri" w:eastAsia="Calibri" w:hAnsi="Calibri"/>
          <w:b/>
          <w:bCs/>
          <w:color w:val="1A1A1A"/>
          <w:sz w:val="28"/>
          <w:szCs w:val="28"/>
        </w:rPr>
        <w:t xml:space="preserve">4. Model</w:t>
      </w:r>
    </w:p>
    <w:p>
      <w:pPr>
        <w:pStyle w:val="Heading2"/>
        <w:spacing w:after="120" w:before="240"/>
      </w:pPr>
      <w:r>
        <w:rPr>
          <w:rFonts w:ascii="Calibri" w:cs="Calibri" w:eastAsia="Calibri" w:hAnsi="Calibri"/>
          <w:b/>
          <w:bCs/>
          <w:color w:val="1A1A1A"/>
          <w:sz w:val="24"/>
          <w:szCs w:val="24"/>
        </w:rPr>
        <w:t xml:space="preserve">4.1 System Architecture</w:t>
      </w:r>
    </w:p>
    <w:p>
      <w:pPr>
        <w:spacing w:after="140" w:line="300"/>
        <w:jc w:val="both"/>
      </w:pPr>
      <w:r>
        <w:rPr>
          <w:rFonts w:ascii="Calibri" w:cs="Calibri" w:eastAsia="Calibri" w:hAnsi="Calibri"/>
          <w:b w:val="false"/>
          <w:bCs w:val="false"/>
          <w:i w:val="false"/>
          <w:iCs w:val="false"/>
          <w:sz w:val="22"/>
          <w:szCs w:val="22"/>
        </w:rPr>
        <w:t xml:space="preserve">The system is organised as a linear pipeline of six modules. Each module exposes a serialisable output, so that any stage can be inspected or replaced independently during evaluation.</w:t>
      </w:r>
    </w:p>
    <w:p>
      <w:pPr>
        <w:spacing w:after="140" w:line="280"/>
        <w:ind w:left="431"/>
      </w:pPr>
      <w:r>
        <w:rPr>
          <w:rFonts w:ascii="Consolas" w:cs="Consolas" w:eastAsia="Consolas" w:hAnsi="Consolas"/>
          <w:sz w:val="20"/>
          <w:szCs w:val="20"/>
        </w:rPr>
        <w:t xml:space="preserve">Query -&gt; [1] Retrieval -&gt; [2] Extraction -&gt; [3] Clustering</w:t>
      </w:r>
    </w:p>
    <w:p>
      <w:pPr>
        <w:spacing w:after="140" w:line="280"/>
        <w:ind w:left="431"/>
      </w:pPr>
      <w:r>
        <w:rPr>
          <w:rFonts w:ascii="Consolas" w:cs="Consolas" w:eastAsia="Consolas" w:hAnsi="Consolas"/>
          <w:sz w:val="20"/>
          <w:szCs w:val="20"/>
        </w:rPr>
        <w:t xml:space="preserve">                                                   |</w:t>
      </w:r>
    </w:p>
    <w:p>
      <w:pPr>
        <w:spacing w:after="140" w:line="280"/>
        <w:ind w:left="431"/>
      </w:pPr>
      <w:r>
        <w:rPr>
          <w:rFonts w:ascii="Consolas" w:cs="Consolas" w:eastAsia="Consolas" w:hAnsi="Consolas"/>
          <w:sz w:val="20"/>
          <w:szCs w:val="20"/>
        </w:rPr>
        <w:t xml:space="preserve">                          +------------------------+</w:t>
      </w:r>
    </w:p>
    <w:p>
      <w:pPr>
        <w:spacing w:after="140" w:line="280"/>
        <w:ind w:left="431"/>
      </w:pPr>
      <w:r>
        <w:rPr>
          <w:rFonts w:ascii="Consolas" w:cs="Consolas" w:eastAsia="Consolas" w:hAnsi="Consolas"/>
          <w:sz w:val="20"/>
          <w:szCs w:val="20"/>
        </w:rPr>
        <w:t xml:space="preserve">                          v</w:t>
      </w:r>
    </w:p>
    <w:p>
      <w:pPr>
        <w:spacing w:after="140" w:line="280"/>
        <w:ind w:left="431"/>
      </w:pPr>
      <w:r>
        <w:rPr>
          <w:rFonts w:ascii="Consolas" w:cs="Consolas" w:eastAsia="Consolas" w:hAnsi="Consolas"/>
          <w:sz w:val="20"/>
          <w:szCs w:val="20"/>
        </w:rPr>
        <w:t xml:space="preserve">              [4] Redundancy Reduction</w:t>
      </w:r>
    </w:p>
    <w:p>
      <w:pPr>
        <w:spacing w:after="140" w:line="280"/>
        <w:ind w:left="431"/>
      </w:pPr>
      <w:r>
        <w:rPr>
          <w:rFonts w:ascii="Consolas" w:cs="Consolas" w:eastAsia="Consolas" w:hAnsi="Consolas"/>
          <w:sz w:val="20"/>
          <w:szCs w:val="20"/>
        </w:rPr>
        <w:t xml:space="preserve">                     |            |</w:t>
      </w:r>
    </w:p>
    <w:p>
      <w:pPr>
        <w:spacing w:after="140" w:line="280"/>
        <w:ind w:left="431"/>
      </w:pPr>
      <w:r>
        <w:rPr>
          <w:rFonts w:ascii="Consolas" w:cs="Consolas" w:eastAsia="Consolas" w:hAnsi="Consolas"/>
          <w:sz w:val="20"/>
          <w:szCs w:val="20"/>
        </w:rPr>
        <w:t xml:space="preserve">                     v            v</w:t>
      </w:r>
    </w:p>
    <w:p>
      <w:pPr>
        <w:spacing w:after="140" w:line="280"/>
        <w:ind w:left="431"/>
      </w:pPr>
      <w:r>
        <w:rPr>
          <w:rFonts w:ascii="Consolas" w:cs="Consolas" w:eastAsia="Consolas" w:hAnsi="Consolas"/>
          <w:sz w:val="20"/>
          <w:szCs w:val="20"/>
        </w:rPr>
        <w:t xml:space="preserve">        [5] Consensus      [6] Divergence</w:t>
      </w:r>
    </w:p>
    <w:p>
      <w:pPr>
        <w:spacing w:after="140" w:line="280"/>
        <w:ind w:left="431"/>
      </w:pPr>
      <w:r>
        <w:rPr>
          <w:rFonts w:ascii="Consolas" w:cs="Consolas" w:eastAsia="Consolas" w:hAnsi="Consolas"/>
          <w:sz w:val="20"/>
          <w:szCs w:val="20"/>
        </w:rPr>
        <w:t xml:space="preserve">            Generation         Detection</w:t>
      </w:r>
    </w:p>
    <w:p>
      <w:pPr>
        <w:spacing w:after="140" w:line="280"/>
        <w:ind w:left="431"/>
      </w:pPr>
      <w:r>
        <w:rPr>
          <w:rFonts w:ascii="Consolas" w:cs="Consolas" w:eastAsia="Consolas" w:hAnsi="Consolas"/>
          <w:sz w:val="20"/>
          <w:szCs w:val="20"/>
        </w:rPr>
        <w:t xml:space="preserve">                     |            |</w:t>
      </w:r>
    </w:p>
    <w:p>
      <w:pPr>
        <w:spacing w:after="140" w:line="280"/>
        <w:ind w:left="431"/>
      </w:pPr>
      <w:r>
        <w:rPr>
          <w:rFonts w:ascii="Consolas" w:cs="Consolas" w:eastAsia="Consolas" w:hAnsi="Consolas"/>
          <w:sz w:val="20"/>
          <w:szCs w:val="20"/>
        </w:rPr>
        <w:t xml:space="preserve">                     +-----+------+</w:t>
      </w:r>
    </w:p>
    <w:p>
      <w:pPr>
        <w:spacing w:after="140" w:line="280"/>
        <w:ind w:left="431"/>
      </w:pPr>
      <w:r>
        <w:rPr>
          <w:rFonts w:ascii="Consolas" w:cs="Consolas" w:eastAsia="Consolas" w:hAnsi="Consolas"/>
          <w:sz w:val="20"/>
          <w:szCs w:val="20"/>
        </w:rPr>
        <w:t xml:space="preserve">                           v</w:t>
      </w:r>
    </w:p>
    <w:p>
      <w:pPr>
        <w:spacing w:after="140" w:line="280"/>
        <w:ind w:left="431"/>
      </w:pPr>
      <w:r>
        <w:rPr>
          <w:rFonts w:ascii="Consolas" w:cs="Consolas" w:eastAsia="Consolas" w:hAnsi="Consolas"/>
          <w:sz w:val="20"/>
          <w:szCs w:val="20"/>
        </w:rPr>
        <w:t xml:space="preserve">                    Presentation Layer</w:t>
      </w:r>
    </w:p>
    <w:p>
      <w:pPr>
        <w:spacing w:after="220" w:before="60"/>
        <w:jc w:val="center"/>
      </w:pPr>
      <w:r>
        <w:rPr>
          <w:rFonts w:ascii="Calibri" w:cs="Calibri" w:eastAsia="Calibri" w:hAnsi="Calibri"/>
          <w:i/>
          <w:iCs/>
          <w:color w:val="444444"/>
          <w:sz w:val="19"/>
          <w:szCs w:val="19"/>
        </w:rPr>
        <w:t xml:space="preserve">Figure 4.1: Module-level architecture of the summarization pipeline.</w:t>
      </w:r>
    </w:p>
    <w:p>
      <w:pPr>
        <w:pStyle w:val="Heading2"/>
        <w:spacing w:after="120" w:before="240"/>
      </w:pPr>
      <w:r>
        <w:rPr>
          <w:rFonts w:ascii="Calibri" w:cs="Calibri" w:eastAsia="Calibri" w:hAnsi="Calibri"/>
          <w:b/>
          <w:bCs/>
          <w:color w:val="1A1A1A"/>
          <w:sz w:val="24"/>
          <w:szCs w:val="24"/>
        </w:rPr>
        <w:t xml:space="preserve">4.2 Implemented Configuration</w:t>
      </w:r>
    </w:p>
    <w:p>
      <w:pPr>
        <w:spacing w:after="140" w:line="300"/>
        <w:jc w:val="both"/>
      </w:pPr>
      <w:r>
        <w:rPr>
          <w:rFonts w:ascii="Calibri" w:cs="Calibri" w:eastAsia="Calibri" w:hAnsi="Calibri"/>
          <w:b w:val="false"/>
          <w:bCs w:val="false"/>
          <w:i w:val="false"/>
          <w:iCs w:val="false"/>
          <w:sz w:val="22"/>
          <w:szCs w:val="22"/>
        </w:rPr>
        <w:t xml:space="preserve">The transformer models described in section 2.5 define the full-scale form of the system. The prototype that was actually built and evaluated for this report uses a lightweight configuration that runs entirely on CPU without any pretrained model download, so that the pipeline can be executed and reproduced in a standard laboratory environment. Two substitutions were made. Sentence and document representation uses sparse TF-IDF vectors rather than dense Sentence-BERT embeddings, and consensus generation is extractive, selecting the most central sentences of the reduced candidate pool, rather than abstractive. Every other stage, including clustering, redundancy reduction and divergence detection, is identical to the design described above, and the evaluation reported in section 7 is of this prototype.</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3300"/>
        <w:gridCol w:w="3800"/>
      </w:tblGrid>
      <w:tr>
        <w:trPr>
          <w:tblHeader/>
        </w:trPr>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Module</w:t>
            </w:r>
          </w:p>
        </w:tc>
        <w:tc>
          <w:tcPr>
            <w:tcW w:type="dxa" w:w="33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Technique Implemented</w:t>
            </w:r>
          </w:p>
        </w:tc>
        <w:tc>
          <w:tcPr>
            <w:tcW w:type="dxa" w:w="38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Function in the Pipeline</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Representation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TF-IDF, sublinear term frequency, English stop-word removal</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Maps sentences and documents to sparse weighted vectors</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Similarity</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Cosine similarity between TF-IDF vectors</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Provides the common similarity measure for all later stages</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Event clustering</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Agglomerative, average linkage, precomputed cosine distance</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Groups articles reporting the same event</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Redundancy reduction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Greedy similarity thresholding over the sentence pool</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Removes duplicate sentences reported by different sources</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Consensus generation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Centrality ranking over the reduced pool (LexRank-style)</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Selects the sentences forming the event summary</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Divergence detection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Cross-source maximum similarity thresholding</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Isolates content reported by a single publisher</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Evaluation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ROUGE-1, ROUGE-2, ROUGE-L and distinct n-gram, implemented directly</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Scores generation quality and output repetition</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Baseline</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over each source document</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Provides a comparison point for the pipeline</w:t>
            </w:r>
          </w:p>
        </w:tc>
      </w:tr>
      <w:tr>
        <w:tc>
          <w:tcPr>
            <w:tcW w:type="dxa" w:w="19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Full-scale option</w:t>
            </w:r>
          </w:p>
        </w:tc>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PEGASUS or LED abstractive generator, Sentence-BERT embeddings</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Not used in this evaluation; described in section 8</w:t>
            </w:r>
          </w:p>
        </w:tc>
      </w:tr>
    </w:tbl>
    <w:p>
      <w:pPr>
        <w:spacing w:after="220" w:before="60"/>
        <w:jc w:val="center"/>
      </w:pPr>
      <w:r>
        <w:rPr>
          <w:rFonts w:ascii="Calibri" w:cs="Calibri" w:eastAsia="Calibri" w:hAnsi="Calibri"/>
          <w:i/>
          <w:iCs/>
          <w:color w:val="444444"/>
          <w:sz w:val="19"/>
          <w:szCs w:val="19"/>
        </w:rPr>
        <w:t xml:space="preserve">Table 4.1: Components of the implemented prototype.</w:t>
      </w:r>
    </w:p>
    <w:p>
      <w:pPr>
        <w:pStyle w:val="Heading2"/>
        <w:spacing w:after="120" w:before="240"/>
      </w:pPr>
      <w:r>
        <w:rPr>
          <w:rFonts w:ascii="Calibri" w:cs="Calibri" w:eastAsia="Calibri" w:hAnsi="Calibri"/>
          <w:b/>
          <w:bCs/>
          <w:color w:val="1A1A1A"/>
          <w:sz w:val="24"/>
          <w:szCs w:val="24"/>
        </w:rPr>
        <w:t xml:space="preserve">4.3 Parameter Settings</w:t>
      </w:r>
    </w:p>
    <w:p>
      <w:pPr>
        <w:spacing w:after="140" w:line="300"/>
        <w:jc w:val="both"/>
      </w:pPr>
      <w:r>
        <w:rPr>
          <w:rFonts w:ascii="Calibri" w:cs="Calibri" w:eastAsia="Calibri" w:hAnsi="Calibri"/>
          <w:b w:val="false"/>
          <w:bCs w:val="false"/>
          <w:i w:val="false"/>
          <w:iCs w:val="false"/>
          <w:sz w:val="22"/>
          <w:szCs w:val="22"/>
        </w:rPr>
        <w:t xml:space="preserve">Thresholds were selected by inspecting the similarity distributions of the corpus. Document similarity within an event fell between 0.253 and 0.472, while similarity between documents belonging to different events never exceeded 0.067, which gives a wide separation and fixes the clustering threshold. The sentence-level thresholds were then chosen by the sweep reported in section 7.4.</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500"/>
        <w:gridCol w:w="1200"/>
        <w:gridCol w:w="1500"/>
        <w:gridCol w:w="3800"/>
      </w:tblGrid>
      <w:tr>
        <w:trPr>
          <w:tblHeader/>
        </w:trPr>
        <w:tc>
          <w:tcPr>
            <w:tcW w:type="dxa" w:w="25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Parameter</w:t>
            </w:r>
          </w:p>
        </w:tc>
        <w:tc>
          <w:tcPr>
            <w:tcW w:type="dxa" w:w="12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Symbol</w:t>
            </w:r>
          </w:p>
        </w:tc>
        <w:tc>
          <w:tcPr>
            <w:tcW w:type="dxa" w:w="15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Value</w:t>
            </w:r>
          </w:p>
        </w:tc>
        <w:tc>
          <w:tcPr>
            <w:tcW w:type="dxa" w:w="38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Basis for the Value</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Clustering distance threshold</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delta</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0.85</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Lies between the within-event and between-event distance ranges</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Duplicate threshold</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tau_dup</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0.20</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Selected by the sweep in Table 7.6; maximises ROUGE-L and compression</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Uniqueness threshold</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tau_uniq</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0.20</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Selected by the sweep in Table 7.5; maximises divergence F1</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Summary length</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k</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5 sentences</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Matches the length of the reference summaries</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Minimum cluster size</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3 documents</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Cross-source comparison is uninformative below three sources</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Term weighting</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Sublinear TF, IDF</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Damps the effect of repeated terms in longer articles</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Linkage</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Average</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Less sensitive to outlier documents than single linkage</w:t>
            </w:r>
          </w:p>
        </w:tc>
      </w:tr>
      <w:tr>
        <w:tc>
          <w:tcPr>
            <w:tcW w:type="dxa" w:w="2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Random seed</w:t>
            </w:r>
          </w:p>
        </w:tc>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w:t>
            </w:r>
          </w:p>
        </w:tc>
        <w:tc>
          <w:tcPr>
            <w:tcW w:type="dxa" w:w="15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42</w:t>
            </w:r>
          </w:p>
        </w:tc>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Fixed for reproducibility of the reported run</w:t>
            </w:r>
          </w:p>
        </w:tc>
      </w:tr>
    </w:tbl>
    <w:p>
      <w:pPr>
        <w:spacing w:after="220" w:before="60"/>
        <w:jc w:val="center"/>
      </w:pPr>
      <w:r>
        <w:rPr>
          <w:rFonts w:ascii="Calibri" w:cs="Calibri" w:eastAsia="Calibri" w:hAnsi="Calibri"/>
          <w:i/>
          <w:iCs/>
          <w:color w:val="444444"/>
          <w:sz w:val="19"/>
          <w:szCs w:val="19"/>
        </w:rPr>
        <w:t xml:space="preserve">Table 4.2: Parameter settings used in the reported experiments.</w:t>
      </w:r>
    </w:p>
    <w:p>
      <w:pPr>
        <w:pStyle w:val="Heading1"/>
        <w:spacing w:after="160" w:before="320"/>
      </w:pPr>
      <w:r>
        <w:rPr>
          <w:rFonts w:ascii="Calibri" w:cs="Calibri" w:eastAsia="Calibri" w:hAnsi="Calibri"/>
          <w:b/>
          <w:bCs/>
          <w:color w:val="1A1A1A"/>
          <w:sz w:val="28"/>
          <w:szCs w:val="28"/>
        </w:rPr>
        <w:t xml:space="preserve">5. Corpus Used</w:t>
      </w:r>
    </w:p>
    <w:p>
      <w:pPr>
        <w:pStyle w:val="Heading2"/>
        <w:spacing w:after="120" w:before="240"/>
      </w:pPr>
      <w:r>
        <w:rPr>
          <w:rFonts w:ascii="Calibri" w:cs="Calibri" w:eastAsia="Calibri" w:hAnsi="Calibri"/>
          <w:b/>
          <w:bCs/>
          <w:color w:val="1A1A1A"/>
          <w:sz w:val="24"/>
          <w:szCs w:val="24"/>
        </w:rPr>
        <w:t xml:space="preserve">5.1 Choice of Corpus</w:t>
      </w:r>
    </w:p>
    <w:p>
      <w:pPr>
        <w:spacing w:after="140" w:line="300"/>
        <w:jc w:val="both"/>
      </w:pPr>
      <w:r>
        <w:rPr>
          <w:rFonts w:ascii="Calibri" w:cs="Calibri" w:eastAsia="Calibri" w:hAnsi="Calibri"/>
          <w:b w:val="false"/>
          <w:bCs w:val="false"/>
          <w:i w:val="false"/>
          <w:iCs w:val="false"/>
          <w:sz w:val="22"/>
          <w:szCs w:val="22"/>
        </w:rPr>
        <w:t xml:space="preserve">The divergence module cannot be evaluated on a conventional summarization benchmark. Datasets such as Multi-News supply reference summaries for the generation task but carry no annotation of which statement came from which source, so there is no ground truth against which source-exclusive detection can be scored. Scraped news carries the same difficulty, since labelling shared and exclusive content by hand across a large collection is expensive and the labels are themselves debatable.</w:t>
      </w:r>
    </w:p>
    <w:p>
      <w:pPr>
        <w:spacing w:after="140" w:line="300"/>
        <w:jc w:val="both"/>
      </w:pPr>
      <w:r>
        <w:rPr>
          <w:rFonts w:ascii="Calibri" w:cs="Calibri" w:eastAsia="Calibri" w:hAnsi="Calibri"/>
          <w:b w:val="false"/>
          <w:bCs w:val="false"/>
          <w:i w:val="false"/>
          <w:iCs w:val="false"/>
          <w:sz w:val="22"/>
          <w:szCs w:val="22"/>
        </w:rPr>
        <w:t xml:space="preserve">A controlled corpus was therefore constructed for this project. Twelve articles were written covering three events, each event reported by four publishers, with every sentence tagged with the identifier of the fact it states. A fact carried by more than one publisher is shared by construction, and a fact carried by exactly one publisher is source-exclusive by construction, so exact ground truth is available for every sentence at no annotation cost. Publisher names are fictional, which avoids attributing statements to real news organisations. The articles imitate the surface characteristics of Indian news reporting, including repeated numerals, named participants and paraphrase across outlets.</w:t>
      </w:r>
    </w:p>
    <w:p>
      <w:pPr>
        <w:spacing w:after="140" w:line="300"/>
        <w:jc w:val="both"/>
      </w:pPr>
      <w:r>
        <w:rPr>
          <w:rFonts w:ascii="Calibri" w:cs="Calibri" w:eastAsia="Calibri" w:hAnsi="Calibri"/>
          <w:b w:val="false"/>
          <w:bCs w:val="false"/>
          <w:i w:val="false"/>
          <w:iCs w:val="false"/>
          <w:sz w:val="22"/>
          <w:szCs w:val="22"/>
        </w:rPr>
        <w:t xml:space="preserve">The trade-off is that a constructed corpus is easier than real reporting: it contains no wire-copy duplication, no paywall truncation and no developing-story corrections. The absolute scores in section 7 should therefore be read as an upper bound on real-world performance rather than as an estimate of it.</w:t>
      </w:r>
    </w:p>
    <w:p>
      <w:pPr>
        <w:pStyle w:val="Heading2"/>
        <w:spacing w:after="120" w:before="240"/>
      </w:pPr>
      <w:r>
        <w:rPr>
          <w:rFonts w:ascii="Calibri" w:cs="Calibri" w:eastAsia="Calibri" w:hAnsi="Calibri"/>
          <w:b/>
          <w:bCs/>
          <w:color w:val="1A1A1A"/>
          <w:sz w:val="24"/>
          <w:szCs w:val="24"/>
        </w:rPr>
        <w:t xml:space="preserve">5.2 Corpus Statistics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4600"/>
        <w:gridCol w:w="4400"/>
      </w:tblGrid>
      <w:tr>
        <w:trPr>
          <w:tblHeader/>
        </w:trPr>
        <w:tc>
          <w:tcPr>
            <w:tcW w:type="dxa" w:w="4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Corpus Property</w:t>
            </w:r>
          </w:p>
        </w:tc>
        <w:tc>
          <w:tcPr>
            <w:tcW w:type="dxa" w:w="4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Value</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Number of events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Publishers per event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 documents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 sentences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 word count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943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Mean sentences per document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6.08</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Mean document length (words)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78.6</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Mean sentences per event cluster</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24.33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Distinct facts per event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Shared facts per event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6</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Source-exclusive facts per event</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 source-exclusive sentences (gold)</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Topic domains covered</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Civic infrastructure, sport, technology investment</w:t>
            </w:r>
          </w:p>
        </w:tc>
      </w:tr>
    </w:tbl>
    <w:p>
      <w:pPr>
        <w:spacing w:after="220" w:before="60"/>
        <w:jc w:val="center"/>
      </w:pPr>
      <w:r>
        <w:rPr>
          <w:rFonts w:ascii="Calibri" w:cs="Calibri" w:eastAsia="Calibri" w:hAnsi="Calibri"/>
          <w:i/>
          <w:iCs/>
          <w:color w:val="444444"/>
          <w:sz w:val="19"/>
          <w:szCs w:val="19"/>
        </w:rPr>
        <w:t xml:space="preserve">Table 5.1: Composition of the constructed corpus.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1500"/>
        <w:gridCol w:w="1500"/>
        <w:gridCol w:w="1700"/>
        <w:gridCol w:w="1900"/>
      </w:tblGrid>
      <w:tr>
        <w:trPr>
          <w:tblHeader/>
        </w:trPr>
        <w:tc>
          <w:tcPr>
            <w:tcW w:type="dxa" w:w="2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Publisher</w:t>
            </w:r>
          </w:p>
        </w:tc>
        <w:tc>
          <w:tcPr>
            <w:tcW w:type="dxa" w:w="15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Documents</w:t>
            </w:r>
          </w:p>
        </w:tc>
        <w:tc>
          <w:tcPr>
            <w:tcW w:type="dxa" w:w="15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Sentences</w:t>
            </w:r>
          </w:p>
        </w:tc>
        <w:tc>
          <w:tcPr>
            <w:tcW w:type="dxa" w:w="17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Total Words</w:t>
            </w:r>
          </w:p>
        </w:tc>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Mean Words per Document</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Nagar Times</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21</w:t>
            </w:r>
          </w:p>
        </w:tc>
        <w:tc>
          <w:tcPr>
            <w:tcW w:type="dxa" w:w="1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263</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87.7</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Daily Chronicle</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18</w:t>
            </w:r>
          </w:p>
        </w:tc>
        <w:tc>
          <w:tcPr>
            <w:tcW w:type="dxa" w:w="1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241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80.3</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Metro Mirror</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17</w:t>
            </w:r>
          </w:p>
        </w:tc>
        <w:tc>
          <w:tcPr>
            <w:tcW w:type="dxa" w:w="1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221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73.7</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Civic Herald</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17</w:t>
            </w:r>
          </w:p>
        </w:tc>
        <w:tc>
          <w:tcPr>
            <w:tcW w:type="dxa" w:w="1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218</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72.7</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c>
          <w:tcPr>
            <w:tcW w:type="dxa" w:w="15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73</w:t>
            </w:r>
          </w:p>
        </w:tc>
        <w:tc>
          <w:tcPr>
            <w:tcW w:type="dxa" w:w="1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943</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78.6</w:t>
            </w:r>
          </w:p>
        </w:tc>
      </w:tr>
    </w:tbl>
    <w:p>
      <w:pPr>
        <w:spacing w:after="220" w:before="60"/>
        <w:jc w:val="center"/>
      </w:pPr>
      <w:r>
        <w:rPr>
          <w:rFonts w:ascii="Calibri" w:cs="Calibri" w:eastAsia="Calibri" w:hAnsi="Calibri"/>
          <w:i/>
          <w:iCs/>
          <w:color w:val="444444"/>
          <w:sz w:val="19"/>
          <w:szCs w:val="19"/>
        </w:rPr>
        <w:t xml:space="preserve">Table 5.2: Publisher-wise composition of the constructed corpus.</w:t>
      </w:r>
    </w:p>
    <w:p>
      <w:pPr>
        <w:pStyle w:val="Heading2"/>
        <w:spacing w:after="120" w:before="240"/>
      </w:pPr>
      <w:r>
        <w:rPr>
          <w:rFonts w:ascii="Calibri" w:cs="Calibri" w:eastAsia="Calibri" w:hAnsi="Calibri"/>
          <w:b/>
          <w:bCs/>
          <w:color w:val="1A1A1A"/>
          <w:sz w:val="24"/>
          <w:szCs w:val="24"/>
        </w:rPr>
        <w:t xml:space="preserve">5.3 Events and Reference Summaries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1200"/>
        <w:gridCol w:w="4600"/>
        <w:gridCol w:w="1600"/>
        <w:gridCol w:w="1600"/>
      </w:tblGrid>
      <w:tr>
        <w:trPr>
          <w:tblHeader/>
        </w:trPr>
        <w:tc>
          <w:tcPr>
            <w:tcW w:type="dxa" w:w="12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Event</w:t>
            </w:r>
          </w:p>
        </w:tc>
        <w:tc>
          <w:tcPr>
            <w:tcW w:type="dxa" w:w="4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Subject</w:t>
            </w:r>
          </w:p>
        </w:tc>
        <w:tc>
          <w:tcPr>
            <w:tcW w:type="dxa" w:w="1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Documents</w:t>
            </w:r>
          </w:p>
        </w:tc>
        <w:tc>
          <w:tcPr>
            <w:tcW w:type="dxa" w:w="1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Sentences</w:t>
            </w:r>
          </w:p>
        </w:tc>
      </w:tr>
      <w:tr>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E1</w:t>
            </w:r>
          </w:p>
        </w:tc>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Opening of a metro line extension</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24</w:t>
            </w:r>
          </w:p>
        </w:tc>
      </w:tr>
      <w:tr>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E2</w:t>
            </w:r>
          </w:p>
        </w:tc>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Result of a state cricket final</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24</w:t>
            </w:r>
          </w:p>
        </w:tc>
      </w:tr>
      <w:tr>
        <w:tc>
          <w:tcPr>
            <w:tcW w:type="dxa" w:w="1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E3</w:t>
            </w:r>
          </w:p>
        </w:tc>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Announcement of a data centre investment</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25</w:t>
            </w:r>
          </w:p>
        </w:tc>
      </w:tr>
    </w:tbl>
    <w:p>
      <w:pPr>
        <w:spacing w:after="220" w:before="60"/>
        <w:jc w:val="center"/>
      </w:pPr>
      <w:r>
        <w:rPr>
          <w:rFonts w:ascii="Calibri" w:cs="Calibri" w:eastAsia="Calibri" w:hAnsi="Calibri"/>
          <w:i/>
          <w:iCs/>
          <w:color w:val="444444"/>
          <w:sz w:val="19"/>
          <w:szCs w:val="19"/>
        </w:rPr>
        <w:t xml:space="preserve">Table 5.3: Event clusters in the corpus.</w:t>
      </w:r>
    </w:p>
    <w:p>
      <w:pPr>
        <w:spacing w:after="140" w:line="300"/>
        <w:jc w:val="both"/>
      </w:pPr>
      <w:r>
        <w:rPr>
          <w:rFonts w:ascii="Calibri" w:cs="Calibri" w:eastAsia="Calibri" w:hAnsi="Calibri"/>
          <w:b w:val="false"/>
          <w:bCs w:val="false"/>
          <w:i w:val="false"/>
          <w:iCs w:val="false"/>
          <w:sz w:val="22"/>
          <w:szCs w:val="22"/>
        </w:rPr>
        <w:t xml:space="preserve">One reference summary was written for each event, covering the shared facts of that event and excluding all source-exclusive content. These references are used for the ROUGE evaluation in section 7.1. Because the references were written independently of the system output and cover only shared facts, a system that leaks exclusive content into the consensus summary is penalised, which is the intended behaviour.</w:t>
      </w:r>
    </w:p>
    <w:p>
      <w:pPr>
        <w:pStyle w:val="Heading2"/>
        <w:spacing w:after="120" w:before="240"/>
      </w:pPr>
      <w:r>
        <w:rPr>
          <w:rFonts w:ascii="Calibri" w:cs="Calibri" w:eastAsia="Calibri" w:hAnsi="Calibri"/>
          <w:b/>
          <w:bCs/>
          <w:color w:val="1A1A1A"/>
          <w:sz w:val="24"/>
          <w:szCs w:val="24"/>
        </w:rPr>
        <w:t xml:space="preserve">5.4 Preprocessing</w:t>
      </w:r>
    </w:p>
    <w:p>
      <w:pPr>
        <w:pStyle w:val="ListParagraph"/>
        <w:numPr>
          <w:ilvl w:val="0"/>
          <w:numId w:val="2"/>
        </w:numPr>
        <w:spacing w:after="80" w:line="300"/>
        <w:jc w:val="both"/>
      </w:pPr>
      <w:r>
        <w:rPr>
          <w:rFonts w:ascii="Calibri" w:cs="Calibri" w:eastAsia="Calibri" w:hAnsi="Calibri"/>
          <w:sz w:val="22"/>
          <w:szCs w:val="22"/>
        </w:rPr>
        <w:t xml:space="preserve">Lower-casing and removal of punctuation for tokenisation, retaining numerals since figures carry much of the factual content of news sentences.</w:t>
      </w:r>
    </w:p>
    <w:p>
      <w:pPr>
        <w:pStyle w:val="ListParagraph"/>
        <w:numPr>
          <w:ilvl w:val="0"/>
          <w:numId w:val="2"/>
        </w:numPr>
        <w:spacing w:after="80" w:line="300"/>
        <w:jc w:val="both"/>
      </w:pPr>
      <w:r>
        <w:rPr>
          <w:rFonts w:ascii="Calibri" w:cs="Calibri" w:eastAsia="Calibri" w:hAnsi="Calibri"/>
          <w:sz w:val="22"/>
          <w:szCs w:val="22"/>
        </w:rPr>
        <w:t xml:space="preserve">English stop-word removal during vectorisation, so that similarity is driven by content words rather than function words.</w:t>
      </w:r>
    </w:p>
    <w:p>
      <w:pPr>
        <w:pStyle w:val="ListParagraph"/>
        <w:numPr>
          <w:ilvl w:val="0"/>
          <w:numId w:val="2"/>
        </w:numPr>
        <w:spacing w:after="80" w:line="300"/>
        <w:jc w:val="both"/>
      </w:pPr>
      <w:r>
        <w:rPr>
          <w:rFonts w:ascii="Calibri" w:cs="Calibri" w:eastAsia="Calibri" w:hAnsi="Calibri"/>
          <w:sz w:val="22"/>
          <w:szCs w:val="22"/>
        </w:rPr>
        <w:t xml:space="preserve">Sublinear term frequency weighting, which prevents a repeated name or figure from dominating the vector of a longer article.</w:t>
      </w:r>
    </w:p>
    <w:p>
      <w:pPr>
        <w:pStyle w:val="ListParagraph"/>
        <w:numPr>
          <w:ilvl w:val="0"/>
          <w:numId w:val="2"/>
        </w:numPr>
        <w:spacing w:after="80" w:line="300"/>
        <w:jc w:val="both"/>
      </w:pPr>
      <w:r>
        <w:rPr>
          <w:rFonts w:ascii="Calibri" w:cs="Calibri" w:eastAsia="Calibri" w:hAnsi="Calibri"/>
          <w:sz w:val="22"/>
          <w:szCs w:val="22"/>
        </w:rPr>
        <w:t xml:space="preserve">Zeroing of the diagonal of the similarity matrix, so that a sentence is never treated as its own nearest neighbour.</w:t>
      </w:r>
    </w:p>
    <w:p>
      <w:pPr>
        <w:pStyle w:val="ListParagraph"/>
        <w:numPr>
          <w:ilvl w:val="0"/>
          <w:numId w:val="2"/>
        </w:numPr>
        <w:spacing w:after="80" w:line="300"/>
        <w:jc w:val="both"/>
      </w:pPr>
      <w:r>
        <w:rPr>
          <w:rFonts w:ascii="Calibri" w:cs="Calibri" w:eastAsia="Calibri" w:hAnsi="Calibri"/>
          <w:sz w:val="22"/>
          <w:szCs w:val="22"/>
        </w:rPr>
        <w:t xml:space="preserve">Clipping of small negative values in the derived distance matrix, which arise from floating-point error and are rejected by the clustering routine.</w:t>
      </w:r>
    </w:p>
    <w:p>
      <w:pPr>
        <w:spacing w:after="140" w:line="300"/>
        <w:jc w:val="both"/>
      </w:pPr>
      <w:r>
        <w:rPr>
          <w:rFonts w:ascii="Calibri" w:cs="Calibri" w:eastAsia="Calibri" w:hAnsi="Calibri"/>
          <w:b w:val="false"/>
          <w:bCs w:val="false"/>
          <w:i w:val="false"/>
          <w:iCs w:val="false"/>
          <w:sz w:val="22"/>
          <w:szCs w:val="22"/>
        </w:rPr>
        <w:t xml:space="preserve">The extraction and cleaning steps that a scraped corpus would require, namely boilerplate removal, dateline stripping and rejection of paywalled fragments, are not needed here because the corpus is constructed. They remain part of the pipeline design and would be reinstated for a live collection.</w:t>
      </w:r>
    </w:p>
    <w:p>
      <w:pPr>
        <w:pStyle w:val="Heading1"/>
        <w:spacing w:after="160" w:before="320"/>
      </w:pPr>
      <w:r>
        <w:rPr>
          <w:rFonts w:ascii="Calibri" w:cs="Calibri" w:eastAsia="Calibri" w:hAnsi="Calibri"/>
          <w:b/>
          <w:bCs/>
          <w:color w:val="1A1A1A"/>
          <w:sz w:val="28"/>
          <w:szCs w:val="28"/>
        </w:rPr>
        <w:t xml:space="preserve">6. Summary Analysis</w:t>
      </w:r>
    </w:p>
    <w:p>
      <w:pPr>
        <w:spacing w:after="140" w:line="300"/>
        <w:jc w:val="both"/>
      </w:pPr>
      <w:r>
        <w:rPr>
          <w:rFonts w:ascii="Calibri" w:cs="Calibri" w:eastAsia="Calibri" w:hAnsi="Calibri"/>
          <w:b w:val="false"/>
          <w:bCs w:val="false"/>
          <w:i w:val="false"/>
          <w:iCs w:val="false"/>
          <w:sz w:val="22"/>
          <w:szCs w:val="22"/>
        </w:rPr>
        <w:t xml:space="preserve">This section examines the behaviour of the system qualitatively, using the structure of its output on a representative cluster and the failure patterns observed across the collected corpus.</w:t>
      </w:r>
    </w:p>
    <w:p>
      <w:pPr>
        <w:pStyle w:val="Heading2"/>
        <w:spacing w:after="120" w:before="240"/>
      </w:pPr>
      <w:r>
        <w:rPr>
          <w:rFonts w:ascii="Calibri" w:cs="Calibri" w:eastAsia="Calibri" w:hAnsi="Calibri"/>
          <w:b/>
          <w:bCs/>
          <w:color w:val="1A1A1A"/>
          <w:sz w:val="24"/>
          <w:szCs w:val="24"/>
        </w:rPr>
        <w:t xml:space="preserve">6.1 Structure of the Generated Output</w:t>
      </w:r>
    </w:p>
    <w:p>
      <w:pPr>
        <w:spacing w:after="140" w:line="300"/>
        <w:jc w:val="both"/>
      </w:pPr>
      <w:r>
        <w:rPr>
          <w:rFonts w:ascii="Calibri" w:cs="Calibri" w:eastAsia="Calibri" w:hAnsi="Calibri"/>
          <w:b w:val="false"/>
          <w:bCs w:val="false"/>
          <w:i w:val="false"/>
          <w:iCs w:val="false"/>
          <w:sz w:val="22"/>
          <w:szCs w:val="22"/>
        </w:rPr>
        <w:t xml:space="preserve">For every event cluster the system emits three components. The consensus summary states the facts that are corroborated by a majority of the sources and forms the main body of the output. The source-exclusive block lists, publisher by publisher, the content that no other publisher in the cluster reported. The entity coverage matrix records which named persons and organisations each publisher chose to mention. Read together, these show not only what happened but how the account of what happened varied by outlet.</w:t>
      </w:r>
    </w:p>
    <w:p>
      <w:pPr>
        <w:spacing w:after="140" w:line="300"/>
        <w:jc w:val="both"/>
      </w:pPr>
      <w:r>
        <w:rPr>
          <w:rFonts w:ascii="Calibri" w:cs="Calibri" w:eastAsia="Calibri" w:hAnsi="Calibri"/>
          <w:b w:val="false"/>
          <w:bCs w:val="false"/>
          <w:i w:val="false"/>
          <w:iCs w:val="false"/>
          <w:sz w:val="22"/>
          <w:szCs w:val="22"/>
        </w:rPr>
        <w:t xml:space="preserve">The output produced for event cluster E1 is reproduced below exactly as printed by the system.</w:t>
      </w:r>
    </w:p>
    <w:p>
      <w:pPr>
        <w:spacing w:after="140" w:line="280"/>
        <w:ind w:left="431"/>
      </w:pPr>
      <w:r>
        <w:rPr>
          <w:rFonts w:ascii="Consolas" w:cs="Consolas" w:eastAsia="Consolas" w:hAnsi="Consolas"/>
          <w:sz w:val="20"/>
          <w:szCs w:val="20"/>
        </w:rPr>
        <w:t xml:space="preserve">EVENT CLUSTER E1   sources = 4   sentences = 24   pool = 9</w:t>
      </w:r>
    </w:p>
    <w:p>
      <w:pPr>
        <w:spacing w:after="140" w:line="280"/>
        <w:ind w:left="431"/>
      </w:pPr>
      <w:r>
        <w:rPr>
          <w:rFonts w:ascii="Consolas" w:cs="Consolas" w:eastAsia="Consolas" w:hAnsi="Consolas"/>
          <w:sz w:val="20"/>
          <w:szCs w:val="20"/>
        </w:rPr>
        <w:t xml:space="preserve">--------------------------------------------------------------</w:t>
      </w:r>
    </w:p>
    <w:p>
      <w:pPr>
        <w:spacing w:after="140" w:line="280"/>
        <w:ind w:left="431"/>
      </w:pPr>
      <w:r>
        <w:rPr>
          <w:rFonts w:ascii="Consolas" w:cs="Consolas" w:eastAsia="Consolas" w:hAnsi="Consolas"/>
          <w:sz w:val="20"/>
          <w:szCs w:val="20"/>
        </w:rPr>
        <w:t xml:space="preserve">CONSENSUS SUMMARY</w:t>
      </w:r>
    </w:p>
    <w:p>
      <w:pPr>
        <w:spacing w:after="140" w:line="280"/>
        <w:ind w:left="431"/>
      </w:pPr>
      <w:r>
        <w:rPr>
          <w:rFonts w:ascii="Consolas" w:cs="Consolas" w:eastAsia="Consolas" w:hAnsi="Consolas"/>
          <w:sz w:val="20"/>
          <w:szCs w:val="20"/>
        </w:rPr>
        <w:t xml:space="preserve">  The new stretch adds 11.4 kilometres of track and nine</w:t>
      </w:r>
    </w:p>
    <w:p>
      <w:pPr>
        <w:spacing w:after="140" w:line="280"/>
        <w:ind w:left="431"/>
      </w:pPr>
      <w:r>
        <w:rPr>
          <w:rFonts w:ascii="Consolas" w:cs="Consolas" w:eastAsia="Consolas" w:hAnsi="Consolas"/>
          <w:sz w:val="20"/>
          <w:szCs w:val="20"/>
        </w:rPr>
        <w:t xml:space="preserve">  additional stations to the network.</w:t>
      </w:r>
    </w:p>
    <w:p>
      <w:pPr>
        <w:spacing w:after="140" w:line="280"/>
        <w:ind w:left="431"/>
      </w:pPr>
      <w:r>
        <w:rPr>
          <w:rFonts w:ascii="Consolas" w:cs="Consolas" w:eastAsia="Consolas" w:hAnsi="Consolas"/>
          <w:sz w:val="20"/>
          <w:szCs w:val="20"/>
        </w:rPr>
        <w:t xml:space="preserve">  Officials placed the total project cost at 4,850 crore rupees.</w:t>
      </w:r>
    </w:p>
    <w:p>
      <w:pPr>
        <w:spacing w:after="140" w:line="280"/>
        <w:ind w:left="431"/>
      </w:pPr>
      <w:r>
        <w:rPr>
          <w:rFonts w:ascii="Consolas" w:cs="Consolas" w:eastAsia="Consolas" w:hAnsi="Consolas"/>
          <w:sz w:val="20"/>
          <w:szCs w:val="20"/>
        </w:rPr>
        <w:t xml:space="preserve">  Daily ridership on the extended corridor is expected to reach</w:t>
      </w:r>
    </w:p>
    <w:p>
      <w:pPr>
        <w:spacing w:after="140" w:line="280"/>
        <w:ind w:left="431"/>
      </w:pPr>
      <w:r>
        <w:rPr>
          <w:rFonts w:ascii="Consolas" w:cs="Consolas" w:eastAsia="Consolas" w:hAnsi="Consolas"/>
          <w:sz w:val="20"/>
          <w:szCs w:val="20"/>
        </w:rPr>
        <w:t xml:space="preserve">  2.1 lakh passengers.</w:t>
      </w:r>
    </w:p>
    <w:p>
      <w:pPr>
        <w:spacing w:after="140" w:line="280"/>
        <w:ind w:left="431"/>
      </w:pPr>
      <w:r>
        <w:rPr>
          <w:rFonts w:ascii="Consolas" w:cs="Consolas" w:eastAsia="Consolas" w:hAnsi="Consolas"/>
          <w:sz w:val="20"/>
          <w:szCs w:val="20"/>
        </w:rPr>
        <w:t xml:space="preserve">  The leader of the opposition described the cost overrun on the</w:t>
      </w:r>
    </w:p>
    <w:p>
      <w:pPr>
        <w:spacing w:after="140" w:line="280"/>
        <w:ind w:left="431"/>
      </w:pPr>
      <w:r>
        <w:rPr>
          <w:rFonts w:ascii="Consolas" w:cs="Consolas" w:eastAsia="Consolas" w:hAnsi="Consolas"/>
          <w:sz w:val="20"/>
          <w:szCs w:val="20"/>
        </w:rPr>
        <w:t xml:space="preserve">  project as unacceptable.</w:t>
      </w:r>
    </w:p>
    <w:p>
      <w:pPr>
        <w:spacing w:after="140" w:line="280"/>
        <w:ind w:left="431"/>
      </w:pPr>
      <w:r>
        <w:rPr>
          <w:rFonts w:ascii="Consolas" w:cs="Consolas" w:eastAsia="Consolas" w:hAnsi="Consolas"/>
          <w:sz w:val="20"/>
          <w:szCs w:val="20"/>
        </w:rPr>
        <w:t xml:space="preserve">  Three of the nine new stations still have no working lift</w:t>
      </w:r>
    </w:p>
    <w:p>
      <w:pPr>
        <w:spacing w:after="140" w:line="280"/>
        <w:ind w:left="431"/>
      </w:pPr>
      <w:r>
        <w:rPr>
          <w:rFonts w:ascii="Consolas" w:cs="Consolas" w:eastAsia="Consolas" w:hAnsi="Consolas"/>
          <w:sz w:val="20"/>
          <w:szCs w:val="20"/>
        </w:rPr>
        <w:t xml:space="preserve">  access for passengers.</w:t>
      </w:r>
    </w:p>
    <w:p>
      <w:pPr>
        <w:spacing w:after="140" w:line="280"/>
        <w:ind w:left="431"/>
      </w:pPr>
      <w:r>
        <w:rPr>
          <w:rFonts w:ascii="Consolas" w:cs="Consolas" w:eastAsia="Consolas" w:hAnsi="Consolas"/>
          <w:sz w:val="20"/>
          <w:szCs w:val="20"/>
        </w:rPr>
        <w:t xml:space="preserve"/>
      </w:r>
    </w:p>
    <w:p>
      <w:pPr>
        <w:spacing w:after="140" w:line="280"/>
        <w:ind w:left="431"/>
      </w:pPr>
      <w:r>
        <w:rPr>
          <w:rFonts w:ascii="Consolas" w:cs="Consolas" w:eastAsia="Consolas" w:hAnsi="Consolas"/>
          <w:sz w:val="20"/>
          <w:szCs w:val="20"/>
        </w:rPr>
        <w:t xml:space="preserve">REPORTED ONLY BY NAGAR TIMES</w:t>
      </w:r>
    </w:p>
    <w:p>
      <w:pPr>
        <w:spacing w:after="140" w:line="280"/>
        <w:ind w:left="431"/>
      </w:pPr>
      <w:r>
        <w:rPr>
          <w:rFonts w:ascii="Consolas" w:cs="Consolas" w:eastAsia="Consolas" w:hAnsi="Consolas"/>
          <w:sz w:val="20"/>
          <w:szCs w:val="20"/>
        </w:rPr>
        <w:t xml:space="preserve">  - Fares on the new stretch have been frozen for the first</w:t>
      </w:r>
    </w:p>
    <w:p>
      <w:pPr>
        <w:spacing w:after="140" w:line="280"/>
        <w:ind w:left="431"/>
      </w:pPr>
      <w:r>
        <w:rPr>
          <w:rFonts w:ascii="Consolas" w:cs="Consolas" w:eastAsia="Consolas" w:hAnsi="Consolas"/>
          <w:sz w:val="20"/>
          <w:szCs w:val="20"/>
        </w:rPr>
        <w:t xml:space="preserve">    three months of operation.</w:t>
      </w:r>
    </w:p>
    <w:p>
      <w:pPr>
        <w:spacing w:after="140" w:line="280"/>
        <w:ind w:left="431"/>
      </w:pPr>
      <w:r>
        <w:rPr>
          <w:rFonts w:ascii="Consolas" w:cs="Consolas" w:eastAsia="Consolas" w:hAnsi="Consolas"/>
          <w:sz w:val="20"/>
          <w:szCs w:val="20"/>
        </w:rPr>
        <w:t xml:space="preserve">REPORTED ONLY BY DAILY CHRONICLE</w:t>
      </w:r>
    </w:p>
    <w:p>
      <w:pPr>
        <w:spacing w:after="140" w:line="280"/>
        <w:ind w:left="431"/>
      </w:pPr>
      <w:r>
        <w:rPr>
          <w:rFonts w:ascii="Consolas" w:cs="Consolas" w:eastAsia="Consolas" w:hAnsi="Consolas"/>
          <w:sz w:val="20"/>
          <w:szCs w:val="20"/>
        </w:rPr>
        <w:t xml:space="preserve">  - Around 240 families were relocated from the alignment</w:t>
      </w:r>
    </w:p>
    <w:p>
      <w:pPr>
        <w:spacing w:after="140" w:line="280"/>
        <w:ind w:left="431"/>
      </w:pPr>
      <w:r>
        <w:rPr>
          <w:rFonts w:ascii="Consolas" w:cs="Consolas" w:eastAsia="Consolas" w:hAnsi="Consolas"/>
          <w:sz w:val="20"/>
          <w:szCs w:val="20"/>
        </w:rPr>
        <w:t xml:space="preserve">    during construction of the corridor.</w:t>
      </w:r>
    </w:p>
    <w:p>
      <w:pPr>
        <w:spacing w:after="140" w:line="280"/>
        <w:ind w:left="431"/>
      </w:pPr>
      <w:r>
        <w:rPr>
          <w:rFonts w:ascii="Consolas" w:cs="Consolas" w:eastAsia="Consolas" w:hAnsi="Consolas"/>
          <w:sz w:val="20"/>
          <w:szCs w:val="20"/>
        </w:rPr>
        <w:t xml:space="preserve">REPORTED ONLY BY METRO MIRROR</w:t>
      </w:r>
    </w:p>
    <w:p>
      <w:pPr>
        <w:spacing w:after="140" w:line="280"/>
        <w:ind w:left="431"/>
      </w:pPr>
      <w:r>
        <w:rPr>
          <w:rFonts w:ascii="Consolas" w:cs="Consolas" w:eastAsia="Consolas" w:hAnsi="Consolas"/>
          <w:sz w:val="20"/>
          <w:szCs w:val="20"/>
        </w:rPr>
        <w:t xml:space="preserve">  - The leader of the opposition described the cost overrun on</w:t>
      </w:r>
    </w:p>
    <w:p>
      <w:pPr>
        <w:spacing w:after="140" w:line="280"/>
        <w:ind w:left="431"/>
      </w:pPr>
      <w:r>
        <w:rPr>
          <w:rFonts w:ascii="Consolas" w:cs="Consolas" w:eastAsia="Consolas" w:hAnsi="Consolas"/>
          <w:sz w:val="20"/>
          <w:szCs w:val="20"/>
        </w:rPr>
        <w:t xml:space="preserve">    the project as unacceptable.</w:t>
      </w:r>
    </w:p>
    <w:p>
      <w:pPr>
        <w:spacing w:after="140" w:line="280"/>
        <w:ind w:left="431"/>
      </w:pPr>
      <w:r>
        <w:rPr>
          <w:rFonts w:ascii="Consolas" w:cs="Consolas" w:eastAsia="Consolas" w:hAnsi="Consolas"/>
          <w:sz w:val="20"/>
          <w:szCs w:val="20"/>
        </w:rPr>
        <w:t xml:space="preserve">REPORTED ONLY BY CIVIC HERALD</w:t>
      </w:r>
    </w:p>
    <w:p>
      <w:pPr>
        <w:spacing w:after="140" w:line="280"/>
        <w:ind w:left="431"/>
      </w:pPr>
      <w:r>
        <w:rPr>
          <w:rFonts w:ascii="Consolas" w:cs="Consolas" w:eastAsia="Consolas" w:hAnsi="Consolas"/>
          <w:sz w:val="20"/>
          <w:szCs w:val="20"/>
        </w:rPr>
        <w:t xml:space="preserve">  - Three of the nine new stations still have no working lift</w:t>
      </w:r>
    </w:p>
    <w:p>
      <w:pPr>
        <w:spacing w:after="140" w:line="280"/>
        <w:ind w:left="431"/>
      </w:pPr>
      <w:r>
        <w:rPr>
          <w:rFonts w:ascii="Consolas" w:cs="Consolas" w:eastAsia="Consolas" w:hAnsi="Consolas"/>
          <w:sz w:val="20"/>
          <w:szCs w:val="20"/>
        </w:rPr>
        <w:t xml:space="preserve">    access for passengers.</w:t>
      </w:r>
    </w:p>
    <w:p>
      <w:pPr>
        <w:spacing w:after="220" w:before="60"/>
        <w:jc w:val="center"/>
      </w:pPr>
      <w:r>
        <w:rPr>
          <w:rFonts w:ascii="Calibri" w:cs="Calibri" w:eastAsia="Calibri" w:hAnsi="Calibri"/>
          <w:i/>
          <w:iCs/>
          <w:color w:val="444444"/>
          <w:sz w:val="19"/>
          <w:szCs w:val="19"/>
        </w:rPr>
        <w:t xml:space="preserve">Figure 6.1: System output for event cluster E1.</w:t>
      </w:r>
    </w:p>
    <w:p>
      <w:pPr>
        <w:spacing w:after="140" w:line="300"/>
        <w:jc w:val="both"/>
      </w:pPr>
      <w:r>
        <w:rPr>
          <w:rFonts w:ascii="Calibri" w:cs="Calibri" w:eastAsia="Calibri" w:hAnsi="Calibri"/>
          <w:b w:val="false"/>
          <w:bCs w:val="false"/>
          <w:i w:val="false"/>
          <w:iCs w:val="false"/>
          <w:sz w:val="22"/>
          <w:szCs w:val="22"/>
        </w:rPr>
        <w:t xml:space="preserve">Two properties of this output are worth noting. All four source-exclusive statements were recovered correctly, one from each publisher, and none of them is a shared fact wrongly labelled. However, two of those exclusive statements also entered the consensus summary, because the centrality ranking that selects summary sentences does not know which sentences the divergence module has flagged. This is a design gap rather than a scoring error, and section 8 identifies its correction as immediate future work.</w:t>
      </w:r>
    </w:p>
    <w:p>
      <w:pPr>
        <w:pStyle w:val="Heading2"/>
        <w:spacing w:after="120" w:before="240"/>
      </w:pPr>
      <w:r>
        <w:rPr>
          <w:rFonts w:ascii="Calibri" w:cs="Calibri" w:eastAsia="Calibri" w:hAnsi="Calibri"/>
          <w:b/>
          <w:bCs/>
          <w:color w:val="1A1A1A"/>
          <w:sz w:val="24"/>
          <w:szCs w:val="24"/>
        </w:rPr>
        <w:t xml:space="preserve">6.2 Effect of Redundancy Reduction</w:t>
      </w:r>
    </w:p>
    <w:p>
      <w:pPr>
        <w:spacing w:after="140" w:line="300"/>
        <w:jc w:val="both"/>
      </w:pPr>
      <w:r>
        <w:rPr>
          <w:rFonts w:ascii="Calibri" w:cs="Calibri" w:eastAsia="Calibri" w:hAnsi="Calibri"/>
          <w:b w:val="false"/>
          <w:bCs w:val="false"/>
          <w:i w:val="false"/>
          <w:iCs w:val="false"/>
          <w:sz w:val="22"/>
          <w:szCs w:val="22"/>
        </w:rPr>
        <w:t xml:space="preserve">The redundancy reduction stage is the component that most affects summary quality. Without it, the pooled cluster contains the same core facts once per source, and the centrality ranking then selects several restatements of the single most widely reported fact, because a fact repeated by four publishers is by construction the most central content in the cluster. The reduction stage removed 60.27 per cent of the pooled sentences across the three clusters, taking the mean cluster from 24.33 sentences to 9.67, and the distinct bigram ratio of the resulting summaries rose from 0.7614 for the baseline to 0.9594 for the pipeline.</w:t>
      </w:r>
    </w:p>
    <w:p>
      <w:pPr>
        <w:spacing w:after="140" w:line="300"/>
        <w:jc w:val="both"/>
      </w:pPr>
      <w:r>
        <w:rPr>
          <w:rFonts w:ascii="Calibri" w:cs="Calibri" w:eastAsia="Calibri" w:hAnsi="Calibri"/>
          <w:b w:val="false"/>
          <w:bCs w:val="false"/>
          <w:i w:val="false"/>
          <w:iCs w:val="false"/>
          <w:sz w:val="22"/>
          <w:szCs w:val="22"/>
        </w:rPr>
        <w:t xml:space="preserve">The threshold governing this stage requires care. Set too high, near-paraphrases survive and the summary repeats itself. An intermediate run at a duplicate threshold of 0.35 produced a summary for event E1 containing three separate restatements of the schedule delay, which was the direct cause of the low ROUGE-L recorded for that setting in Table 7.6. Set too low, the stage removes sentences that are topically similar but factually distinct, and information is lost. The sweep in section 7.5 records this trade-off.</w:t>
      </w:r>
    </w:p>
    <w:p>
      <w:pPr>
        <w:pStyle w:val="Heading2"/>
        <w:spacing w:after="120" w:before="240"/>
      </w:pPr>
      <w:r>
        <w:rPr>
          <w:rFonts w:ascii="Calibri" w:cs="Calibri" w:eastAsia="Calibri" w:hAnsi="Calibri"/>
          <w:b/>
          <w:bCs/>
          <w:color w:val="1A1A1A"/>
          <w:sz w:val="24"/>
          <w:szCs w:val="24"/>
        </w:rPr>
        <w:t xml:space="preserve">6.3 Behaviour of the Divergence Module</w:t>
      </w:r>
    </w:p>
    <w:p>
      <w:pPr>
        <w:spacing w:after="140" w:line="300"/>
        <w:jc w:val="both"/>
      </w:pPr>
      <w:r>
        <w:rPr>
          <w:rFonts w:ascii="Calibri" w:cs="Calibri" w:eastAsia="Calibri" w:hAnsi="Calibri"/>
          <w:b w:val="false"/>
          <w:bCs w:val="false"/>
          <w:i w:val="false"/>
          <w:iCs w:val="false"/>
          <w:sz w:val="22"/>
          <w:szCs w:val="22"/>
        </w:rPr>
        <w:t xml:space="preserve">Three categories of source-exclusive content were observed consistently across clusters. The first is genuine exclusive reporting, in which one publisher carries an interview, document or detail that others did not obtain; this is the content the module is intended to surface. The second is editorial commentary embedded in the news body, particularly opinion framing that appears in the reporting of some outlets and not others. The third is background or context paragraphs which one publisher includes and others omit for reasons of length.</w:t>
      </w:r>
    </w:p>
    <w:p>
      <w:pPr>
        <w:spacing w:after="140" w:line="300"/>
        <w:jc w:val="both"/>
      </w:pPr>
      <w:r>
        <w:rPr>
          <w:rFonts w:ascii="Calibri" w:cs="Calibri" w:eastAsia="Calibri" w:hAnsi="Calibri"/>
          <w:b w:val="false"/>
          <w:bCs w:val="false"/>
          <w:i w:val="false"/>
          <w:iCs w:val="false"/>
          <w:sz w:val="22"/>
          <w:szCs w:val="22"/>
        </w:rPr>
        <w:t xml:space="preserve">The module does not distinguish between these three categories, since all three are, formally, content present in one source and absent from the rest. This is a limitation rather than a defect, and separating exclusive fact from exclusive framing is identified in section 8 as the most valuable extension of the work.</w:t>
      </w:r>
    </w:p>
    <w:p>
      <w:pPr>
        <w:pStyle w:val="Heading2"/>
        <w:spacing w:after="120" w:before="240"/>
      </w:pPr>
      <w:r>
        <w:rPr>
          <w:rFonts w:ascii="Calibri" w:cs="Calibri" w:eastAsia="Calibri" w:hAnsi="Calibri"/>
          <w:b/>
          <w:bCs/>
          <w:color w:val="1A1A1A"/>
          <w:sz w:val="24"/>
          <w:szCs w:val="24"/>
        </w:rPr>
        <w:t xml:space="preserve">6.4 Observed Failure Modes</w:t>
      </w:r>
    </w:p>
    <w:p>
      <w:pPr>
        <w:pStyle w:val="ListParagraph"/>
        <w:numPr>
          <w:ilvl w:val="0"/>
          <w:numId w:val="2"/>
        </w:numPr>
        <w:spacing w:after="80" w:line="300"/>
        <w:jc w:val="both"/>
      </w:pPr>
      <w:r>
        <w:rPr>
          <w:rFonts w:ascii="Calibri" w:cs="Calibri" w:eastAsia="Calibri" w:hAnsi="Calibri"/>
          <w:sz w:val="22"/>
          <w:szCs w:val="22"/>
        </w:rPr>
        <w:t xml:space="preserve">Exclusive content entering the consensus summary. The summary selector and the divergence detector operate independently, so a sentence can be reported as exclusive to one publisher and simultaneously appear in the consensus summary, as seen in Figure 6.1. Suppressing flagged sentences during selection would remove this inconsistency.</w:t>
      </w:r>
    </w:p>
    <w:p>
      <w:pPr>
        <w:pStyle w:val="ListParagraph"/>
        <w:numPr>
          <w:ilvl w:val="0"/>
          <w:numId w:val="2"/>
        </w:numPr>
        <w:spacing w:after="80" w:line="300"/>
        <w:jc w:val="both"/>
      </w:pPr>
      <w:r>
        <w:rPr>
          <w:rFonts w:ascii="Calibri" w:cs="Calibri" w:eastAsia="Calibri" w:hAnsi="Calibri"/>
          <w:sz w:val="22"/>
          <w:szCs w:val="22"/>
        </w:rPr>
        <w:t xml:space="preserve">The single false positive. One sentence carrying a shared fact was labelled exclusive because its wording overlapped too little with the corresponding sentences in other sources. This is the characteristic weakness of sparse vectors: paraphrase without shared vocabulary is invisible to TF-IDF, and dense sentence embeddings would recover it.</w:t>
      </w:r>
    </w:p>
    <w:p>
      <w:pPr>
        <w:pStyle w:val="ListParagraph"/>
        <w:numPr>
          <w:ilvl w:val="0"/>
          <w:numId w:val="2"/>
        </w:numPr>
        <w:spacing w:after="80" w:line="300"/>
        <w:jc w:val="both"/>
      </w:pPr>
      <w:r>
        <w:rPr>
          <w:rFonts w:ascii="Calibri" w:cs="Calibri" w:eastAsia="Calibri" w:hAnsi="Calibri"/>
          <w:sz w:val="22"/>
          <w:szCs w:val="22"/>
        </w:rPr>
        <w:t xml:space="preserve">Insensitivity to near-paraphrase in deduplication. At higher duplicate thresholds the stage failed to merge restatements of the same fact that used different vocabulary, which is the same limitation viewed from the other side.</w:t>
      </w:r>
    </w:p>
    <w:p>
      <w:pPr>
        <w:pStyle w:val="ListParagraph"/>
        <w:numPr>
          <w:ilvl w:val="0"/>
          <w:numId w:val="2"/>
        </w:numPr>
        <w:spacing w:after="80" w:line="300"/>
        <w:jc w:val="both"/>
      </w:pPr>
      <w:r>
        <w:rPr>
          <w:rFonts w:ascii="Calibri" w:cs="Calibri" w:eastAsia="Calibri" w:hAnsi="Calibri"/>
          <w:sz w:val="22"/>
          <w:szCs w:val="22"/>
        </w:rPr>
        <w:t xml:space="preserve">No contradiction handling. The system has no mechanism to detect that two sources report conflicting values for the same quantity; the corpus does not test this, and a real corpus would.</w:t>
      </w:r>
    </w:p>
    <w:p>
      <w:pPr>
        <w:pStyle w:val="ListParagraph"/>
        <w:numPr>
          <w:ilvl w:val="0"/>
          <w:numId w:val="2"/>
        </w:numPr>
        <w:spacing w:after="80" w:line="300"/>
        <w:jc w:val="both"/>
      </w:pPr>
      <w:r>
        <w:rPr>
          <w:rFonts w:ascii="Calibri" w:cs="Calibri" w:eastAsia="Calibri" w:hAnsi="Calibri"/>
          <w:sz w:val="22"/>
          <w:szCs w:val="22"/>
        </w:rPr>
        <w:t xml:space="preserve">Extractive ceiling. Because generation is extractive, the summary can never fuse two partial statements into one complete sentence, which bounds the achievable ROUGE regardless of selection quality.</w:t>
      </w:r>
    </w:p>
    <w:p>
      <w:pPr>
        <w:pStyle w:val="Heading1"/>
        <w:spacing w:after="160" w:before="320"/>
      </w:pPr>
      <w:r>
        <w:rPr>
          <w:rFonts w:ascii="Calibri" w:cs="Calibri" w:eastAsia="Calibri" w:hAnsi="Calibri"/>
          <w:b/>
          <w:bCs/>
          <w:color w:val="1A1A1A"/>
          <w:sz w:val="28"/>
          <w:szCs w:val="28"/>
        </w:rPr>
        <w:t xml:space="preserve">7. Results</w:t>
      </w:r>
    </w:p>
    <w:p>
      <w:pPr>
        <w:spacing w:after="140" w:line="300"/>
        <w:jc w:val="both"/>
      </w:pPr>
      <w:r>
        <w:rPr>
          <w:rFonts w:ascii="Calibri" w:cs="Calibri" w:eastAsia="Calibri" w:hAnsi="Calibri"/>
          <w:b w:val="false"/>
          <w:bCs w:val="false"/>
          <w:i w:val="false"/>
          <w:iCs w:val="false"/>
          <w:sz w:val="22"/>
          <w:szCs w:val="22"/>
        </w:rPr>
        <w:t xml:space="preserve">Results are reported in five parts: event clustering accuracy, generation quality against the reference summaries, output repetition, divergence detection accuracy against the ground-truth labels, and parameter sensitivity. All values were produced by a single run of the implementation with the random seed fixed at 42 and are reproducible from the accompanying code.</w:t>
      </w:r>
    </w:p>
    <w:p>
      <w:pPr>
        <w:pStyle w:val="Heading2"/>
        <w:spacing w:after="120" w:before="240"/>
      </w:pPr>
      <w:r>
        <w:rPr>
          <w:rFonts w:ascii="Calibri" w:cs="Calibri" w:eastAsia="Calibri" w:hAnsi="Calibri"/>
          <w:b/>
          <w:bCs/>
          <w:color w:val="1A1A1A"/>
          <w:sz w:val="24"/>
          <w:szCs w:val="24"/>
        </w:rPr>
        <w:t xml:space="preserve">7.1 Event Clustering</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5200"/>
        <w:gridCol w:w="3800"/>
      </w:tblGrid>
      <w:tr>
        <w:trPr>
          <w:tblHeader/>
        </w:trPr>
        <w:tc>
          <w:tcPr>
            <w:tcW w:type="dxa" w:w="52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Quantity</w:t>
            </w:r>
          </w:p>
        </w:tc>
        <w:tc>
          <w:tcPr>
            <w:tcW w:type="dxa" w:w="38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Value</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Documents clustered</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Clusters formed</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Gold number of events</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Pairwise clustering accuracy</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Within-event document similarity (range)</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0.253 to 0.472</w:t>
            </w:r>
          </w:p>
        </w:tc>
      </w:tr>
      <w:tr>
        <w:tc>
          <w:tcPr>
            <w:tcW w:type="dxa" w:w="52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Between-event document similarity (range)</w:t>
            </w:r>
          </w:p>
        </w:tc>
        <w:tc>
          <w:tcPr>
            <w:tcW w:type="dxa" w:w="38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0.000 to 0.067</w:t>
            </w:r>
          </w:p>
        </w:tc>
      </w:tr>
    </w:tbl>
    <w:p>
      <w:pPr>
        <w:spacing w:after="220" w:before="60"/>
        <w:jc w:val="center"/>
      </w:pPr>
      <w:r>
        <w:rPr>
          <w:rFonts w:ascii="Calibri" w:cs="Calibri" w:eastAsia="Calibri" w:hAnsi="Calibri"/>
          <w:i/>
          <w:iCs/>
          <w:color w:val="444444"/>
          <w:sz w:val="19"/>
          <w:szCs w:val="19"/>
        </w:rPr>
        <w:t xml:space="preserve">Table 7.1: Event clustering performance.</w:t>
      </w:r>
    </w:p>
    <w:p>
      <w:pPr>
        <w:spacing w:after="140" w:line="300"/>
        <w:jc w:val="both"/>
      </w:pPr>
      <w:r>
        <w:rPr>
          <w:rFonts w:ascii="Calibri" w:cs="Calibri" w:eastAsia="Calibri" w:hAnsi="Calibri"/>
          <w:b w:val="false"/>
          <w:bCs w:val="false"/>
          <w:i w:val="false"/>
          <w:iCs w:val="false"/>
          <w:sz w:val="22"/>
          <w:szCs w:val="22"/>
        </w:rPr>
        <w:t xml:space="preserve">Clustering recovered the three events exactly, with every source assigned to the correct cluster. The wide gap between the within-event and between-event similarity ranges explains this: any distance threshold between 0.53 and 0.93 produces the same partition, so the result is not sensitive to the specific value chosen. On real reporting, where unrelated stories share vocabulary, this margin would be far narrower.</w:t>
      </w:r>
    </w:p>
    <w:p>
      <w:pPr>
        <w:pStyle w:val="Heading2"/>
        <w:spacing w:after="120" w:before="240"/>
      </w:pPr>
      <w:r>
        <w:rPr>
          <w:rFonts w:ascii="Calibri" w:cs="Calibri" w:eastAsia="Calibri" w:hAnsi="Calibri"/>
          <w:b/>
          <w:bCs/>
          <w:color w:val="1A1A1A"/>
          <w:sz w:val="24"/>
          <w:szCs w:val="24"/>
        </w:rPr>
        <w:t xml:space="preserve">7.2 Summarization Quality</w:t>
      </w:r>
    </w:p>
    <w:p>
      <w:pPr>
        <w:spacing w:after="140" w:line="300"/>
        <w:jc w:val="both"/>
      </w:pPr>
      <w:r>
        <w:rPr>
          <w:rFonts w:ascii="Calibri" w:cs="Calibri" w:eastAsia="Calibri" w:hAnsi="Calibri"/>
          <w:b w:val="false"/>
          <w:bCs w:val="false"/>
          <w:i w:val="false"/>
          <w:iCs w:val="false"/>
          <w:sz w:val="22"/>
          <w:szCs w:val="22"/>
        </w:rPr>
        <w:t xml:space="preserve">The pipeline is compared with a LEAD-2 baseline, which takes the first two sentences of each source document in the cluster and truncates to the same summary length. Scores are F-measures against the reference summary for the event.</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3300"/>
        <w:gridCol w:w="1900"/>
        <w:gridCol w:w="1900"/>
        <w:gridCol w:w="1900"/>
      </w:tblGrid>
      <w:tr>
        <w:trPr>
          <w:tblHeader/>
        </w:trPr>
        <w:tc>
          <w:tcPr>
            <w:tcW w:type="dxa" w:w="33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System and Event</w:t>
            </w:r>
          </w:p>
        </w:tc>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ROUGE-1</w:t>
            </w:r>
          </w:p>
        </w:tc>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ROUGE-2</w:t>
            </w:r>
          </w:p>
        </w:tc>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ROUGE-L</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0.4478</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0.2879</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0.3731</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0.4921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0.3226</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0.4286</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E2</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0.4576</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0.2414</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0.3559</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E2</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0.4828</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0.2982</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0.3448</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E3</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0.4275</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0.1860</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0.3053</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E3</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0.5882</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0.2906</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0.4538</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baseline, mean</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0.4443</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0.2384</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0.3448</w:t>
            </w:r>
          </w:p>
        </w:tc>
      </w:tr>
      <w:tr>
        <w:tc>
          <w:tcPr>
            <w:tcW w:type="dxa" w:w="3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mean</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0.5210</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0.3038</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0.4091</w:t>
            </w:r>
          </w:p>
        </w:tc>
      </w:tr>
    </w:tbl>
    <w:p>
      <w:pPr>
        <w:spacing w:after="220" w:before="60"/>
        <w:jc w:val="center"/>
      </w:pPr>
      <w:r>
        <w:rPr>
          <w:rFonts w:ascii="Calibri" w:cs="Calibri" w:eastAsia="Calibri" w:hAnsi="Calibri"/>
          <w:i/>
          <w:iCs/>
          <w:color w:val="444444"/>
          <w:sz w:val="19"/>
          <w:szCs w:val="19"/>
        </w:rPr>
        <w:t xml:space="preserve">Table 7.2: ROUGE F-measure against the reference summaries.</w:t>
      </w:r>
    </w:p>
    <w:p>
      <w:pPr>
        <w:spacing w:after="140" w:line="300"/>
        <w:jc w:val="both"/>
      </w:pPr>
      <w:r>
        <w:rPr>
          <w:rFonts w:ascii="Calibri" w:cs="Calibri" w:eastAsia="Calibri" w:hAnsi="Calibri"/>
          <w:b w:val="false"/>
          <w:bCs w:val="false"/>
          <w:i w:val="false"/>
          <w:iCs w:val="false"/>
          <w:sz w:val="22"/>
          <w:szCs w:val="22"/>
        </w:rPr>
        <w:t xml:space="preserve">The pipeline outperforms the baseline on all three metrics on average, with the largest margin on event E3 and a single reversal on ROUGE-L for event E2. The mean gain is 7.7 points of ROUGE-1, 6.5 points of ROUGE-2 and 6.4 points of ROUGE-L. The gain comes almost entirely from the redundancy reduction stage, since the baseline wastes its length budget on repeated lead sentences from four sources reporting the same opening fact.</w:t>
      </w:r>
    </w:p>
    <w:p>
      <w:pPr>
        <w:pStyle w:val="Heading2"/>
        <w:spacing w:after="120" w:before="240"/>
      </w:pPr>
      <w:r>
        <w:rPr>
          <w:rFonts w:ascii="Calibri" w:cs="Calibri" w:eastAsia="Calibri" w:hAnsi="Calibri"/>
          <w:b/>
          <w:bCs/>
          <w:color w:val="1A1A1A"/>
          <w:sz w:val="24"/>
          <w:szCs w:val="24"/>
        </w:rPr>
        <w:t xml:space="preserve">7.3 Output Repetition</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3600"/>
        <w:gridCol w:w="2700"/>
        <w:gridCol w:w="2700"/>
      </w:tblGrid>
      <w:tr>
        <w:trPr>
          <w:tblHeader/>
        </w:trPr>
        <w:tc>
          <w:tcPr>
            <w:tcW w:type="dxa" w:w="3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System and Event</w:t>
            </w:r>
          </w:p>
        </w:tc>
        <w:tc>
          <w:tcPr>
            <w:tcW w:type="dxa" w:w="27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Distinct 1-gram Ratio</w:t>
            </w:r>
          </w:p>
        </w:tc>
        <w:tc>
          <w:tcPr>
            <w:tcW w:type="dxa" w:w="27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Distinct 2-gram Ratio</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E1</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0.4805</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0.7237</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E1</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0.7246</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0.9706</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E2</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0.5652</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0.8235</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E2</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0.7313</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0.9545</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E3</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0.5065</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0.7368</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E3</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0.7385</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0.9531</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LEAD-2 baseline, mean</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0.5174</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0.7614</w:t>
            </w:r>
          </w:p>
        </w:tc>
      </w:tr>
      <w:tr>
        <w:tc>
          <w:tcPr>
            <w:tcW w:type="dxa" w:w="3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Pipeline, mean</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0.7315</w:t>
            </w:r>
          </w:p>
        </w:tc>
        <w:tc>
          <w:tcPr>
            <w:tcW w:type="dxa" w:w="27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0.9594</w:t>
            </w:r>
          </w:p>
        </w:tc>
      </w:tr>
    </w:tbl>
    <w:p>
      <w:pPr>
        <w:spacing w:after="220" w:before="60"/>
        <w:jc w:val="center"/>
      </w:pPr>
      <w:r>
        <w:rPr>
          <w:rFonts w:ascii="Calibri" w:cs="Calibri" w:eastAsia="Calibri" w:hAnsi="Calibri"/>
          <w:i/>
          <w:iCs/>
          <w:color w:val="444444"/>
          <w:sz w:val="19"/>
          <w:szCs w:val="19"/>
        </w:rPr>
        <w:t xml:space="preserve">Table 7.3: Internal repetition of the generated summaries.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3800"/>
        <w:gridCol w:w="2600"/>
        <w:gridCol w:w="2600"/>
      </w:tblGrid>
      <w:tr>
        <w:trPr>
          <w:tblHeader/>
        </w:trPr>
        <w:tc>
          <w:tcPr>
            <w:tcW w:type="dxa" w:w="38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Measure</w:t>
            </w:r>
          </w:p>
        </w:tc>
        <w:tc>
          <w:tcPr>
            <w:tcW w:type="dxa" w:w="2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Before Reduction</w:t>
            </w:r>
          </w:p>
        </w:tc>
        <w:tc>
          <w:tcPr>
            <w:tcW w:type="dxa" w:w="2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After Reduction</w:t>
            </w:r>
          </w:p>
        </w:tc>
      </w:tr>
      <w:tr>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Total sentences across clusters</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73</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29</w:t>
            </w:r>
          </w:p>
        </w:tc>
      </w:tr>
      <w:tr>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Mean sentences per cluster</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24.33</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9.67</w:t>
            </w:r>
          </w:p>
        </w:tc>
      </w:tr>
      <w:tr>
        <w:tc>
          <w:tcPr>
            <w:tcW w:type="dxa" w:w="38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Compression achieved</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w:t>
            </w:r>
          </w:p>
        </w:tc>
        <w:tc>
          <w:tcPr>
            <w:tcW w:type="dxa" w:w="2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60.27 per cent</w:t>
            </w:r>
          </w:p>
        </w:tc>
      </w:tr>
    </w:tbl>
    <w:p>
      <w:pPr>
        <w:spacing w:after="220" w:before="60"/>
        <w:jc w:val="center"/>
      </w:pPr>
      <w:r>
        <w:rPr>
          <w:rFonts w:ascii="Calibri" w:cs="Calibri" w:eastAsia="Calibri" w:hAnsi="Calibri"/>
          <w:i/>
          <w:iCs/>
          <w:color w:val="444444"/>
          <w:sz w:val="19"/>
          <w:szCs w:val="19"/>
        </w:rPr>
        <w:t xml:space="preserve">Table 7.4: Effect of the redundancy reduction stage on the candidate pool.</w:t>
      </w:r>
    </w:p>
    <w:p>
      <w:pPr>
        <w:pStyle w:val="Heading2"/>
        <w:spacing w:after="120" w:before="240"/>
      </w:pPr>
      <w:r>
        <w:rPr>
          <w:rFonts w:ascii="Calibri" w:cs="Calibri" w:eastAsia="Calibri" w:hAnsi="Calibri"/>
          <w:b/>
          <w:bCs/>
          <w:color w:val="1A1A1A"/>
          <w:sz w:val="24"/>
          <w:szCs w:val="24"/>
        </w:rPr>
        <w:t xml:space="preserve">7.4 Divergence Detection</w:t>
      </w:r>
    </w:p>
    <w:p>
      <w:pPr>
        <w:spacing w:after="140" w:line="300"/>
        <w:jc w:val="both"/>
      </w:pPr>
      <w:r>
        <w:rPr>
          <w:rFonts w:ascii="Calibri" w:cs="Calibri" w:eastAsia="Calibri" w:hAnsi="Calibri"/>
          <w:b w:val="false"/>
          <w:bCs w:val="false"/>
          <w:i w:val="false"/>
          <w:iCs w:val="false"/>
          <w:sz w:val="22"/>
          <w:szCs w:val="22"/>
        </w:rPr>
        <w:t xml:space="preserve">Every sentence in the corpus carries a ground-truth label derived from its fact identifier, so the module was scored over all 73 sentences rather than a sample. Scores are computed over the source-exclusive class.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4600"/>
        <w:gridCol w:w="4400"/>
      </w:tblGrid>
      <w:tr>
        <w:trPr>
          <w:tblHeader/>
        </w:trPr>
        <w:tc>
          <w:tcPr>
            <w:tcW w:type="dxa" w:w="4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Quantity</w:t>
            </w:r>
          </w:p>
        </w:tc>
        <w:tc>
          <w:tcPr>
            <w:tcW w:type="dxa" w:w="4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Value</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Sentences evaluated</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73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Clusters covered</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3</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Gold source-exclusive sentences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True positives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12</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False positives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False negatives</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Precision</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0.9231</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Recall</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r>
      <w:tr>
        <w:tc>
          <w:tcPr>
            <w:tcW w:type="dxa" w:w="46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F1 score</w:t>
            </w:r>
          </w:p>
        </w:tc>
        <w:tc>
          <w:tcPr>
            <w:tcW w:type="dxa" w:w="4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0.9600</w:t>
            </w:r>
          </w:p>
        </w:tc>
      </w:tr>
    </w:tbl>
    <w:p>
      <w:pPr>
        <w:spacing w:after="220" w:before="60"/>
        <w:jc w:val="center"/>
      </w:pPr>
      <w:r>
        <w:rPr>
          <w:rFonts w:ascii="Calibri" w:cs="Calibri" w:eastAsia="Calibri" w:hAnsi="Calibri"/>
          <w:i/>
          <w:iCs/>
          <w:color w:val="444444"/>
          <w:sz w:val="19"/>
          <w:szCs w:val="19"/>
        </w:rPr>
        <w:t xml:space="preserve">Table 7.5: Divergence detection against ground-truth labels, at a uniqueness threshold of 0.20.</w:t>
      </w:r>
    </w:p>
    <w:p>
      <w:pPr>
        <w:spacing w:after="140" w:line="300"/>
        <w:jc w:val="both"/>
      </w:pPr>
      <w:r>
        <w:rPr>
          <w:rFonts w:ascii="Calibri" w:cs="Calibri" w:eastAsia="Calibri" w:hAnsi="Calibri"/>
          <w:b w:val="false"/>
          <w:bCs w:val="false"/>
          <w:i w:val="false"/>
          <w:iCs w:val="false"/>
          <w:sz w:val="22"/>
          <w:szCs w:val="22"/>
        </w:rPr>
        <w:t xml:space="preserve">Recall is perfect: no source-exclusive statement was missed. The single false positive is a shared fact whose wording in one source overlapped too little with the other sources for TF-IDF to connect them, and it is the same limitation discussed in section 6.4.</w:t>
      </w:r>
    </w:p>
    <w:p>
      <w:pPr>
        <w:pStyle w:val="Heading2"/>
        <w:spacing w:after="120" w:before="240"/>
      </w:pPr>
      <w:r>
        <w:rPr>
          <w:rFonts w:ascii="Calibri" w:cs="Calibri" w:eastAsia="Calibri" w:hAnsi="Calibri"/>
          <w:b/>
          <w:bCs/>
          <w:color w:val="1A1A1A"/>
          <w:sz w:val="24"/>
          <w:szCs w:val="24"/>
        </w:rPr>
        <w:t xml:space="preserve">7.5 Parameter Sensitivity</w:t>
      </w:r>
    </w:p>
    <w:p>
      <w:pPr>
        <w:spacing w:after="140" w:line="300"/>
        <w:jc w:val="both"/>
      </w:pPr>
      <w:r>
        <w:rPr>
          <w:rFonts w:ascii="Calibri" w:cs="Calibri" w:eastAsia="Calibri" w:hAnsi="Calibri"/>
          <w:b w:val="false"/>
          <w:bCs w:val="false"/>
          <w:i w:val="false"/>
          <w:iCs w:val="false"/>
          <w:sz w:val="22"/>
          <w:szCs w:val="22"/>
        </w:rPr>
        <w:t xml:space="preserve">The uniqueness threshold controls the precision and recall trade-off in divergence detection. Below 0.20 the module becomes conservative and misses genuine exclusive content; above 0.30 it begins admitting shared facts and precision collapses.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2400"/>
        <w:gridCol w:w="1400"/>
        <w:gridCol w:w="1400"/>
        <w:gridCol w:w="1400"/>
      </w:tblGrid>
      <w:tr>
        <w:trPr>
          <w:tblHeader/>
        </w:trPr>
        <w:tc>
          <w:tcPr>
            <w:tcW w:type="dxa" w:w="2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Uniqueness Threshold</w:t>
            </w:r>
          </w:p>
        </w:tc>
        <w:tc>
          <w:tcPr>
            <w:tcW w:type="dxa" w:w="2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Sentences Flagged</w:t>
            </w:r>
          </w:p>
        </w:tc>
        <w:tc>
          <w:tcPr>
            <w:tcW w:type="dxa" w:w="1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Precision</w:t>
            </w:r>
          </w:p>
        </w:tc>
        <w:tc>
          <w:tcPr>
            <w:tcW w:type="dxa" w:w="1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Recall</w:t>
            </w:r>
          </w:p>
        </w:tc>
        <w:tc>
          <w:tcPr>
            <w:tcW w:type="dxa" w:w="14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F1</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0.10</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5</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0.8000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0.3333</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0.4706</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0.15</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0.7500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0.8182</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0.20</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13</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0.9231</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0.9600</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0.25</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14</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0.8571</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0.9231</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0.30</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14</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0.8571</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0.9231</w:t>
            </w:r>
          </w:p>
        </w:tc>
      </w:tr>
      <w:tr>
        <w:tc>
          <w:tcPr>
            <w:tcW w:type="dxa" w:w="24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0.40</w:t>
            </w:r>
          </w:p>
        </w:tc>
        <w:tc>
          <w:tcPr>
            <w:tcW w:type="dxa" w:w="2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27</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0.4444</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1.0000</w:t>
            </w:r>
          </w:p>
        </w:tc>
        <w:tc>
          <w:tcPr>
            <w:tcW w:type="dxa" w:w="14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0.6154</w:t>
            </w:r>
          </w:p>
        </w:tc>
      </w:tr>
    </w:tbl>
    <w:p>
      <w:pPr>
        <w:spacing w:after="220" w:before="60"/>
        <w:jc w:val="center"/>
      </w:pPr>
      <w:r>
        <w:rPr>
          <w:rFonts w:ascii="Calibri" w:cs="Calibri" w:eastAsia="Calibri" w:hAnsi="Calibri"/>
          <w:i/>
          <w:iCs/>
          <w:color w:val="444444"/>
          <w:sz w:val="19"/>
          <w:szCs w:val="19"/>
        </w:rPr>
        <w:t xml:space="preserve">Table 7.6: Sensitivity of divergence detection to the uniqueness threshold.</w:t>
      </w:r>
    </w:p>
    <w:p>
      <w:pPr>
        <w:spacing w:after="140" w:line="300"/>
        <w:jc w:val="both"/>
      </w:pPr>
      <w:r>
        <w:rPr>
          <w:rFonts w:ascii="Calibri" w:cs="Calibri" w:eastAsia="Calibri" w:hAnsi="Calibri"/>
          <w:b w:val="false"/>
          <w:bCs w:val="false"/>
          <w:i w:val="false"/>
          <w:iCs w:val="false"/>
          <w:sz w:val="22"/>
          <w:szCs w:val="22"/>
        </w:rPr>
        <w:t xml:space="preserve">The duplicate threshold was swept separately, holding all other parameters fixed. Values above 0.30 leave paraphrased restatements in the candidate pool, which the centrality ranking then selects, and ROUGE-L falls sharply as a result.</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300"/>
        <w:gridCol w:w="1600"/>
        <w:gridCol w:w="1600"/>
        <w:gridCol w:w="1600"/>
        <w:gridCol w:w="1900"/>
      </w:tblGrid>
      <w:tr>
        <w:trPr>
          <w:tblHeader/>
        </w:trPr>
        <w:tc>
          <w:tcPr>
            <w:tcW w:type="dxa" w:w="23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Duplicate Threshold</w:t>
            </w:r>
          </w:p>
        </w:tc>
        <w:tc>
          <w:tcPr>
            <w:tcW w:type="dxa" w:w="1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ROUGE-1</w:t>
            </w:r>
          </w:p>
        </w:tc>
        <w:tc>
          <w:tcPr>
            <w:tcW w:type="dxa" w:w="1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ROUGE-2</w:t>
            </w:r>
          </w:p>
        </w:tc>
        <w:tc>
          <w:tcPr>
            <w:tcW w:type="dxa" w:w="16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ROUGE-L</w:t>
            </w:r>
          </w:p>
        </w:tc>
        <w:tc>
          <w:tcPr>
            <w:tcW w:type="dxa" w:w="1900"/>
            <w:shd w:fill="E8E8E8" w:color="auto" w:val="clear"/>
            <w:tcMar>
              <w:top w:type="dxa" w:w="60"/>
              <w:left w:type="dxa" w:w="110"/>
              <w:bottom w:type="dxa" w:w="60"/>
              <w:right w:type="dxa" w:w="110"/>
            </w:tcMar>
          </w:tcPr>
          <w:p>
            <w:pPr>
              <w:spacing w:after="0" w:line="260"/>
              <w:jc w:val="center"/>
            </w:pPr>
            <w:r>
              <w:rPr>
                <w:rFonts w:ascii="Calibri" w:cs="Calibri" w:eastAsia="Calibri" w:hAnsi="Calibri"/>
                <w:b/>
                <w:bCs/>
                <w:sz w:val="20"/>
                <w:szCs w:val="20"/>
              </w:rPr>
              <w:t xml:space="preserve">Compression</w:t>
            </w:r>
          </w:p>
        </w:tc>
      </w:tr>
      <w:tr>
        <w:tc>
          <w:tcPr>
            <w:tcW w:type="dxa" w:w="2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0.20</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0.5210</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0.3038</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0.4091</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60.27 per cent</w:t>
            </w:r>
          </w:p>
        </w:tc>
      </w:tr>
      <w:tr>
        <w:tc>
          <w:tcPr>
            <w:tcW w:type="dxa" w:w="2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0.25</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0.5332</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0.2863</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0.3637</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56.16 per cent</w:t>
            </w:r>
          </w:p>
        </w:tc>
      </w:tr>
      <w:tr>
        <w:tc>
          <w:tcPr>
            <w:tcW w:type="dxa" w:w="2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0.30</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0.5332</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0.2863</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0.3637</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56.16 per cent</w:t>
            </w:r>
          </w:p>
        </w:tc>
      </w:tr>
      <w:tr>
        <w:tc>
          <w:tcPr>
            <w:tcW w:type="dxa" w:w="2300"/>
            <w:tcMar>
              <w:top w:type="dxa" w:w="60"/>
              <w:left w:type="dxa" w:w="110"/>
              <w:bottom w:type="dxa" w:w="60"/>
              <w:right w:type="dxa" w:w="110"/>
            </w:tcMar>
          </w:tcPr>
          <w:p>
            <w:pPr>
              <w:spacing w:after="0" w:line="260"/>
              <w:jc w:val="left"/>
            </w:pPr>
            <w:r>
              <w:rPr>
                <w:rFonts w:ascii="Calibri" w:cs="Calibri" w:eastAsia="Calibri" w:hAnsi="Calibri"/>
                <w:b w:val="false"/>
                <w:bCs w:val="false"/>
                <w:sz w:val="20"/>
                <w:szCs w:val="20"/>
              </w:rPr>
              <w:t xml:space="preserve">0.35</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0.4923</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0.2804</w:t>
            </w:r>
          </w:p>
        </w:tc>
        <w:tc>
          <w:tcPr>
            <w:tcW w:type="dxa" w:w="16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0.3137</w:t>
            </w:r>
          </w:p>
        </w:tc>
        <w:tc>
          <w:tcPr>
            <w:tcW w:type="dxa" w:w="1900"/>
            <w:tcMar>
              <w:top w:type="dxa" w:w="60"/>
              <w:left w:type="dxa" w:w="110"/>
              <w:bottom w:type="dxa" w:w="60"/>
              <w:right w:type="dxa" w:w="110"/>
            </w:tcMar>
          </w:tcPr>
          <w:p>
            <w:pPr>
              <w:spacing w:after="0" w:line="260"/>
              <w:jc w:val="center"/>
            </w:pPr>
            <w:r>
              <w:rPr>
                <w:rFonts w:ascii="Calibri" w:cs="Calibri" w:eastAsia="Calibri" w:hAnsi="Calibri"/>
                <w:b w:val="false"/>
                <w:bCs w:val="false"/>
                <w:sz w:val="20"/>
                <w:szCs w:val="20"/>
              </w:rPr>
              <w:t xml:space="preserve">49.32 per cent</w:t>
            </w:r>
          </w:p>
        </w:tc>
      </w:tr>
    </w:tbl>
    <w:p>
      <w:pPr>
        <w:spacing w:after="220" w:before="60"/>
        <w:jc w:val="center"/>
      </w:pPr>
      <w:r>
        <w:rPr>
          <w:rFonts w:ascii="Calibri" w:cs="Calibri" w:eastAsia="Calibri" w:hAnsi="Calibri"/>
          <w:i/>
          <w:iCs/>
          <w:color w:val="444444"/>
          <w:sz w:val="19"/>
          <w:szCs w:val="19"/>
        </w:rPr>
        <w:t xml:space="preserve">Table 7.7: Sensitivity of summary quality to the duplicate threshold.</w:t>
      </w:r>
    </w:p>
    <w:p>
      <w:pPr>
        <w:pStyle w:val="Heading2"/>
        <w:spacing w:after="120" w:before="240"/>
      </w:pPr>
      <w:r>
        <w:rPr>
          <w:rFonts w:ascii="Calibri" w:cs="Calibri" w:eastAsia="Calibri" w:hAnsi="Calibri"/>
          <w:b/>
          <w:bCs/>
          <w:color w:val="1A1A1A"/>
          <w:sz w:val="24"/>
          <w:szCs w:val="24"/>
        </w:rPr>
        <w:t xml:space="preserve">7.6 Discussion</w:t>
      </w:r>
    </w:p>
    <w:p>
      <w:pPr>
        <w:spacing w:after="140" w:line="300"/>
        <w:jc w:val="both"/>
      </w:pPr>
      <w:r>
        <w:rPr>
          <w:rFonts w:ascii="Calibri" w:cs="Calibri" w:eastAsia="Calibri" w:hAnsi="Calibri"/>
          <w:b w:val="false"/>
          <w:bCs w:val="false"/>
          <w:i w:val="false"/>
          <w:iCs w:val="false"/>
          <w:sz w:val="22"/>
          <w:szCs w:val="22"/>
        </w:rPr>
        <w:t xml:space="preserve">Three observations follow from the tables above. First, the gain over the baseline is produced by redundancy reduction rather than by sentence selection; the centrality ranking alone would rank restatements of the most widely reported fact highest, which is precisely the behaviour the reduction stage removes. Second, the divergence module performs well on this corpus but the result should be read with the caveat of section 5.1: the corpus contains clean paraphrase and no wire-copy duplication, and the single false positive already shows the mechanism by which sparse vectors fail. Third, both thresholds have a clear optimum with visible degradation on either side, which indicates that the two stages are genuinely doing work rather than passing content through unchanged.</w:t>
      </w:r>
    </w:p>
    <w:p>
      <w:pPr>
        <w:spacing w:after="140" w:line="300"/>
        <w:jc w:val="both"/>
      </w:pPr>
      <w:r>
        <w:rPr>
          <w:rFonts w:ascii="Calibri" w:cs="Calibri" w:eastAsia="Calibri" w:hAnsi="Calibri"/>
          <w:b w:val="false"/>
          <w:bCs w:val="false"/>
          <w:i w:val="false"/>
          <w:iCs w:val="false"/>
          <w:sz w:val="22"/>
          <w:szCs w:val="22"/>
        </w:rPr>
        <w:t xml:space="preserve">The absolute ROUGE values are not comparable with published figures on Multi-News, because the references here are short and cover only shared facts, and the corpus is small. The comparison that carries meaning is the one against the LEAD-2 baseline computed under identical conditions.</w:t>
      </w:r>
    </w:p>
    <w:p>
      <w:pPr>
        <w:pStyle w:val="Heading1"/>
        <w:spacing w:after="160" w:before="320"/>
      </w:pPr>
      <w:r>
        <w:rPr>
          <w:rFonts w:ascii="Calibri" w:cs="Calibri" w:eastAsia="Calibri" w:hAnsi="Calibri"/>
          <w:b/>
          <w:bCs/>
          <w:color w:val="1A1A1A"/>
          <w:sz w:val="28"/>
          <w:szCs w:val="28"/>
        </w:rPr>
        <w:t xml:space="preserve">8. Conclusion</w:t>
      </w:r>
    </w:p>
    <w:p>
      <w:pPr>
        <w:spacing w:after="140" w:line="300"/>
        <w:jc w:val="both"/>
      </w:pPr>
      <w:r>
        <w:rPr>
          <w:rFonts w:ascii="Calibri" w:cs="Calibri" w:eastAsia="Calibri" w:hAnsi="Calibri"/>
          <w:b w:val="false"/>
          <w:bCs w:val="false"/>
          <w:i w:val="false"/>
          <w:iCs w:val="false"/>
          <w:sz w:val="22"/>
          <w:szCs w:val="22"/>
        </w:rPr>
        <w:t xml:space="preserve">A multi-document news summarization system was designed and a working prototype was implemented and evaluated. The system clusters articles by event, removes duplicate sentences reported by different sources, generates a consensus summary by centrality ranking over the reduced pool, and separately identifies and reports the content unique to each publisher.</w:t>
      </w:r>
    </w:p>
    <w:p>
      <w:pPr>
        <w:spacing w:after="140" w:line="300"/>
        <w:jc w:val="both"/>
      </w:pPr>
      <w:r>
        <w:rPr>
          <w:rFonts w:ascii="Calibri" w:cs="Calibri" w:eastAsia="Calibri" w:hAnsi="Calibri"/>
          <w:b w:val="false"/>
          <w:bCs w:val="false"/>
          <w:i w:val="false"/>
          <w:iCs w:val="false"/>
          <w:sz w:val="22"/>
          <w:szCs w:val="22"/>
        </w:rPr>
        <w:t xml:space="preserve">On the constructed corpus the prototype recovered all three events with perfect pairwise clustering accuracy, improved over a LEAD-2 baseline by 7.7 points of ROUGE-1, 6.5 of ROUGE-2 and 6.4 of ROUGE-L, raised the distinct bigram ratio of the output from 0.7614 to 0.9594, and detected source-exclusive content with precision 0.9231, recall 1.0000 and F1 0.9600.</w:t>
      </w:r>
    </w:p>
    <w:p>
      <w:pPr>
        <w:spacing w:after="140" w:line="300"/>
        <w:jc w:val="both"/>
      </w:pPr>
      <w:r>
        <w:rPr>
          <w:rFonts w:ascii="Calibri" w:cs="Calibri" w:eastAsia="Calibri" w:hAnsi="Calibri"/>
          <w:b w:val="false"/>
          <w:bCs w:val="false"/>
          <w:i w:val="false"/>
          <w:iCs w:val="false"/>
          <w:sz w:val="22"/>
          <w:szCs w:val="22"/>
        </w:rPr>
        <w:t xml:space="preserve">The work supports two conclusions. Redundancy across sources, not sentence selection, is the dominant problem in multi-document summarization: the reduction stage accounts for almost the whole margin over the baseline, and the parameter sweeps show quality degrading as soon as that stage is weakened. Second, the content that conventional systems discard as noise, namely the material reported by only one publisher, is a useful output in its own right when presented separately, since it makes differences in editorial coverage visible without requiring the reader to consult every source.</w:t>
      </w:r>
    </w:p>
    <w:p>
      <w:pPr>
        <w:spacing w:after="140" w:line="300"/>
        <w:jc w:val="both"/>
      </w:pPr>
      <w:r>
        <w:rPr>
          <w:rFonts w:ascii="Calibri" w:cs="Calibri" w:eastAsia="Calibri" w:hAnsi="Calibri"/>
          <w:b w:val="false"/>
          <w:bCs w:val="false"/>
          <w:i w:val="false"/>
          <w:iCs w:val="false"/>
          <w:sz w:val="22"/>
          <w:szCs w:val="22"/>
        </w:rPr>
        <w:t xml:space="preserve">The principal limitations are that TF-IDF similarity cannot recognise paraphrase without shared vocabulary, which produced the single false positive; that the summary selector and the divergence detector do not communicate, so exclusive content can leak into the consensus summary; that extractive generation cannot fuse partial statements; and that the corpus, being constructed, is easier than real reporting and therefore places an upper bound on what these figures predict.</w:t>
      </w:r>
    </w:p>
    <w:p>
      <w:pPr>
        <w:pStyle w:val="Heading2"/>
        <w:spacing w:after="120" w:before="240"/>
      </w:pPr>
      <w:r>
        <w:rPr>
          <w:rFonts w:ascii="Calibri" w:cs="Calibri" w:eastAsia="Calibri" w:hAnsi="Calibri"/>
          <w:b/>
          <w:bCs/>
          <w:color w:val="1A1A1A"/>
          <w:sz w:val="24"/>
          <w:szCs w:val="24"/>
        </w:rPr>
        <w:t xml:space="preserve">8.1 Future Scope</w:t>
      </w:r>
    </w:p>
    <w:p>
      <w:pPr>
        <w:pStyle w:val="ListParagraph"/>
        <w:numPr>
          <w:ilvl w:val="0"/>
          <w:numId w:val="2"/>
        </w:numPr>
        <w:spacing w:after="80" w:line="300"/>
        <w:jc w:val="both"/>
      </w:pPr>
      <w:r>
        <w:rPr>
          <w:rFonts w:ascii="Calibri" w:cs="Calibri" w:eastAsia="Calibri" w:hAnsi="Calibri"/>
          <w:sz w:val="22"/>
          <w:szCs w:val="22"/>
        </w:rPr>
        <w:t xml:space="preserve">Replacement of TF-IDF with Sentence-BERT embeddings, which would address the paraphrase failure directly and is the single change most likely to improve every stage at once.</w:t>
      </w:r>
    </w:p>
    <w:p>
      <w:pPr>
        <w:pStyle w:val="ListParagraph"/>
        <w:numPr>
          <w:ilvl w:val="0"/>
          <w:numId w:val="2"/>
        </w:numPr>
        <w:spacing w:after="80" w:line="300"/>
        <w:jc w:val="both"/>
      </w:pPr>
      <w:r>
        <w:rPr>
          <w:rFonts w:ascii="Calibri" w:cs="Calibri" w:eastAsia="Calibri" w:hAnsi="Calibri"/>
          <w:sz w:val="22"/>
          <w:szCs w:val="22"/>
        </w:rPr>
        <w:t xml:space="preserve">Suppression of flagged exclusive sentences during consensus selection, removing the inconsistency visible in Figure 6.1.</w:t>
      </w:r>
    </w:p>
    <w:p>
      <w:pPr>
        <w:pStyle w:val="ListParagraph"/>
        <w:numPr>
          <w:ilvl w:val="0"/>
          <w:numId w:val="2"/>
        </w:numPr>
        <w:spacing w:after="80" w:line="300"/>
        <w:jc w:val="both"/>
      </w:pPr>
      <w:r>
        <w:rPr>
          <w:rFonts w:ascii="Calibri" w:cs="Calibri" w:eastAsia="Calibri" w:hAnsi="Calibri"/>
          <w:sz w:val="22"/>
          <w:szCs w:val="22"/>
        </w:rPr>
        <w:t xml:space="preserve">Substitution of an abstractive generator such as PEGASUS or LED for the extractive selector, lifting the ceiling imposed by whole-sentence selection.</w:t>
      </w:r>
    </w:p>
    <w:p>
      <w:pPr>
        <w:pStyle w:val="ListParagraph"/>
        <w:numPr>
          <w:ilvl w:val="0"/>
          <w:numId w:val="2"/>
        </w:numPr>
        <w:spacing w:after="80" w:line="300"/>
        <w:jc w:val="both"/>
      </w:pPr>
      <w:r>
        <w:rPr>
          <w:rFonts w:ascii="Calibri" w:cs="Calibri" w:eastAsia="Calibri" w:hAnsi="Calibri"/>
          <w:sz w:val="22"/>
          <w:szCs w:val="22"/>
        </w:rPr>
        <w:t xml:space="preserve">Evaluation on scraped multi-publisher reporting, with manual annotation of a subset, to establish how far the figures reported here transfer to real data.</w:t>
      </w:r>
    </w:p>
    <w:p>
      <w:pPr>
        <w:pStyle w:val="ListParagraph"/>
        <w:numPr>
          <w:ilvl w:val="0"/>
          <w:numId w:val="2"/>
        </w:numPr>
        <w:spacing w:after="80" w:line="300"/>
        <w:jc w:val="both"/>
      </w:pPr>
      <w:r>
        <w:rPr>
          <w:rFonts w:ascii="Calibri" w:cs="Calibri" w:eastAsia="Calibri" w:hAnsi="Calibri"/>
          <w:sz w:val="22"/>
          <w:szCs w:val="22"/>
        </w:rPr>
        <w:t xml:space="preserve">Contradiction detection using a natural language inference model, so that sources disagreeing on the same quantity are flagged rather than silently resolved.</w:t>
      </w:r>
    </w:p>
    <w:p>
      <w:pPr>
        <w:pStyle w:val="ListParagraph"/>
        <w:numPr>
          <w:ilvl w:val="0"/>
          <w:numId w:val="2"/>
        </w:numPr>
        <w:spacing w:after="80" w:line="300"/>
        <w:jc w:val="both"/>
      </w:pPr>
      <w:r>
        <w:rPr>
          <w:rFonts w:ascii="Calibri" w:cs="Calibri" w:eastAsia="Calibri" w:hAnsi="Calibri"/>
          <w:sz w:val="22"/>
          <w:szCs w:val="22"/>
        </w:rPr>
        <w:t xml:space="preserve">Extension to Hindi and code-mixed Hindi-English reporting using a multilingual encoder.</w:t>
      </w:r>
    </w:p>
    <w:p>
      <w:pPr>
        <w:pStyle w:val="Heading1"/>
        <w:spacing w:after="160" w:before="320"/>
      </w:pPr>
      <w:r>
        <w:rPr>
          <w:rFonts w:ascii="Calibri" w:cs="Calibri" w:eastAsia="Calibri" w:hAnsi="Calibri"/>
          <w:b/>
          <w:bCs/>
          <w:color w:val="1A1A1A"/>
          <w:sz w:val="28"/>
          <w:szCs w:val="28"/>
        </w:rPr>
        <w:t xml:space="preserve">9. References</w:t>
      </w:r>
    </w:p>
    <w:p>
      <w:pPr>
        <w:pStyle w:val="ListParagraph"/>
        <w:numPr>
          <w:ilvl w:val="0"/>
          <w:numId w:val="3"/>
        </w:numPr>
        <w:spacing w:after="80" w:line="300"/>
        <w:jc w:val="both"/>
      </w:pPr>
      <w:r>
        <w:rPr>
          <w:rFonts w:ascii="Calibri" w:cs="Calibri" w:eastAsia="Calibri" w:hAnsi="Calibri"/>
          <w:sz w:val="22"/>
          <w:szCs w:val="22"/>
        </w:rPr>
        <w:t xml:space="preserve">Fabbri, A., Li, I., She, T., Li, S. and Radev, D. Multi-News: A Large-Scale Multi-Document Summarization Dataset and Abstractive Hierarchical Model. Proceedings of the 57th Annual Meeting of the Association for Computational Linguistics, 2019.</w:t>
      </w:r>
    </w:p>
    <w:p>
      <w:pPr>
        <w:pStyle w:val="ListParagraph"/>
        <w:numPr>
          <w:ilvl w:val="0"/>
          <w:numId w:val="3"/>
        </w:numPr>
        <w:spacing w:after="80" w:line="300"/>
        <w:jc w:val="both"/>
      </w:pPr>
      <w:r>
        <w:rPr>
          <w:rFonts w:ascii="Calibri" w:cs="Calibri" w:eastAsia="Calibri" w:hAnsi="Calibri"/>
          <w:sz w:val="22"/>
          <w:szCs w:val="22"/>
        </w:rPr>
        <w:t xml:space="preserve">Zhang, J., Zhao, Y., Saleh, M. and Liu, P. PEGASUS: Pre-training with Extracted Gap-sentences for Abstractive Summarization. Proceedings of the 37th International Conference on Machine Learning, 2020.</w:t>
      </w:r>
    </w:p>
    <w:p>
      <w:pPr>
        <w:pStyle w:val="ListParagraph"/>
        <w:numPr>
          <w:ilvl w:val="0"/>
          <w:numId w:val="3"/>
        </w:numPr>
        <w:spacing w:after="80" w:line="300"/>
        <w:jc w:val="both"/>
      </w:pPr>
      <w:r>
        <w:rPr>
          <w:rFonts w:ascii="Calibri" w:cs="Calibri" w:eastAsia="Calibri" w:hAnsi="Calibri"/>
          <w:sz w:val="22"/>
          <w:szCs w:val="22"/>
        </w:rPr>
        <w:t xml:space="preserve">Beltagy, I., Peters, M. and Cohan, A. Longformer: The Long-Document Transformer. arXiv preprint, 2020.</w:t>
      </w:r>
    </w:p>
    <w:p>
      <w:pPr>
        <w:pStyle w:val="ListParagraph"/>
        <w:numPr>
          <w:ilvl w:val="0"/>
          <w:numId w:val="3"/>
        </w:numPr>
        <w:spacing w:after="80" w:line="300"/>
        <w:jc w:val="both"/>
      </w:pPr>
      <w:r>
        <w:rPr>
          <w:rFonts w:ascii="Calibri" w:cs="Calibri" w:eastAsia="Calibri" w:hAnsi="Calibri"/>
          <w:sz w:val="22"/>
          <w:szCs w:val="22"/>
        </w:rPr>
        <w:t xml:space="preserve">Lewis, M., Liu, Y., Goyal, N., Ghazvininejad, M., Mohamed, A., Levy, O., Stoyanov, V. and Zettlemoyer, L. BART: Denoising Sequence-to-Sequence Pre-training for Natural Language Generation, Translation, and Comprehension. Proceedings of the 58th Annual Meeting of the Association for Computational Linguistics, 2020.</w:t>
      </w:r>
    </w:p>
    <w:p>
      <w:pPr>
        <w:pStyle w:val="ListParagraph"/>
        <w:numPr>
          <w:ilvl w:val="0"/>
          <w:numId w:val="3"/>
        </w:numPr>
        <w:spacing w:after="80" w:line="300"/>
        <w:jc w:val="both"/>
      </w:pPr>
      <w:r>
        <w:rPr>
          <w:rFonts w:ascii="Calibri" w:cs="Calibri" w:eastAsia="Calibri" w:hAnsi="Calibri"/>
          <w:sz w:val="22"/>
          <w:szCs w:val="22"/>
        </w:rPr>
        <w:t xml:space="preserve">Reimers, N. and Gurevych, I. Sentence-BERT: Sentence Embeddings using Siamese BERT-Networks. Proceedings of the 2019 Conference on Empirical Methods in Natural Language Processing, 2019.</w:t>
      </w:r>
    </w:p>
    <w:p>
      <w:pPr>
        <w:pStyle w:val="ListParagraph"/>
        <w:numPr>
          <w:ilvl w:val="0"/>
          <w:numId w:val="3"/>
        </w:numPr>
        <w:spacing w:after="80" w:line="300"/>
        <w:jc w:val="both"/>
      </w:pPr>
      <w:r>
        <w:rPr>
          <w:rFonts w:ascii="Calibri" w:cs="Calibri" w:eastAsia="Calibri" w:hAnsi="Calibri"/>
          <w:sz w:val="22"/>
          <w:szCs w:val="22"/>
        </w:rPr>
        <w:t xml:space="preserve">Lin, C.-Y. ROUGE: A Package for Automatic Evaluation of Summaries. Text Summarization Branches Out, Association for Computational Linguistics, 2004.</w:t>
      </w:r>
    </w:p>
    <w:p>
      <w:pPr>
        <w:pStyle w:val="ListParagraph"/>
        <w:numPr>
          <w:ilvl w:val="0"/>
          <w:numId w:val="3"/>
        </w:numPr>
        <w:spacing w:after="80" w:line="300"/>
        <w:jc w:val="both"/>
      </w:pPr>
      <w:r>
        <w:rPr>
          <w:rFonts w:ascii="Calibri" w:cs="Calibri" w:eastAsia="Calibri" w:hAnsi="Calibri"/>
          <w:sz w:val="22"/>
          <w:szCs w:val="22"/>
        </w:rPr>
        <w:t xml:space="preserve">Zhang, T., Kishore, V., Wu, F., Weinberger, K. and Artzi, Y. BERTScore: Evaluating Text Generation with BERT. International Conference on Learning Representations, 2020.</w:t>
      </w:r>
    </w:p>
    <w:p>
      <w:pPr>
        <w:pStyle w:val="ListParagraph"/>
        <w:numPr>
          <w:ilvl w:val="0"/>
          <w:numId w:val="3"/>
        </w:numPr>
        <w:spacing w:after="80" w:line="300"/>
        <w:jc w:val="both"/>
      </w:pPr>
      <w:r>
        <w:rPr>
          <w:rFonts w:ascii="Calibri" w:cs="Calibri" w:eastAsia="Calibri" w:hAnsi="Calibri"/>
          <w:sz w:val="22"/>
          <w:szCs w:val="22"/>
        </w:rPr>
        <w:t xml:space="preserve">Vaswani, A., Shazeer, N., Parmar, N., Uszkoreit, J., Jones, L., Gomez, A., Kaiser, L. and Polosukhin, I. Attention Is All You Need. Advances in Neural Information Processing Systems, 2017.</w:t>
      </w:r>
    </w:p>
    <w:p>
      <w:pPr>
        <w:pStyle w:val="ListParagraph"/>
        <w:numPr>
          <w:ilvl w:val="0"/>
          <w:numId w:val="3"/>
        </w:numPr>
        <w:spacing w:after="80" w:line="300"/>
        <w:jc w:val="both"/>
      </w:pPr>
      <w:r>
        <w:rPr>
          <w:rFonts w:ascii="Calibri" w:cs="Calibri" w:eastAsia="Calibri" w:hAnsi="Calibri"/>
          <w:sz w:val="22"/>
          <w:szCs w:val="22"/>
        </w:rPr>
        <w:t xml:space="preserve">Nenkova, A. and McKeown, K. A Survey of Text Summarization Techniques. Mining Text Data, Springer, 2012.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Faizan Ashraf  |  24AD1011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Multi-Document News Summarization with Cross-Source Coverage Comparison</dc:title>
  <dc:creator>Faizan Ashraf</dc:creator>
  <dc:description>NLP Project Report</dc:description>
  <cp:lastModifiedBy>Un-named</cp:lastModifiedBy>
  <cp:revision>1</cp:revision>
  <dcterms:created xsi:type="dcterms:W3CDTF">2026-09-05T08:07:36.858Z</dcterms:created>
  <dcterms:modified xsi:type="dcterms:W3CDTF">2026-09-05T08:07:36.863Z</dcterms:modified>
</cp:coreProperties>
</file>

<file path=docProps/custom.xml><?xml version="1.0" encoding="utf-8"?>
<Properties xmlns="http://schemas.openxmlformats.org/officeDocument/2006/custom-properties" xmlns:vt="http://schemas.openxmlformats.org/officeDocument/2006/docPropsVTypes"/>
</file>