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E3A5F"/>
          <w:sz w:val="48"/>
          <w:szCs w:val="48"/>
        </w:rPr>
        <w:t xml:space="preserve">AI Budget Suggestion Pipeline</w:t>
      </w:r>
    </w:p>
    <w:p>
      <w:pPr>
        <w:spacing w:after="60" w:before="0"/>
        <w:jc w:val="center"/>
      </w:pPr>
      <w:r>
        <w:rPr>
          <w:rFonts w:ascii="Arial" w:cs="Arial" w:eastAsia="Arial" w:hAnsi="Arial"/>
          <w:color w:val="2E75B6"/>
          <w:sz w:val="24"/>
          <w:szCs w:val="24"/>
        </w:rPr>
        <w:t xml:space="preserve">Finalized Architecture — v2.0</w:t>
      </w:r>
    </w:p>
    <w:p>
      <w:pPr>
        <w:spacing w:after="480" w:before="0"/>
        <w:jc w:val="center"/>
      </w:pPr>
      <w:r>
        <w:rPr>
          <w:rFonts w:ascii="Arial" w:cs="Arial" w:eastAsia="Arial" w:hAnsi="Arial"/>
          <w:i/>
          <w:iCs/>
          <w:color w:val="777777"/>
          <w:sz w:val="20"/>
          <w:szCs w:val="20"/>
        </w:rPr>
        <w:t xml:space="preserve">Property Management Intelligence System</w:t>
      </w:r>
    </w:p>
    <w:p>
      <w:pPr>
        <w:pStyle w:val="Heading1"/>
        <w:pBdr>
          <w:bottom w:val="single" w:color="2E75B6" w:sz="8" w:space="6"/>
        </w:pBdr>
        <w:spacing w:after="120" w:before="360"/>
      </w:pPr>
      <w:r>
        <w:rPr>
          <w:rFonts w:ascii="Arial" w:cs="Arial" w:eastAsia="Arial" w:hAnsi="Arial"/>
          <w:b/>
          <w:bCs/>
          <w:color w:val="1E3A5F"/>
          <w:sz w:val="32"/>
          <w:szCs w:val="32"/>
        </w:rPr>
        <w:t xml:space="preserve">What Does This System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4" w:val="clear"/>
            <w:tcMar>
              <w:top w:type="dxa" w:w="120"/>
              <w:left w:type="dxa" w:w="180"/>
              <w:bottom w:type="dxa" w:w="120"/>
              <w:right w:type="dxa" w:w="180"/>
            </w:tcMar>
          </w:tcPr>
          <w:p>
            <w:r>
              <w:rPr>
                <w:rFonts w:ascii="Arial" w:cs="Arial" w:eastAsia="Arial" w:hAnsi="Arial"/>
                <w:b w:val="false"/>
                <w:bCs w:val="false"/>
                <w:color w:val="1E3A5F"/>
                <w:sz w:val="20"/>
                <w:szCs w:val="20"/>
              </w:rPr>
              <w:t xml:space="preserve">Takes a property's year-to-date Excel financials → projects full-year spend → compares against the annual budget → suggests % adjustments per line item for next year → explains each suggestion in plain English → validates that all suggestions make sense together as a whole.</w:t>
            </w:r>
          </w:p>
        </w:tc>
      </w:tr>
    </w:tbl>
    <w:p>
      <w:pPr>
        <w:spacing w:after="0" w:before="160"/>
      </w:pPr>
      <w:r>
        <w:t xml:space="preserve"/>
      </w:r>
    </w:p>
    <w:p>
      <w:pPr>
        <w:pStyle w:val="Heading1"/>
        <w:pBdr>
          <w:bottom w:val="single" w:color="2E75B6" w:sz="8" w:space="6"/>
        </w:pBdr>
        <w:spacing w:after="120" w:before="360"/>
      </w:pPr>
      <w:r>
        <w:rPr>
          <w:rFonts w:ascii="Arial" w:cs="Arial" w:eastAsia="Arial" w:hAnsi="Arial"/>
          <w:b/>
          <w:bCs/>
          <w:color w:val="1E3A5F"/>
          <w:sz w:val="32"/>
          <w:szCs w:val="32"/>
        </w:rPr>
        <w:t xml:space="preserve">Hard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Runtime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Python 3.9, CPU-only — no GPU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Latency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5 seconds for 30–50 line items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LLM Provider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Groq API (Llama 3.3 70B) — free tier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Cold Start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Must work on Day 1 with zero historical data</w:t>
            </w:r>
          </w:p>
        </w:tc>
      </w:tr>
    </w:tbl>
    <w:p>
      <w:pPr>
        <w:spacing w:after="0" w:before="200"/>
      </w:pPr>
      <w:r>
        <w:t xml:space="preserve"/>
      </w:r>
    </w:p>
    <w:p>
      <w:pPr>
        <w:pStyle w:val="Heading1"/>
        <w:pBdr>
          <w:bottom w:val="single" w:color="2E75B6" w:sz="8" w:space="6"/>
        </w:pBdr>
        <w:spacing w:after="120" w:before="360"/>
      </w:pPr>
      <w:r>
        <w:rPr>
          <w:rFonts w:ascii="Arial" w:cs="Arial" w:eastAsia="Arial" w:hAnsi="Arial"/>
          <w:b/>
          <w:bCs/>
          <w:color w:val="1E3A5F"/>
          <w:sz w:val="32"/>
          <w:szCs w:val="32"/>
        </w:rPr>
        <w:t xml:space="preserve">Full Pipeline Flow</w:t>
      </w:r>
    </w:p>
    <w:p>
      <w:pPr>
        <w:spacing w:after="60" w:before="60"/>
      </w:pPr>
      <w:r>
        <w:rPr>
          <w:rFonts w:ascii="Arial" w:cs="Arial" w:eastAsia="Arial" w:hAnsi="Arial"/>
          <w:sz w:val="20"/>
          <w:szCs w:val="20"/>
        </w:rPr>
        <w:t xml:space="preserve">Every user request passes through 5 sequential stages. The diagram below shows how data flows from raw Excel input to the final validated output.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16"/>
              <w:bottom w:val="single" w:color="E0E0E0" w:sz="4"/>
              <w:right w:val="single" w:color="E0E0E0" w:sz="4"/>
            </w:tcBorders>
            <w:shd w:fill="F5F5F5" w:val="clear"/>
            <w:tcMar>
              <w:top w:type="dxa" w:w="100"/>
              <w:left w:type="dxa" w:w="180"/>
              <w:bottom w:type="dxa" w:w="100"/>
              <w:right w:type="dxa" w:w="180"/>
            </w:tcMar>
          </w:tcPr>
          <w:p>
            <w:r>
              <w:rPr>
                <w:rFonts w:ascii="Arial" w:cs="Arial" w:eastAsia="Arial" w:hAnsi="Arial"/>
                <w:b/>
                <w:bCs/>
                <w:color w:val="1E3A5F"/>
                <w:sz w:val="20"/>
                <w:szCs w:val="20"/>
              </w:rPr>
              <w:t xml:space="preserve">STAGE 1 — INPUT</w:t>
            </w:r>
          </w:p>
          <w:p>
            <w:r>
              <w:rPr>
                <w:rFonts w:ascii="Arial" w:cs="Arial" w:eastAsia="Arial" w:hAnsi="Arial"/>
                <w:color w:val="333333"/>
                <w:sz w:val="18"/>
                <w:szCs w:val="18"/>
              </w:rPr>
              <w:t xml:space="preserve">Raw Excel Income Statement is ingested. Contains account codes, YTD actuals, and annual budget per line item.</w:t>
            </w:r>
          </w:p>
        </w:tc>
      </w:tr>
    </w:tbl>
    <w:p>
      <w:pPr>
        <w:spacing w:after="60" w:before="60"/>
        <w:jc w:val="center"/>
      </w:pPr>
      <w:r>
        <w:rPr>
          <w:rFonts w:ascii="Arial" w:cs="Arial" w:eastAsia="Arial" w:hAnsi="Arial"/>
          <w:color w:val="2E75B6"/>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5E8F4" w:val="clear"/>
            <w:tcMar>
              <w:top w:type="dxa" w:w="100"/>
              <w:left w:type="dxa" w:w="180"/>
              <w:bottom w:type="dxa" w:w="100"/>
              <w:right w:type="dxa" w:w="180"/>
            </w:tcMar>
          </w:tcPr>
          <w:p>
            <w:r>
              <w:rPr>
                <w:rFonts w:ascii="Arial" w:cs="Arial" w:eastAsia="Arial" w:hAnsi="Arial"/>
                <w:b/>
                <w:bCs/>
                <w:color w:val="1E3A5F"/>
                <w:sz w:val="20"/>
                <w:szCs w:val="20"/>
              </w:rPr>
              <w:t xml:space="preserve">STAGE 2 — FEATURE ENGINEERING</w:t>
            </w:r>
          </w:p>
          <w:p>
            <w:r>
              <w:rPr>
                <w:rFonts w:ascii="Arial" w:cs="Arial" w:eastAsia="Arial" w:hAnsi="Arial"/>
                <w:color w:val="333333"/>
                <w:sz w:val="18"/>
                <w:szCs w:val="18"/>
              </w:rPr>
              <w:t xml:space="preserve">Raw numbers are enriched: account codes are tagged by category (Utilities, Landscaping, Insurance, etc.), seasonality is applied to correct for timing patterns, and variance metrics are calculated.</w:t>
            </w:r>
          </w:p>
        </w:tc>
      </w:tr>
    </w:tbl>
    <w:p>
      <w:pPr>
        <w:spacing w:after="60" w:before="60"/>
        <w:jc w:val="center"/>
      </w:pPr>
      <w:r>
        <w:rPr>
          <w:rFonts w:ascii="Arial" w:cs="Arial" w:eastAsia="Arial" w:hAnsi="Arial"/>
          <w:color w:val="2E75B6"/>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6"/>
              <w:bottom w:val="single" w:color="B85C00" w:sz="4"/>
              <w:right w:val="single" w:color="B85C00" w:sz="4"/>
            </w:tcBorders>
            <w:shd w:fill="FFF0DC" w:val="clear"/>
            <w:tcMar>
              <w:top w:type="dxa" w:w="100"/>
              <w:left w:type="dxa" w:w="180"/>
              <w:bottom w:type="dxa" w:w="100"/>
              <w:right w:type="dxa" w:w="180"/>
            </w:tcMar>
          </w:tcPr>
          <w:p>
            <w:r>
              <w:rPr>
                <w:rFonts w:ascii="Arial" w:cs="Arial" w:eastAsia="Arial" w:hAnsi="Arial"/>
                <w:b/>
                <w:bCs/>
                <w:color w:val="1E3A5F"/>
                <w:sz w:val="20"/>
                <w:szCs w:val="20"/>
              </w:rPr>
              <w:t xml:space="preserve">STAGE 3 — MEMORY + ML LAYER (CBR + CatBoost)</w:t>
            </w:r>
          </w:p>
          <w:p>
            <w:r>
              <w:rPr>
                <w:rFonts w:ascii="Arial" w:cs="Arial" w:eastAsia="Arial" w:hAnsi="Arial"/>
                <w:color w:val="333333"/>
                <w:sz w:val="18"/>
                <w:szCs w:val="18"/>
              </w:rPr>
              <w:t xml:space="preserve">Past decisions are looked up. If a similar line item was handled before, that historical decision anchors the suggestion. After ~100 logged cases, a lightweight ML model also activates to produce a numeric baseline prediction.</w:t>
            </w:r>
          </w:p>
        </w:tc>
      </w:tr>
    </w:tbl>
    <w:p>
      <w:pPr>
        <w:spacing w:after="60" w:before="60"/>
        <w:jc w:val="center"/>
      </w:pPr>
      <w:r>
        <w:rPr>
          <w:rFonts w:ascii="Arial" w:cs="Arial" w:eastAsia="Arial" w:hAnsi="Arial"/>
          <w:color w:val="2E75B6"/>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4"/>
              <w:left w:val="single" w:color="1A6B3C" w:sz="16"/>
              <w:bottom w:val="single" w:color="1A6B3C" w:sz="4"/>
              <w:right w:val="single" w:color="1A6B3C" w:sz="4"/>
            </w:tcBorders>
            <w:shd w:fill="D4EDDA" w:val="clear"/>
            <w:tcMar>
              <w:top w:type="dxa" w:w="100"/>
              <w:left w:type="dxa" w:w="180"/>
              <w:bottom w:type="dxa" w:w="100"/>
              <w:right w:type="dxa" w:w="180"/>
            </w:tcMar>
          </w:tcPr>
          <w:p>
            <w:r>
              <w:rPr>
                <w:rFonts w:ascii="Arial" w:cs="Arial" w:eastAsia="Arial" w:hAnsi="Arial"/>
                <w:b/>
                <w:bCs/>
                <w:color w:val="1E3A5F"/>
                <w:sz w:val="20"/>
                <w:szCs w:val="20"/>
              </w:rPr>
              <w:t xml:space="preserve">STAGE 4 — GROQ LLM PASS 1: Per-Item Reasoning</w:t>
            </w:r>
          </w:p>
          <w:p>
            <w:r>
              <w:rPr>
                <w:rFonts w:ascii="Arial" w:cs="Arial" w:eastAsia="Arial" w:hAnsi="Arial"/>
                <w:color w:val="333333"/>
                <w:sz w:val="18"/>
                <w:szCs w:val="18"/>
              </w:rPr>
              <w:t xml:space="preserve">Llama 3.3 70B receives the enriched data + CBR/ML baseline + full macro property context (total budget, YTD vs target, % of year elapsed). It synthesizes a final % suggestion and plain-English reason per line item. Runs in 3 async batches concurrently (~2.5–3s total).</w:t>
            </w:r>
          </w:p>
        </w:tc>
      </w:tr>
    </w:tbl>
    <w:p>
      <w:pPr>
        <w:spacing w:after="60" w:before="60"/>
        <w:jc w:val="center"/>
      </w:pPr>
      <w:r>
        <w:rPr>
          <w:rFonts w:ascii="Arial" w:cs="Arial" w:eastAsia="Arial" w:hAnsi="Arial"/>
          <w:color w:val="2E75B6"/>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4"/>
              <w:left w:val="single" w:color="1A6B3C" w:sz="16"/>
              <w:bottom w:val="single" w:color="1A6B3C" w:sz="4"/>
              <w:right w:val="single" w:color="1A6B3C" w:sz="4"/>
            </w:tcBorders>
            <w:shd w:fill="EAF4FB" w:val="clear"/>
            <w:tcMar>
              <w:top w:type="dxa" w:w="100"/>
              <w:left w:type="dxa" w:w="180"/>
              <w:bottom w:type="dxa" w:w="100"/>
              <w:right w:type="dxa" w:w="180"/>
            </w:tcMar>
          </w:tcPr>
          <w:p>
            <w:r>
              <w:rPr>
                <w:rFonts w:ascii="Arial" w:cs="Arial" w:eastAsia="Arial" w:hAnsi="Arial"/>
                <w:b/>
                <w:bCs/>
                <w:color w:val="1E3A5F"/>
                <w:sz w:val="20"/>
                <w:szCs w:val="20"/>
              </w:rPr>
              <w:t xml:space="preserve">STAGE 5 — GROQ LLM PASS 2: Holistic Sanity Check  ✦ NEW</w:t>
            </w:r>
          </w:p>
          <w:p>
            <w:r>
              <w:rPr>
                <w:rFonts w:ascii="Arial" w:cs="Arial" w:eastAsia="Arial" w:hAnsi="Arial"/>
                <w:color w:val="333333"/>
                <w:sz w:val="18"/>
                <w:szCs w:val="18"/>
              </w:rPr>
              <w:t xml:space="preserve">A single second LLM call receives ALL 50 suggestions simultaneously, the aggregate dollar impact, and the macro property context. It validates coherence across the full budget, flags anomalies, and can revise individual items that look fine in isolation but are inconsistent as a whole. Outputs an executive summary + any revised suggestions.</w:t>
            </w:r>
          </w:p>
        </w:tc>
      </w:tr>
    </w:tbl>
    <w:p>
      <w:pPr>
        <w:spacing w:after="60" w:before="60"/>
        <w:jc w:val="center"/>
      </w:pPr>
      <w:r>
        <w:rPr>
          <w:rFonts w:ascii="Arial" w:cs="Arial" w:eastAsia="Arial" w:hAnsi="Arial"/>
          <w:color w:val="2E75B6"/>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16"/>
              <w:bottom w:val="single" w:color="E0E0E0" w:sz="4"/>
              <w:right w:val="single" w:color="E0E0E0" w:sz="4"/>
            </w:tcBorders>
            <w:shd w:fill="F5F5F5" w:val="clear"/>
            <w:tcMar>
              <w:top w:type="dxa" w:w="100"/>
              <w:left w:type="dxa" w:w="180"/>
              <w:bottom w:type="dxa" w:w="100"/>
              <w:right w:type="dxa" w:w="180"/>
            </w:tcMar>
          </w:tcPr>
          <w:p>
            <w:r>
              <w:rPr>
                <w:rFonts w:ascii="Arial" w:cs="Arial" w:eastAsia="Arial" w:hAnsi="Arial"/>
                <w:b/>
                <w:bCs/>
                <w:color w:val="1E3A5F"/>
                <w:sz w:val="20"/>
                <w:szCs w:val="20"/>
              </w:rPr>
              <w:t xml:space="preserve">OUTPUT — USER REVIEW</w:t>
            </w:r>
          </w:p>
          <w:p>
            <w:r>
              <w:rPr>
                <w:rFonts w:ascii="Arial" w:cs="Arial" w:eastAsia="Arial" w:hAnsi="Arial"/>
                <w:color w:val="333333"/>
                <w:sz w:val="18"/>
                <w:szCs w:val="18"/>
              </w:rPr>
              <w:t xml:space="preserve">Per-item JSON: { suggested_pct_change, reason, confidence } + executive summary. User can Accept / Modify / Reject each item. Every decision is saved to the JSONL log and trains the system for future requests.</w:t>
            </w:r>
          </w:p>
        </w:tc>
      </w:tr>
    </w:tbl>
    <w:p>
      <w:pPr>
        <w:spacing w:after="0" w:before="200"/>
      </w:pPr>
      <w:r>
        <w:t xml:space="preserve"/>
      </w:r>
    </w:p>
    <w:p>
      <w:pPr>
        <w:pStyle w:val="Heading1"/>
        <w:pBdr>
          <w:bottom w:val="single" w:color="2E75B6" w:sz="8" w:space="6"/>
        </w:pBdr>
        <w:spacing w:after="120" w:before="360"/>
      </w:pPr>
      <w:r>
        <w:rPr>
          <w:rFonts w:ascii="Arial" w:cs="Arial" w:eastAsia="Arial" w:hAnsi="Arial"/>
          <w:b/>
          <w:bCs/>
          <w:color w:val="1E3A5F"/>
          <w:sz w:val="32"/>
          <w:szCs w:val="32"/>
        </w:rPr>
        <w:t xml:space="preserve">The 5 Subsystems in Detail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A</w:t>
            </w:r>
          </w:p>
        </w:tc>
        <w:tc>
          <w:tcPr>
            <w:tcW w:type="dxa" w:w="8160"/>
            <w:tcBorders>
              <w:top w:val="none" w:color="FFFFFF" w:sz="0"/>
              <w:left w:val="none" w:color="FFFFFF" w:sz="0"/>
              <w:bottom w:val="none" w:color="FFFFFF" w:sz="0"/>
              <w:right w:val="none" w:color="FFFFFF" w:sz="0"/>
            </w:tcBorders>
            <w:shd w:fill="D5E8F4" w:val="clear"/>
            <w:tcMar>
              <w:top w:type="dxa" w:w="80"/>
              <w:left w:type="dxa" w:w="160"/>
              <w:bottom w:type="dxa" w:w="80"/>
              <w:right w:type="dxa" w:w="120"/>
            </w:tcMar>
          </w:tcPr>
          <w:p>
            <w:r>
              <w:rPr>
                <w:rFonts w:ascii="Arial" w:cs="Arial" w:eastAsia="Arial" w:hAnsi="Arial"/>
                <w:b/>
                <w:bCs/>
                <w:color w:val="1E3A5F"/>
                <w:sz w:val="22"/>
                <w:szCs w:val="22"/>
              </w:rPr>
              <w:t xml:space="preserve">Feature Engineering Layer</w:t>
            </w:r>
          </w:p>
          <w:p>
            <w:r>
              <w:rPr>
                <w:rFonts w:ascii="Arial" w:cs="Arial" w:eastAsia="Arial" w:hAnsi="Arial"/>
                <w:color w:val="555555"/>
                <w:sz w:val="18"/>
                <w:szCs w:val="18"/>
              </w:rPr>
              <w:t xml:space="preserve">Runs before any AI — enriches raw numbers into meaningful signals</w:t>
            </w:r>
          </w:p>
        </w:tc>
      </w:tr>
    </w:tbl>
    <w:p>
      <w:pPr>
        <w:spacing w:after="0" w:before="80"/>
      </w:pPr>
      <w:r>
        <w:t xml:space="preserve"/>
      </w:r>
    </w:p>
    <w:p>
      <w:pPr>
        <w:spacing w:after="60" w:before="200"/>
      </w:pPr>
      <w:r>
        <w:rPr>
          <w:rFonts w:ascii="Arial" w:cs="Arial" w:eastAsia="Arial" w:hAnsi="Arial"/>
          <w:b/>
          <w:bCs/>
          <w:color w:val="1E3A5F"/>
          <w:sz w:val="22"/>
          <w:szCs w:val="22"/>
        </w:rPr>
        <w:t xml:space="preserve">1. Hierarchical Account Encoding</w:t>
      </w:r>
    </w:p>
    <w:p>
      <w:pPr>
        <w:spacing w:after="60" w:before="60"/>
      </w:pPr>
      <w:r>
        <w:rPr>
          <w:rFonts w:ascii="Arial" w:cs="Arial" w:eastAsia="Arial" w:hAnsi="Arial"/>
          <w:sz w:val="20"/>
          <w:szCs w:val="20"/>
        </w:rPr>
        <w:t xml:space="preserve">Account codes like 60000 are tagged with three levels of category:</w:t>
      </w:r>
    </w:p>
    <w:p>
      <w:pPr>
        <w:pStyle w:val="ListParagraph"/>
        <w:numPr>
          <w:ilvl w:val="0"/>
          <w:numId w:val="2"/>
        </w:numPr>
        <w:spacing w:after="40" w:before="40"/>
      </w:pPr>
      <w:r>
        <w:rPr>
          <w:rFonts w:ascii="Arial" w:cs="Arial" w:eastAsia="Arial" w:hAnsi="Arial"/>
          <w:sz w:val="20"/>
          <w:szCs w:val="20"/>
        </w:rPr>
        <w:t xml:space="preserve">Level 1 (first digit): broad group — e.g. 6 = Utilities, 8 = Service Contracts, 9 = Reserves</w:t>
      </w:r>
    </w:p>
    <w:p>
      <w:pPr>
        <w:pStyle w:val="ListParagraph"/>
        <w:numPr>
          <w:ilvl w:val="0"/>
          <w:numId w:val="2"/>
        </w:numPr>
        <w:spacing w:after="40" w:before="40"/>
      </w:pPr>
      <w:r>
        <w:rPr>
          <w:rFonts w:ascii="Arial" w:cs="Arial" w:eastAsia="Arial" w:hAnsi="Arial"/>
          <w:sz w:val="20"/>
          <w:szCs w:val="20"/>
        </w:rPr>
        <w:t xml:space="preserve">Level 2 (first 3 digits): sub-group — e.g. 620 = Water &amp; Sewer, 800 = Landscaping</w:t>
      </w:r>
    </w:p>
    <w:p>
      <w:pPr>
        <w:pStyle w:val="ListParagraph"/>
        <w:numPr>
          <w:ilvl w:val="0"/>
          <w:numId w:val="2"/>
        </w:numPr>
        <w:spacing w:after="40" w:before="40"/>
      </w:pPr>
      <w:r>
        <w:rPr>
          <w:rFonts w:ascii="Arial" w:cs="Arial" w:eastAsia="Arial" w:hAnsi="Arial"/>
          <w:sz w:val="20"/>
          <w:szCs w:val="20"/>
        </w:rPr>
        <w:t xml:space="preserve">Level 3 (full code): specific account — e.g. 62000 = Water &amp; Sewer exact line</w:t>
      </w:r>
    </w:p>
    <w:p>
      <w:pPr>
        <w:spacing w:after="60" w:before="60"/>
      </w:pPr>
      <w:r>
        <w:rPr>
          <w:rFonts w:ascii="Arial" w:cs="Arial" w:eastAsia="Arial" w:hAnsi="Arial"/>
          <w:sz w:val="20"/>
          <w:szCs w:val="20"/>
        </w:rPr>
        <w:t xml:space="preserve">This prevents 'account blindness' — the system now treats Electricity differently from Landscaping or Insurance at every layer.</w:t>
      </w:r>
    </w:p>
    <w:p>
      <w:pPr>
        <w:spacing w:after="0" w:before="80"/>
      </w:pPr>
      <w:r>
        <w:t xml:space="preserve"/>
      </w:r>
    </w:p>
    <w:p>
      <w:pPr>
        <w:spacing w:after="60" w:before="200"/>
      </w:pPr>
      <w:r>
        <w:rPr>
          <w:rFonts w:ascii="Arial" w:cs="Arial" w:eastAsia="Arial" w:hAnsi="Arial"/>
          <w:b/>
          <w:bCs/>
          <w:color w:val="1E3A5F"/>
          <w:sz w:val="22"/>
          <w:szCs w:val="22"/>
        </w:rPr>
        <w:t xml:space="preserve">2. Seasonality Index</w:t>
      </w:r>
    </w:p>
    <w:p>
      <w:pPr>
        <w:spacing w:after="60" w:before="60"/>
      </w:pPr>
      <w:r>
        <w:rPr>
          <w:rFonts w:ascii="Arial" w:cs="Arial" w:eastAsia="Arial" w:hAnsi="Arial"/>
          <w:sz w:val="20"/>
          <w:szCs w:val="20"/>
        </w:rPr>
        <w:t xml:space="preserve">Replaces a naive linear projection (YTD × 12/months) with a deterministic seasonal curve per account category: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Account Category</w:t>
            </w:r>
          </w:p>
        </w:tc>
        <w:tc>
          <w:tcPr>
            <w:tcW w:type="dxa" w:w="6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Seasonal Distribution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Assessments (4xxxx)</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25% per quarter — steady monthly HOA dues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Administration (5xxxx)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 per quarter — fixed/contractual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General Insurance (550xx)</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50% Q1, then ~17% each — often paid as Q1 lump sum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Utilities (6xxxx)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28% Q1 / 22% Q2 / 25% Q3 / 25% Q4 — slight summer rise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Landscaping (800xx)</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 Q1 / 40% Q2 / 40% Q3 / 15% Q4 — Spring/Summer peak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Pool &amp; Spa (810xx)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 Q1 / 35% Q2 / 40% Q3 / 15% Q4 — Summer peak</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Reserve Items (9xxxx)</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Read-only — excluded from projection entirely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8E8" w:val="clear"/>
            <w:tcMar>
              <w:top w:type="dxa" w:w="120"/>
              <w:left w:type="dxa" w:w="180"/>
              <w:bottom w:type="dxa" w:w="120"/>
              <w:right w:type="dxa" w:w="180"/>
            </w:tcMar>
          </w:tcPr>
          <w:p>
            <w:r>
              <w:rPr>
                <w:rFonts w:ascii="Arial" w:cs="Arial" w:eastAsia="Arial" w:hAnsi="Arial"/>
                <w:b w:val="false"/>
                <w:bCs w:val="false"/>
                <w:color w:val="1A3A00"/>
                <w:sz w:val="20"/>
                <w:szCs w:val="20"/>
              </w:rPr>
              <w:t xml:space="preserve">Example: Landscaping (80000) — $3,000 YTD at end of Q1
  Naive projection:  $3,000 × 12 = $36,000  ✗  (catastrophically wrong)
  Seasonality-aware: $3,000 ÷ 0.05 = $60,000  ✓  (95% of spend is Apr–Sep)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5B4A8A"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B</w:t>
            </w:r>
          </w:p>
        </w:tc>
        <w:tc>
          <w:tcPr>
            <w:tcW w:type="dxa" w:w="8160"/>
            <w:tcBorders>
              <w:top w:val="none" w:color="FFFFFF" w:sz="0"/>
              <w:left w:val="none" w:color="FFFFFF" w:sz="0"/>
              <w:bottom w:val="none" w:color="FFFFFF" w:sz="0"/>
              <w:right w:val="none" w:color="FFFFFF" w:sz="0"/>
            </w:tcBorders>
            <w:shd w:fill="D5E8F4" w:val="clear"/>
            <w:tcMar>
              <w:top w:type="dxa" w:w="80"/>
              <w:left w:type="dxa" w:w="160"/>
              <w:bottom w:type="dxa" w:w="80"/>
              <w:right w:type="dxa" w:w="120"/>
            </w:tcMar>
          </w:tcPr>
          <w:p>
            <w:r>
              <w:rPr>
                <w:rFonts w:ascii="Arial" w:cs="Arial" w:eastAsia="Arial" w:hAnsi="Arial"/>
                <w:b/>
                <w:bCs/>
                <w:color w:val="1E3A5F"/>
                <w:sz w:val="22"/>
                <w:szCs w:val="22"/>
              </w:rPr>
              <w:t xml:space="preserve">CBR Memory Subsystem</w:t>
            </w:r>
          </w:p>
          <w:p>
            <w:r>
              <w:rPr>
                <w:rFonts w:ascii="Arial" w:cs="Arial" w:eastAsia="Arial" w:hAnsi="Arial"/>
                <w:color w:val="555555"/>
                <w:sz w:val="18"/>
                <w:szCs w:val="18"/>
              </w:rPr>
              <w:t xml:space="preserve">Case-Based Reasoning — learns from every user decision</w:t>
            </w:r>
          </w:p>
        </w:tc>
      </w:tr>
    </w:tbl>
    <w:p>
      <w:pPr>
        <w:spacing w:after="0" w:before="80"/>
      </w:pPr>
      <w:r>
        <w:t xml:space="preserve"/>
      </w:r>
    </w:p>
    <w:p>
      <w:pPr>
        <w:spacing w:after="60" w:before="60"/>
      </w:pPr>
      <w:r>
        <w:rPr>
          <w:rFonts w:ascii="Arial" w:cs="Arial" w:eastAsia="Arial" w:hAnsi="Arial"/>
          <w:sz w:val="20"/>
          <w:szCs w:val="20"/>
        </w:rPr>
        <w:t xml:space="preserve">Every time a user accepts, modifies, or rejects a suggestion, that decision is saved to a JSONL log file. The next time a similar line item appears, the system looks it up and uses the historical outcome as a starting anchor.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7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Retrieve</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Find past cases similar to the current line item using cosine similarity on feature vectors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Reuse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similarity ≥ 0.95, use the stored historical % change as the anchor prediction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Revise</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Adjust the anchor using current engineered features (seasonality, variance, etc.)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Retain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Append user's final decision to JSONL — permanently expanding the case base</w:t>
            </w:r>
          </w:p>
        </w:tc>
      </w:tr>
    </w:tbl>
    <w:p>
      <w:pPr>
        <w:spacing w:after="0" w:before="80"/>
      </w:pPr>
      <w:r>
        <w:t xml:space="preserve"/>
      </w:r>
    </w:p>
    <w:p>
      <w:pPr>
        <w:spacing w:after="60" w:before="60"/>
      </w:pPr>
      <w:r>
        <w:rPr>
          <w:rFonts w:ascii="Arial" w:cs="Arial" w:eastAsia="Arial" w:hAnsi="Arial"/>
          <w:sz w:val="20"/>
          <w:szCs w:val="20"/>
        </w:rPr>
        <w:t xml:space="preserve">Temporal decay: older cases are down-weighted so recent user behavior matters more than decisions made years ago.</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8B57"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C</w:t>
            </w:r>
          </w:p>
        </w:tc>
        <w:tc>
          <w:tcPr>
            <w:tcW w:type="dxa" w:w="8160"/>
            <w:tcBorders>
              <w:top w:val="none" w:color="FFFFFF" w:sz="0"/>
              <w:left w:val="none" w:color="FFFFFF" w:sz="0"/>
              <w:bottom w:val="none" w:color="FFFFFF" w:sz="0"/>
              <w:right w:val="none" w:color="FFFFFF" w:sz="0"/>
            </w:tcBorders>
            <w:shd w:fill="D5E8F4" w:val="clear"/>
            <w:tcMar>
              <w:top w:type="dxa" w:w="80"/>
              <w:left w:type="dxa" w:w="160"/>
              <w:bottom w:type="dxa" w:w="80"/>
              <w:right w:type="dxa" w:w="120"/>
            </w:tcMar>
          </w:tcPr>
          <w:p>
            <w:r>
              <w:rPr>
                <w:rFonts w:ascii="Arial" w:cs="Arial" w:eastAsia="Arial" w:hAnsi="Arial"/>
                <w:b/>
                <w:bCs/>
                <w:color w:val="1E3A5F"/>
                <w:sz w:val="22"/>
                <w:szCs w:val="22"/>
              </w:rPr>
              <w:t xml:space="preserve">CatBoost ML Model</w:t>
            </w:r>
          </w:p>
          <w:p>
            <w:r>
              <w:rPr>
                <w:rFonts w:ascii="Arial" w:cs="Arial" w:eastAsia="Arial" w:hAnsi="Arial"/>
                <w:color w:val="555555"/>
                <w:sz w:val="18"/>
                <w:szCs w:val="18"/>
              </w:rPr>
              <w:t xml:space="preserve">Activates after ~100 cases — lightweight numeric baseline predictor</w:t>
            </w:r>
          </w:p>
        </w:tc>
      </w:tr>
    </w:tbl>
    <w:p>
      <w:pPr>
        <w:spacing w:after="0" w:before="80"/>
      </w:pPr>
      <w:r>
        <w:t xml:space="preserve"/>
      </w:r>
    </w:p>
    <w:p>
      <w:pPr>
        <w:pStyle w:val="ListParagraph"/>
        <w:numPr>
          <w:ilvl w:val="0"/>
          <w:numId w:val="2"/>
        </w:numPr>
        <w:spacing w:after="40" w:before="40"/>
      </w:pPr>
      <w:r>
        <w:rPr>
          <w:rFonts w:ascii="Arial" w:cs="Arial" w:eastAsia="Arial" w:hAnsi="Arial"/>
          <w:sz w:val="20"/>
          <w:szCs w:val="20"/>
        </w:rPr>
        <w:t xml:space="preserve">Dormant on Day 1 — activates automatically once the JSONL log exceeds ~100 entries</w:t>
      </w:r>
    </w:p>
    <w:p>
      <w:pPr>
        <w:pStyle w:val="ListParagraph"/>
        <w:numPr>
          <w:ilvl w:val="0"/>
          <w:numId w:val="2"/>
        </w:numPr>
        <w:spacing w:after="40" w:before="40"/>
      </w:pPr>
      <w:r>
        <w:rPr>
          <w:rFonts w:ascii="Arial" w:cs="Arial" w:eastAsia="Arial" w:hAnsi="Arial"/>
          <w:sz w:val="20"/>
          <w:szCs w:val="20"/>
        </w:rPr>
        <w:t xml:space="preserve">Trained on the user's historically accepted % changes — no target leakage</w:t>
      </w:r>
    </w:p>
    <w:p>
      <w:pPr>
        <w:pStyle w:val="ListParagraph"/>
        <w:numPr>
          <w:ilvl w:val="0"/>
          <w:numId w:val="2"/>
        </w:numPr>
        <w:spacing w:after="40" w:before="40"/>
      </w:pPr>
      <w:r>
        <w:rPr>
          <w:rFonts w:ascii="Arial" w:cs="Arial" w:eastAsia="Arial" w:hAnsi="Arial"/>
          <w:sz w:val="20"/>
          <w:szCs w:val="20"/>
        </w:rPr>
        <w:t xml:space="preserve">Native categorical handling for account codes — no manual encoding needed</w:t>
      </w:r>
    </w:p>
    <w:p>
      <w:pPr>
        <w:pStyle w:val="ListParagraph"/>
        <w:numPr>
          <w:ilvl w:val="0"/>
          <w:numId w:val="2"/>
        </w:numPr>
        <w:spacing w:after="40" w:before="40"/>
      </w:pPr>
      <w:r>
        <w:rPr>
          <w:rFonts w:ascii="Arial" w:cs="Arial" w:eastAsia="Arial" w:hAnsi="Arial"/>
          <w:sz w:val="20"/>
          <w:szCs w:val="20"/>
        </w:rPr>
        <w:t xml:space="preserve">Retrains asynchronously in the background — never during a live user request</w:t>
      </w:r>
    </w:p>
    <w:p>
      <w:pPr>
        <w:pStyle w:val="ListParagraph"/>
        <w:numPr>
          <w:ilvl w:val="0"/>
          <w:numId w:val="2"/>
        </w:numPr>
        <w:spacing w:after="40" w:before="40"/>
      </w:pPr>
      <w:r>
        <w:rPr>
          <w:rFonts w:ascii="Arial" w:cs="Arial" w:eastAsia="Arial" w:hAnsi="Arial"/>
          <w:sz w:val="20"/>
          <w:szCs w:val="20"/>
        </w:rPr>
        <w:t xml:space="preserve">Rolling 24-month window — discards stale data to prevent model drift</w:t>
      </w:r>
    </w:p>
    <w:p>
      <w:pPr>
        <w:pStyle w:val="ListParagraph"/>
        <w:numPr>
          <w:ilvl w:val="0"/>
          <w:numId w:val="2"/>
        </w:numPr>
        <w:spacing w:after="40" w:before="40"/>
      </w:pPr>
      <w:r>
        <w:rPr>
          <w:rFonts w:ascii="Arial" w:cs="Arial" w:eastAsia="Arial" w:hAnsi="Arial"/>
          <w:sz w:val="20"/>
          <w:szCs w:val="20"/>
        </w:rPr>
        <w:t xml:space="preserve">Sub-100ms CPU inference — well within the 5s latency budget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D</w:t>
            </w:r>
          </w:p>
        </w:tc>
        <w:tc>
          <w:tcPr>
            <w:tcW w:type="dxa" w:w="8160"/>
            <w:tcBorders>
              <w:top w:val="none" w:color="FFFFFF" w:sz="0"/>
              <w:left w:val="none" w:color="FFFFFF" w:sz="0"/>
              <w:bottom w:val="none" w:color="FFFFFF" w:sz="0"/>
              <w:right w:val="none" w:color="FFFFFF" w:sz="0"/>
            </w:tcBorders>
            <w:shd w:fill="D5E8F4" w:val="clear"/>
            <w:tcMar>
              <w:top w:type="dxa" w:w="80"/>
              <w:left w:type="dxa" w:w="160"/>
              <w:bottom w:type="dxa" w:w="80"/>
              <w:right w:type="dxa" w:w="120"/>
            </w:tcMar>
          </w:tcPr>
          <w:p>
            <w:r>
              <w:rPr>
                <w:rFonts w:ascii="Arial" w:cs="Arial" w:eastAsia="Arial" w:hAnsi="Arial"/>
                <w:b/>
                <w:bCs/>
                <w:color w:val="1E3A5F"/>
                <w:sz w:val="22"/>
                <w:szCs w:val="22"/>
              </w:rPr>
              <w:t xml:space="preserve">Groq LLM Pass 1 — Per-Item Reasoning</w:t>
            </w:r>
          </w:p>
          <w:p>
            <w:r>
              <w:rPr>
                <w:rFonts w:ascii="Arial" w:cs="Arial" w:eastAsia="Arial" w:hAnsi="Arial"/>
                <w:color w:val="555555"/>
                <w:sz w:val="18"/>
                <w:szCs w:val="18"/>
              </w:rPr>
              <w:t xml:space="preserve">Synthesizes CBR + ML + macro context into final suggestions</w:t>
            </w:r>
          </w:p>
        </w:tc>
      </w:tr>
    </w:tbl>
    <w:p>
      <w:pPr>
        <w:spacing w:after="0" w:before="80"/>
      </w:pPr>
      <w:r>
        <w:t xml:space="preserve"/>
      </w:r>
    </w:p>
    <w:p>
      <w:pPr>
        <w:spacing w:after="60" w:before="60"/>
      </w:pPr>
      <w:r>
        <w:rPr>
          <w:rFonts w:ascii="Arial" w:cs="Arial" w:eastAsia="Arial" w:hAnsi="Arial"/>
          <w:sz w:val="20"/>
          <w:szCs w:val="20"/>
        </w:rPr>
        <w:t xml:space="preserve">Model: Llama 3.3 70B via Groq API (~276 tokens/second on LPU hardware)</w:t>
      </w:r>
    </w:p>
    <w:p>
      <w:pPr>
        <w:spacing w:after="0" w:before="60"/>
      </w:pPr>
      <w:r>
        <w:t xml:space="preserve"/>
      </w:r>
    </w:p>
    <w:p>
      <w:pPr>
        <w:spacing w:after="60" w:before="200"/>
      </w:pPr>
      <w:r>
        <w:rPr>
          <w:rFonts w:ascii="Arial" w:cs="Arial" w:eastAsia="Arial" w:hAnsi="Arial"/>
          <w:b/>
          <w:bCs/>
          <w:color w:val="1E3A5F"/>
          <w:sz w:val="22"/>
          <w:szCs w:val="22"/>
        </w:rPr>
        <w:t xml:space="preserve">What the LLM receives per batch:</w:t>
      </w:r>
    </w:p>
    <w:p>
      <w:pPr>
        <w:pStyle w:val="ListParagraph"/>
        <w:numPr>
          <w:ilvl w:val="0"/>
          <w:numId w:val="2"/>
        </w:numPr>
        <w:spacing w:after="40" w:before="40"/>
      </w:pPr>
      <w:r>
        <w:rPr>
          <w:rFonts w:ascii="Arial" w:cs="Arial" w:eastAsia="Arial" w:hAnsi="Arial"/>
          <w:sz w:val="20"/>
          <w:szCs w:val="20"/>
        </w:rPr>
        <w:t xml:space="preserve">Enriched feature data per line item (seasonality-adjusted projections, variance vs budget)</w:t>
      </w:r>
    </w:p>
    <w:p>
      <w:pPr>
        <w:pStyle w:val="ListParagraph"/>
        <w:numPr>
          <w:ilvl w:val="0"/>
          <w:numId w:val="2"/>
        </w:numPr>
        <w:spacing w:after="40" w:before="40"/>
      </w:pPr>
      <w:r>
        <w:rPr>
          <w:rFonts w:ascii="Arial" w:cs="Arial" w:eastAsia="Arial" w:hAnsi="Arial"/>
          <w:sz w:val="20"/>
          <w:szCs w:val="20"/>
        </w:rPr>
        <w:t xml:space="preserve">CBR anchor prediction (if a historical match exists)</w:t>
      </w:r>
    </w:p>
    <w:p>
      <w:pPr>
        <w:pStyle w:val="ListParagraph"/>
        <w:numPr>
          <w:ilvl w:val="0"/>
          <w:numId w:val="2"/>
        </w:numPr>
        <w:spacing w:after="40" w:before="40"/>
      </w:pPr>
      <w:r>
        <w:rPr>
          <w:rFonts w:ascii="Arial" w:cs="Arial" w:eastAsia="Arial" w:hAnsi="Arial"/>
          <w:sz w:val="20"/>
          <w:szCs w:val="20"/>
        </w:rPr>
        <w:t xml:space="preserve">CatBoost baseline prediction (if model is active)</w:t>
      </w:r>
    </w:p>
    <w:p>
      <w:pPr>
        <w:pStyle w:val="ListParagraph"/>
        <w:numPr>
          <w:ilvl w:val="0"/>
          <w:numId w:val="2"/>
        </w:numPr>
        <w:spacing w:after="40" w:before="40"/>
      </w:pPr>
      <w:r>
        <w:rPr>
          <w:rFonts w:ascii="Arial" w:cs="Arial" w:eastAsia="Arial" w:hAnsi="Arial"/>
          <w:sz w:val="20"/>
          <w:szCs w:val="20"/>
        </w:rPr>
        <w:t xml:space="preserve">Macro property context (total annual budget, total YTD actuals, % of year elapsed, over/under target)</w:t>
      </w:r>
    </w:p>
    <w:p>
      <w:pPr>
        <w:spacing w:after="0" w:before="80"/>
      </w:pPr>
      <w:r>
        <w:t xml:space="preserve"/>
      </w:r>
    </w:p>
    <w:p>
      <w:pPr>
        <w:spacing w:after="60" w:before="200"/>
      </w:pPr>
      <w:r>
        <w:rPr>
          <w:rFonts w:ascii="Arial" w:cs="Arial" w:eastAsia="Arial" w:hAnsi="Arial"/>
          <w:b/>
          <w:bCs/>
          <w:color w:val="1E3A5F"/>
          <w:sz w:val="22"/>
          <w:szCs w:val="22"/>
        </w:rPr>
        <w:t xml:space="preserve">What the LLM outputs:</w:t>
      </w:r>
    </w:p>
    <w:p>
      <w:pPr>
        <w:pStyle w:val="ListParagraph"/>
        <w:numPr>
          <w:ilvl w:val="0"/>
          <w:numId w:val="2"/>
        </w:numPr>
        <w:spacing w:after="40" w:before="40"/>
      </w:pPr>
      <w:r>
        <w:rPr>
          <w:rFonts w:ascii="Arial" w:cs="Arial" w:eastAsia="Arial" w:hAnsi="Arial"/>
          <w:sz w:val="20"/>
          <w:szCs w:val="20"/>
        </w:rPr>
        <w:t xml:space="preserve">suggested_pct_change — final recommended adjustment for next year's budget</w:t>
      </w:r>
    </w:p>
    <w:p>
      <w:pPr>
        <w:pStyle w:val="ListParagraph"/>
        <w:numPr>
          <w:ilvl w:val="0"/>
          <w:numId w:val="2"/>
        </w:numPr>
        <w:spacing w:after="40" w:before="40"/>
      </w:pPr>
      <w:r>
        <w:rPr>
          <w:rFonts w:ascii="Arial" w:cs="Arial" w:eastAsia="Arial" w:hAnsi="Arial"/>
          <w:sz w:val="20"/>
          <w:szCs w:val="20"/>
        </w:rPr>
        <w:t xml:space="preserve">reason — plain-English explanation specific to property management context</w:t>
      </w:r>
    </w:p>
    <w:p>
      <w:pPr>
        <w:pStyle w:val="ListParagraph"/>
        <w:numPr>
          <w:ilvl w:val="0"/>
          <w:numId w:val="2"/>
        </w:numPr>
        <w:spacing w:after="40" w:before="40"/>
      </w:pPr>
      <w:r>
        <w:rPr>
          <w:rFonts w:ascii="Arial" w:cs="Arial" w:eastAsia="Arial" w:hAnsi="Arial"/>
          <w:sz w:val="20"/>
          <w:szCs w:val="20"/>
        </w:rPr>
        <w:t xml:space="preserve">confidence — 0.0–1.0 score indicating how certain the system 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r>
              <w:rPr>
                <w:rFonts w:ascii="Arial" w:cs="Arial" w:eastAsia="Arial" w:hAnsi="Arial"/>
                <w:b w:val="false"/>
                <w:bCs w:val="false"/>
                <w:color w:val="222222"/>
                <w:sz w:val="20"/>
                <w:szCs w:val="20"/>
              </w:rPr>
              <w:t xml:space="preserve">Example output:
  account_code: 60000 (Electricity &amp; Gas)
  suggested_pct_change: +5%
  reason: "YTD spend is 8% above budget with Q3 summer cooling peak still ahead.
           Regional utility rate increase of ~4% expected next year."
  confidence: 0.87</w:t>
            </w:r>
          </w:p>
        </w:tc>
      </w:tr>
    </w:tbl>
    <w:p>
      <w:pPr>
        <w:spacing w:after="0" w:before="80"/>
      </w:pPr>
      <w:r>
        <w:t xml:space="preserve"/>
      </w:r>
    </w:p>
    <w:p>
      <w:pPr>
        <w:spacing w:after="60" w:before="200"/>
      </w:pPr>
      <w:r>
        <w:rPr>
          <w:rFonts w:ascii="Arial" w:cs="Arial" w:eastAsia="Arial" w:hAnsi="Arial"/>
          <w:b/>
          <w:bCs/>
          <w:color w:val="1E3A5F"/>
          <w:sz w:val="22"/>
          <w:szCs w:val="22"/>
        </w:rPr>
        <w:t xml:space="preserve">Concurrency — meeting the 5-second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Total line items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Parallel async batches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(via asyncio.gather)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Items per batch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Tokens per batch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~680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LLM inference time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~2.5–3.0s total (concurrent)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Remaining budget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~2s for feature engineering + CatBoost</w:t>
            </w:r>
          </w:p>
        </w:tc>
      </w:tr>
    </w:tbl>
    <w:p>
      <w:pPr>
        <w:spacing w:after="0" w:before="80"/>
      </w:pPr>
      <w:r>
        <w:t xml:space="preserve"/>
      </w:r>
    </w:p>
    <w:p>
      <w:pPr>
        <w:spacing w:after="60" w:before="60"/>
      </w:pPr>
      <w:r>
        <w:rPr>
          <w:rFonts w:ascii="Arial" w:cs="Arial" w:eastAsia="Arial" w:hAnsi="Arial"/>
          <w:sz w:val="20"/>
          <w:szCs w:val="20"/>
        </w:rPr>
        <w:t xml:space="preserve">Graceful degradation: if Groq is unreachable, the system falls back to CBR/ML baseline with a templated reason string — no hard failure.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6B3C" w:val="clear"/>
            <w:tcMar>
              <w:top w:type="dxa" w:w="100"/>
              <w:left w:type="dxa" w:w="120"/>
              <w:bottom w:type="dxa" w:w="100"/>
              <w:right w:type="dxa" w:w="120"/>
            </w:tcMar>
            <w:vAlign w:val="center"/>
          </w:tcPr>
          <w:p>
            <w:pPr>
              <w:jc w:val="center"/>
            </w:pPr>
            <w:r>
              <w:rPr>
                <w:rFonts w:ascii="Arial" w:cs="Arial" w:eastAsia="Arial" w:hAnsi="Arial"/>
                <w:b/>
                <w:bCs/>
                <w:color w:val="FFFFFF"/>
                <w:sz w:val="32"/>
                <w:szCs w:val="32"/>
              </w:rPr>
              <w:t xml:space="preserve">E</w:t>
            </w:r>
          </w:p>
        </w:tc>
        <w:tc>
          <w:tcPr>
            <w:tcW w:type="dxa" w:w="8160"/>
            <w:tcBorders>
              <w:top w:val="none" w:color="FFFFFF" w:sz="0"/>
              <w:left w:val="none" w:color="FFFFFF" w:sz="0"/>
              <w:bottom w:val="none" w:color="FFFFFF" w:sz="0"/>
              <w:right w:val="none" w:color="FFFFFF" w:sz="0"/>
            </w:tcBorders>
            <w:shd w:fill="D5E8F4" w:val="clear"/>
            <w:tcMar>
              <w:top w:type="dxa" w:w="80"/>
              <w:left w:type="dxa" w:w="160"/>
              <w:bottom w:type="dxa" w:w="80"/>
              <w:right w:type="dxa" w:w="120"/>
            </w:tcMar>
          </w:tcPr>
          <w:p>
            <w:r>
              <w:rPr>
                <w:rFonts w:ascii="Arial" w:cs="Arial" w:eastAsia="Arial" w:hAnsi="Arial"/>
                <w:b/>
                <w:bCs/>
                <w:color w:val="1E3A5F"/>
                <w:sz w:val="22"/>
                <w:szCs w:val="22"/>
              </w:rPr>
              <w:t xml:space="preserve">Groq LLM Pass 2 — Holistic Sanity Check  ✦ NEW</w:t>
            </w:r>
          </w:p>
          <w:p>
            <w:r>
              <w:rPr>
                <w:rFonts w:ascii="Arial" w:cs="Arial" w:eastAsia="Arial" w:hAnsi="Arial"/>
                <w:color w:val="555555"/>
                <w:sz w:val="18"/>
                <w:szCs w:val="18"/>
              </w:rPr>
              <w:t xml:space="preserve">Validates all suggestions make sense together as a whole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20"/>
              <w:left w:type="dxa" w:w="180"/>
              <w:bottom w:type="dxa" w:w="120"/>
              <w:right w:type="dxa" w:w="180"/>
            </w:tcMar>
          </w:tcPr>
          <w:p>
            <w:r>
              <w:rPr>
                <w:rFonts w:ascii="Arial" w:cs="Arial" w:eastAsia="Arial" w:hAnsi="Arial"/>
                <w:b w:val="false"/>
                <w:bCs w:val="false"/>
                <w:color w:val="1A3A00"/>
                <w:sz w:val="20"/>
                <w:szCs w:val="20"/>
              </w:rPr>
              <w:t xml:space="preserve">This is the layer that was missing in v1. Individual line items could each look reasonable in isolation, but together they might imply a 20% budget increase that makes no operational sense. Pass 2 catches that.</w:t>
            </w:r>
          </w:p>
        </w:tc>
      </w:tr>
    </w:tbl>
    <w:p>
      <w:pPr>
        <w:spacing w:after="0" w:before="80"/>
      </w:pPr>
      <w:r>
        <w:t xml:space="preserve"/>
      </w:r>
    </w:p>
    <w:p>
      <w:pPr>
        <w:spacing w:after="60" w:before="200"/>
      </w:pPr>
      <w:r>
        <w:rPr>
          <w:rFonts w:ascii="Arial" w:cs="Arial" w:eastAsia="Arial" w:hAnsi="Arial"/>
          <w:b/>
          <w:bCs/>
          <w:color w:val="1E3A5F"/>
          <w:sz w:val="22"/>
          <w:szCs w:val="22"/>
        </w:rPr>
        <w:t xml:space="preserve">What Pass 2 receives (single API call):</w:t>
      </w:r>
    </w:p>
    <w:p>
      <w:pPr>
        <w:pStyle w:val="ListParagraph"/>
        <w:numPr>
          <w:ilvl w:val="0"/>
          <w:numId w:val="2"/>
        </w:numPr>
        <w:spacing w:after="40" w:before="40"/>
      </w:pPr>
      <w:r>
        <w:rPr>
          <w:rFonts w:ascii="Arial" w:cs="Arial" w:eastAsia="Arial" w:hAnsi="Arial"/>
          <w:sz w:val="20"/>
          <w:szCs w:val="20"/>
        </w:rPr>
        <w:t xml:space="preserve">All 50 line-item suggestions from Pass 1</w:t>
      </w:r>
    </w:p>
    <w:p>
      <w:pPr>
        <w:pStyle w:val="ListParagraph"/>
        <w:numPr>
          <w:ilvl w:val="0"/>
          <w:numId w:val="2"/>
        </w:numPr>
        <w:spacing w:after="40" w:before="40"/>
      </w:pPr>
      <w:r>
        <w:rPr>
          <w:rFonts w:ascii="Arial" w:cs="Arial" w:eastAsia="Arial" w:hAnsi="Arial"/>
          <w:sz w:val="20"/>
          <w:szCs w:val="20"/>
        </w:rPr>
        <w:t xml:space="preserve">Aggregate impact: total proposed budget increase/decrease in dollars and %</w:t>
      </w:r>
    </w:p>
    <w:p>
      <w:pPr>
        <w:pStyle w:val="ListParagraph"/>
        <w:numPr>
          <w:ilvl w:val="0"/>
          <w:numId w:val="2"/>
        </w:numPr>
        <w:spacing w:after="40" w:before="40"/>
      </w:pPr>
      <w:r>
        <w:rPr>
          <w:rFonts w:ascii="Arial" w:cs="Arial" w:eastAsia="Arial" w:hAnsi="Arial"/>
          <w:sz w:val="20"/>
          <w:szCs w:val="20"/>
        </w:rPr>
        <w:t xml:space="preserve">Total current annual budget and total YTD actuals</w:t>
      </w:r>
    </w:p>
    <w:p>
      <w:pPr>
        <w:pStyle w:val="ListParagraph"/>
        <w:numPr>
          <w:ilvl w:val="0"/>
          <w:numId w:val="2"/>
        </w:numPr>
        <w:spacing w:after="40" w:before="40"/>
      </w:pPr>
      <w:r>
        <w:rPr>
          <w:rFonts w:ascii="Arial" w:cs="Arial" w:eastAsia="Arial" w:hAnsi="Arial"/>
          <w:sz w:val="20"/>
          <w:szCs w:val="20"/>
        </w:rPr>
        <w:t xml:space="preserve">Property name, type, and % of fiscal year elapsed</w:t>
      </w:r>
    </w:p>
    <w:p>
      <w:pPr>
        <w:pStyle w:val="ListParagraph"/>
        <w:numPr>
          <w:ilvl w:val="0"/>
          <w:numId w:val="2"/>
        </w:numPr>
        <w:spacing w:after="40" w:before="40"/>
      </w:pPr>
      <w:r>
        <w:rPr>
          <w:rFonts w:ascii="Arial" w:cs="Arial" w:eastAsia="Arial" w:hAnsi="Arial"/>
          <w:sz w:val="20"/>
          <w:szCs w:val="20"/>
        </w:rPr>
        <w:t xml:space="preserve">Any macro anomalies (e.g. YTD already 15% over target at mid-year)</w:t>
      </w:r>
    </w:p>
    <w:p>
      <w:pPr>
        <w:spacing w:after="0" w:before="80"/>
      </w:pPr>
      <w:r>
        <w:t xml:space="preserve"/>
      </w:r>
    </w:p>
    <w:p>
      <w:pPr>
        <w:spacing w:after="60" w:before="200"/>
      </w:pPr>
      <w:r>
        <w:rPr>
          <w:rFonts w:ascii="Arial" w:cs="Arial" w:eastAsia="Arial" w:hAnsi="Arial"/>
          <w:b/>
          <w:bCs/>
          <w:color w:val="1E3A5F"/>
          <w:sz w:val="22"/>
          <w:szCs w:val="22"/>
        </w:rPr>
        <w:t xml:space="preserve">What Pass 2 outputs:</w:t>
      </w:r>
    </w:p>
    <w:p>
      <w:pPr>
        <w:pStyle w:val="ListParagraph"/>
        <w:numPr>
          <w:ilvl w:val="0"/>
          <w:numId w:val="2"/>
        </w:numPr>
        <w:spacing w:after="40" w:before="40"/>
      </w:pPr>
      <w:r>
        <w:rPr>
          <w:rFonts w:ascii="Arial" w:cs="Arial" w:eastAsia="Arial" w:hAnsi="Arial"/>
          <w:sz w:val="20"/>
          <w:szCs w:val="20"/>
        </w:rPr>
        <w:t xml:space="preserve">Executive summary — 3–5 sentence plain-English overview of the proposed budget</w:t>
      </w:r>
    </w:p>
    <w:p>
      <w:pPr>
        <w:pStyle w:val="ListParagraph"/>
        <w:numPr>
          <w:ilvl w:val="0"/>
          <w:numId w:val="2"/>
        </w:numPr>
        <w:spacing w:after="40" w:before="40"/>
      </w:pPr>
      <w:r>
        <w:rPr>
          <w:rFonts w:ascii="Arial" w:cs="Arial" w:eastAsia="Arial" w:hAnsi="Arial"/>
          <w:sz w:val="20"/>
          <w:szCs w:val="20"/>
        </w:rPr>
        <w:t xml:space="preserve">Flagged anomalies — specific items that are inconsistent with the rest of the budget</w:t>
      </w:r>
    </w:p>
    <w:p>
      <w:pPr>
        <w:pStyle w:val="ListParagraph"/>
        <w:numPr>
          <w:ilvl w:val="0"/>
          <w:numId w:val="2"/>
        </w:numPr>
        <w:spacing w:after="40" w:before="40"/>
      </w:pPr>
      <w:r>
        <w:rPr>
          <w:rFonts w:ascii="Arial" w:cs="Arial" w:eastAsia="Arial" w:hAnsi="Arial"/>
          <w:sz w:val="20"/>
          <w:szCs w:val="20"/>
        </w:rPr>
        <w:t xml:space="preserve">Revised suggestions — updated % changes for any flagged items, with explanation</w:t>
      </w:r>
    </w:p>
    <w:p>
      <w:pPr>
        <w:pStyle w:val="ListParagraph"/>
        <w:numPr>
          <w:ilvl w:val="0"/>
          <w:numId w:val="2"/>
        </w:numPr>
        <w:spacing w:after="40" w:before="40"/>
      </w:pPr>
      <w:r>
        <w:rPr>
          <w:rFonts w:ascii="Arial" w:cs="Arial" w:eastAsia="Arial" w:hAnsi="Arial"/>
          <w:sz w:val="20"/>
          <w:szCs w:val="20"/>
        </w:rPr>
        <w:t xml:space="preserve">Overall coherence score — high / medium / low confidence in the full proposal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r>
              <w:rPr>
                <w:rFonts w:ascii="Arial" w:cs="Arial" w:eastAsia="Arial" w:hAnsi="Arial"/>
                <w:b w:val="false"/>
                <w:bCs w:val="false"/>
                <w:color w:val="222222"/>
                <w:sz w:val="20"/>
                <w:szCs w:val="20"/>
              </w:rPr>
              <w:t xml:space="preserve">Example Pass 2 prompt:
  "Here are 50 proposed budget adjustments for Esprit Park.
   Total current budget: $2.1M. Aggregate impact: +$84K (+4.0%).
   YTD actuals are $920K against a $1.05M mid-year target (12% under).
   Do these suggestions make sense as a whole? Flag any items that seem
   inconsistent and provide revised suggestions where needed."</w:t>
            </w:r>
          </w:p>
        </w:tc>
      </w:tr>
    </w:tbl>
    <w:p>
      <w:pPr>
        <w:spacing w:after="0" w:before="160"/>
      </w:pPr>
      <w:r>
        <w:t xml:space="preserve"/>
      </w:r>
    </w:p>
    <w:p>
      <w:pPr>
        <w:pStyle w:val="Heading1"/>
        <w:pBdr>
          <w:bottom w:val="single" w:color="2E75B6" w:sz="8" w:space="6"/>
        </w:pBdr>
        <w:spacing w:after="120" w:before="360"/>
      </w:pPr>
      <w:r>
        <w:rPr>
          <w:rFonts w:ascii="Arial" w:cs="Arial" w:eastAsia="Arial" w:hAnsi="Arial"/>
          <w:b/>
          <w:bCs/>
          <w:color w:val="1E3A5F"/>
          <w:sz w:val="32"/>
          <w:szCs w:val="32"/>
        </w:rPr>
        <w:t xml:space="preserve">Confidence Score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Confidence Behavior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CBR strong match (≥ 0.95 similarity)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Confidence = CBR similarity score (capped at 0.99) — high trust in historical precedent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ML + LLM alignment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Confidence = 0.90 − (2.0 × |CatBoost prediction − LLM suggestion|) — penalizes divergence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Pass 2 revision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Any item revised by Pass 2 has its confidence recalculated — may be upgraded or downgraded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Cold start (no CBR/ML)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 zero-shot only — confidence typically 0.55–0.75, prompting user to review carefully</w:t>
            </w:r>
          </w:p>
        </w:tc>
      </w:tr>
    </w:tbl>
    <w:p>
      <w:pPr>
        <w:spacing w:after="0" w:before="200"/>
      </w:pPr>
      <w:r>
        <w:t xml:space="preserve"/>
      </w:r>
    </w:p>
    <w:p>
      <w:pPr>
        <w:pStyle w:val="Heading1"/>
        <w:pBdr>
          <w:bottom w:val="single" w:color="2E75B6" w:sz="8" w:space="6"/>
        </w:pBdr>
        <w:spacing w:after="120" w:before="360"/>
      </w:pPr>
      <w:r>
        <w:rPr>
          <w:rFonts w:ascii="Arial" w:cs="Arial" w:eastAsia="Arial" w:hAnsi="Arial"/>
          <w:b/>
          <w:bCs/>
          <w:color w:val="1E3A5F"/>
          <w:sz w:val="32"/>
          <w:szCs w:val="32"/>
        </w:rPr>
        <w:t xml:space="preserve">Day 1 Cold Start Behavior</w:t>
      </w:r>
    </w:p>
    <w:p>
      <w:pPr>
        <w:spacing w:after="60" w:before="60"/>
      </w:pPr>
      <w:r>
        <w:rPr>
          <w:rFonts w:ascii="Arial" w:cs="Arial" w:eastAsia="Arial" w:hAnsi="Arial"/>
          <w:sz w:val="20"/>
          <w:szCs w:val="20"/>
        </w:rPr>
        <w:t xml:space="preserve">On a fresh installation with an empty JSONL log: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Day 1 Behavior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CBR Memory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Empty — no historical cases to retrieve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CatBoost Model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Dormant — insufficient training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LLM Pass 1</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Handles everything solo via zero-shot reasoning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LLM Pass 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Still runs — validates suggestions holistically even on Day 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As log grows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CBR activates immediately; CatBoost activates at ~100 entries</w:t>
            </w:r>
          </w:p>
        </w:tc>
      </w:tr>
    </w:tbl>
    <w:p>
      <w:pPr>
        <w:spacing w:after="0" w:before="200"/>
      </w:pPr>
      <w:r>
        <w:t xml:space="preserve"/>
      </w:r>
    </w:p>
    <w:p>
      <w:pPr>
        <w:pStyle w:val="Heading1"/>
        <w:pBdr>
          <w:bottom w:val="single" w:color="2E75B6" w:sz="8" w:space="6"/>
        </w:pBdr>
        <w:spacing w:after="120" w:before="360"/>
      </w:pPr>
      <w:r>
        <w:rPr>
          <w:rFonts w:ascii="Arial" w:cs="Arial" w:eastAsia="Arial" w:hAnsi="Arial"/>
          <w:b/>
          <w:bCs/>
          <w:color w:val="1E3A5F"/>
          <w:sz w:val="32"/>
          <w:szCs w:val="32"/>
        </w:rPr>
        <w:t xml:space="preserve">Continuous Learning</w:t>
      </w:r>
    </w:p>
    <w:p>
      <w:pPr>
        <w:spacing w:after="60" w:before="60"/>
      </w:pPr>
      <w:r>
        <w:rPr>
          <w:rFonts w:ascii="Arial" w:cs="Arial" w:eastAsia="Arial" w:hAnsi="Arial"/>
          <w:sz w:val="20"/>
          <w:szCs w:val="20"/>
        </w:rPr>
        <w:t xml:space="preserve">The system improves automatically with every user decision. No manual retraining required.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6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Behavior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JSONL Feedback Log</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Every accept / modify / reject appended as a new training case — permanent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CBR Retain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Immediate — new case available for the very next request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CatBoost Retraining</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Async background task triggered when JSONL changes — never during a request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Temporal Decay (CBR)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Older cases down-weighted via exponential decay — recent behavior prioritized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Rolling Window (ML)</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Data older than 24 months discarded — prevents model drift over time</w:t>
            </w:r>
          </w:p>
        </w:tc>
      </w:tr>
    </w:tbl>
    <w:p>
      <w:pPr>
        <w:spacing w:after="0" w:before="200"/>
      </w:pPr>
      <w:r>
        <w:t xml:space="preserve"/>
      </w:r>
    </w:p>
    <w:p>
      <w:pPr>
        <w:pStyle w:val="Heading1"/>
        <w:pBdr>
          <w:bottom w:val="single" w:color="2E75B6" w:sz="8" w:space="6"/>
        </w:pBdr>
        <w:spacing w:after="120" w:before="360"/>
      </w:pPr>
      <w:r>
        <w:rPr>
          <w:rFonts w:ascii="Arial" w:cs="Arial" w:eastAsia="Arial" w:hAnsi="Arial"/>
          <w:b/>
          <w:bCs/>
          <w:color w:val="1E3A5F"/>
          <w:sz w:val="32"/>
          <w:szCs w:val="32"/>
        </w:rPr>
        <w:t xml:space="preserve">Problems Solved vs. Prior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Prior System Flaw</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Resolution in v2.0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Seasonal mis-projections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Deterministic Seasonality Index replaces naive linear extrapolation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Account blindness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Hierarchical 3-level encoding gives semantic meaning to account codes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Target leakage in ML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current_pct_change permanently removed as a feature; target = user-accepted values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CBR never learned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Dynamic JSONL log with full 4R cycle including Retain phase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Cold start failure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LLM handles Day 1 entirely; CBR and ML activate progressively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No explainability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Groq LLM generates property-management-specific narrative rationales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Sequential API calls &gt; 5s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asyncio.gather() concurrent batching reduces LLM time to ~2.5–3.0s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No macro context for LLM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 budget, YTD actuals, % of year elapsed injected into every Pass 1 batch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No holistic validation  ✦ NEW</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LLM Pass 2 reviews all suggestions together, flags inconsistencies, revises outliers</w:t>
            </w:r>
          </w:p>
        </w:tc>
      </w:tr>
    </w:tbl>
    <w:p>
      <w:pPr>
        <w:spacing w:after="0" w:before="200"/>
      </w:pPr>
      <w:r>
        <w:t xml:space="preserve"/>
      </w:r>
    </w:p>
    <w:p>
      <w:pPr>
        <w:pStyle w:val="Heading1"/>
        <w:pBdr>
          <w:bottom w:val="single" w:color="2E75B6" w:sz="8" w:space="6"/>
        </w:pBdr>
        <w:spacing w:after="120" w:before="360"/>
      </w:pPr>
      <w:r>
        <w:rPr>
          <w:rFonts w:ascii="Arial" w:cs="Arial" w:eastAsia="Arial" w:hAnsi="Arial"/>
          <w:b/>
          <w:bCs/>
          <w:color w:val="1E3A5F"/>
          <w:sz w:val="32"/>
          <w:szCs w:val="32"/>
        </w:rPr>
        <w:t xml:space="preserve">Final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r>
              <w:rPr>
                <w:rFonts w:ascii="Arial" w:cs="Arial" w:eastAsia="Arial" w:hAnsi="Arial"/>
                <w:b w:val="false"/>
                <w:bCs w:val="false"/>
                <w:color w:val="1A1A1A"/>
                <w:sz w:val="20"/>
                <w:szCs w:val="20"/>
              </w:rPr>
              <w:t xml:space="preserve">Per line item:
{
  "account_code": 60000,
  "account_name": "Electricity &amp; Gas",
  "suggested_pct_change": 0.05,
  "reason": "YTD spend trending 8% above budget; Q3 peak still ahead. Rate increase expected.",
  "confidence": 0.87,
  "revised_by_pass2": false
}
Executive Summary (from Pass 2):
{
  "total_budget_impact": "+$84,000 (+4.0%)",
  "coherence": "high",
  "flagged_items": [ ... ],
  "summary": "Proposed budget is conservative and consistent with YTD trends..."
}</w:t>
            </w:r>
          </w:p>
        </w:tc>
      </w:tr>
    </w:tbl>
    <w:p>
      <w:pPr>
        <w:spacing w:after="0" w:before="200"/>
      </w:pPr>
      <w:r>
        <w:t xml:space="preserve"/>
      </w:r>
    </w:p>
    <w:p>
      <w:pPr>
        <w:pBdr>
          <w:top w:val="single" w:color="CCCCCC" w:sz="4" w:space="8"/>
        </w:pBdr>
        <w:spacing w:before="200"/>
        <w:jc w:val="center"/>
      </w:pPr>
      <w:r>
        <w:rPr>
          <w:rFonts w:ascii="Arial" w:cs="Arial" w:eastAsia="Arial" w:hAnsi="Arial"/>
          <w:i/>
          <w:iCs/>
          <w:color w:val="999999"/>
          <w:sz w:val="16"/>
          <w:szCs w:val="16"/>
        </w:rPr>
        <w:t xml:space="preserve">AI Budget Suggestion Pipeline — Architecture v2.0  |  Zeno Labs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2026-03-13T14:10:04.182Z</dcterms:created>
  <dcterms:modified xsi:type="dcterms:W3CDTF">2026-03-13T14:10:04.183Z</dcterms:modified>
</cp:coreProperties>
</file>

<file path=docProps/custom.xml><?xml version="1.0" encoding="utf-8"?>
<Properties xmlns="http://schemas.openxmlformats.org/officeDocument/2006/custom-properties" xmlns:vt="http://schemas.openxmlformats.org/officeDocument/2006/docPropsVTypes"/>
</file>