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Code of Conduct &amp; Professional Ethics</w:t>
      </w:r>
    </w:p>
    <w:p>
      <w:pPr>
        <w:spacing w:before="0" w:after="280" w:line="264" w:lineRule="auto"/>
        <w:pBdr>
          <w:bottom w:val="single" w:sz="6" w:space="8" w:color="A6754C"/>
        </w:pBdr>
      </w:pPr>
      <w:r>
        <w:rPr>
          <w:rFonts w:ascii="Jost" w:hAnsi="Jost" w:cs="Jost" w:eastAsia="Jost"/>
          <w:b w:val="0"/>
          <w:i w:val="0"/>
          <w:color w:val="7A6753"/>
          <w:sz w:val="16"/>
        </w:rPr>
        <w:t xml:space="preserve">Document No. AUR-POL-01 · Version 0.1 (Draft) · Owner: Founder &amp; CEO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Why this code exists</w:t>
      </w:r>
    </w:p>
    <w:p>
      <w:pPr>
        <w:spacing w:before="0" w:after="120" w:line="312" w:lineRule="auto"/>
      </w:pPr>
      <w:r>
        <w:rPr>
          <w:rFonts w:ascii="Jost" w:hAnsi="Jost" w:cs="Jost" w:eastAsia="Jost"/>
          <w:b w:val="0"/>
          <w:i w:val="0"/>
          <w:color w:val="4A3A2C"/>
          <w:sz w:val="20"/>
        </w:rPr>
        <w:t>The Aura Reset Center is a recovery studio for the modern nervous system. Guests come to us tired, stressed, jet-lagged or simply curious, and they trust us with their bodies, their time and their personal information. That trust is the business.</w:t>
      </w:r>
    </w:p>
    <w:p>
      <w:pPr>
        <w:spacing w:before="0" w:after="120" w:line="312" w:lineRule="auto"/>
      </w:pPr>
      <w:r>
        <w:rPr>
          <w:rFonts w:ascii="Jost" w:hAnsi="Jost" w:cs="Jost" w:eastAsia="Jost"/>
          <w:b w:val="0"/>
          <w:i w:val="0"/>
          <w:color w:val="4A3A2C"/>
          <w:sz w:val="20"/>
        </w:rPr>
        <w:t>This code sets out how everyone who works at The Aura behaves: Hosts, front-of-house, housekeeping, licensed clinical staff, managers, contractors and Elevé Health technicians while on site. It applies at the Jumeirah 1 studio (332 Jumeirah First, Jumeirah Beach Road), at launch events, on social media when you are identifiable as a team member, and whenever you represent the brand.</w:t>
      </w:r>
    </w:p>
    <w:p>
      <w:pPr>
        <w:spacing w:before="0" w:after="120" w:line="312" w:lineRule="auto"/>
      </w:pPr>
      <w:r>
        <w:rPr>
          <w:rFonts w:ascii="Jost" w:hAnsi="Jost" w:cs="Jost" w:eastAsia="Jost"/>
          <w:b w:val="0"/>
          <w:i w:val="0"/>
          <w:color w:val="4A3A2C"/>
          <w:sz w:val="20"/>
        </w:rPr>
        <w:t xml:space="preserve">If something is not covered here, ask yourself one question: </w:t>
      </w:r>
      <w:r>
        <w:rPr>
          <w:rFonts w:ascii="Jost" w:hAnsi="Jost" w:cs="Jost" w:eastAsia="Jost"/>
          <w:b w:val="0"/>
          <w:i/>
          <w:color w:val="4A3A2C"/>
          <w:sz w:val="20"/>
        </w:rPr>
        <w:t>would a calm, caring, honest Host do this?</w:t>
      </w:r>
      <w:r>
        <w:rPr>
          <w:rFonts w:ascii="Jost" w:hAnsi="Jost" w:cs="Jost" w:eastAsia="Jost"/>
          <w:b w:val="0"/>
          <w:i w:val="0"/>
          <w:color w:val="4A3A2C"/>
          <w:sz w:val="20"/>
        </w:rPr>
        <w:t xml:space="preserve"> If you are unsure, ask the General Manager before you act.</w:t>
      </w:r>
    </w:p>
    <w:p>
      <w:pPr>
        <w:keepNext/>
        <w:spacing w:before="280" w:after="100" w:line="264" w:lineRule="auto"/>
      </w:pPr>
      <w:r>
        <w:rPr>
          <w:rFonts w:ascii="Marcellus" w:hAnsi="Marcellus" w:cs="Marcellus" w:eastAsia="Marcellus"/>
          <w:color w:val="221913"/>
          <w:sz w:val="28"/>
        </w:rPr>
        <w:t>2. Our values in practice</w:t>
      </w:r>
    </w:p>
    <w:p>
      <w:pPr>
        <w:spacing w:before="0" w:after="120" w:line="312" w:lineRule="auto"/>
      </w:pPr>
      <w:r>
        <w:rPr>
          <w:rFonts w:ascii="Jost" w:hAnsi="Jost" w:cs="Jost" w:eastAsia="Jost"/>
          <w:b w:val="0"/>
          <w:i w:val="0"/>
          <w:color w:val="4A3A2C"/>
          <w:sz w:val="20"/>
        </w:rPr>
        <w:t>Our four non-negotiables shape every decision:</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The nervous system first.</w:t>
      </w:r>
      <w:r>
        <w:rPr>
          <w:rFonts w:ascii="Jost" w:hAnsi="Jost" w:cs="Jost" w:eastAsia="Jost"/>
          <w:b w:val="0"/>
          <w:i w:val="0"/>
          <w:color w:val="4A3A2C"/>
          <w:sz w:val="20"/>
        </w:rPr>
        <w:t xml:space="preserve"> Every protocol starts by asking what state the guest arrived in. You do not rush, upsell or push a guest past what feels safe for them today.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Clinical hardware only.</w:t>
      </w:r>
      <w:r>
        <w:rPr>
          <w:rFonts w:ascii="Jost" w:hAnsi="Jost" w:cs="Jost" w:eastAsia="Jost"/>
          <w:b w:val="0"/>
          <w:i w:val="0"/>
          <w:color w:val="4A3A2C"/>
          <w:sz w:val="20"/>
        </w:rPr>
        <w:t xml:space="preserve"> We use Elevé Health equipment only, installed, calibrated and serviced by Elevé. You never modify, bypass or "work around" a machine, its safety monitoring or its settings.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A host, not a receptionist.</w:t>
      </w:r>
      <w:r>
        <w:rPr>
          <w:rFonts w:ascii="Jost" w:hAnsi="Jost" w:cs="Jost" w:eastAsia="Jost"/>
          <w:b w:val="0"/>
          <w:i w:val="0"/>
          <w:color w:val="4A3A2C"/>
          <w:sz w:val="20"/>
        </w:rPr>
        <w:t xml:space="preserve"> You know the modalities and you walk with the guest from arrival to the last exhale.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Whole person, always.</w:t>
      </w:r>
      <w:r>
        <w:rPr>
          <w:rFonts w:ascii="Jost" w:hAnsi="Jost" w:cs="Jost" w:eastAsia="Jost"/>
          <w:b w:val="0"/>
          <w:i w:val="0"/>
          <w:color w:val="4A3A2C"/>
          <w:sz w:val="20"/>
        </w:rPr>
        <w:t xml:space="preserve"> Body, mind, nervous system and spirit. Kindness is part of the job, not an extra.</w:t>
      </w:r>
    </w:p>
    <w:p>
      <w:pPr>
        <w:keepNext/>
        <w:spacing w:before="280" w:after="100" w:line="264" w:lineRule="auto"/>
      </w:pPr>
      <w:r>
        <w:rPr>
          <w:rFonts w:ascii="Marcellus" w:hAnsi="Marcellus" w:cs="Marcellus" w:eastAsia="Marcellus"/>
          <w:color w:val="221913"/>
          <w:sz w:val="28"/>
        </w:rPr>
        <w:t>3. The Host standard</w:t>
      </w:r>
    </w:p>
    <w:p>
      <w:pPr>
        <w:spacing w:before="0" w:after="120" w:line="312" w:lineRule="auto"/>
      </w:pPr>
      <w:r>
        <w:rPr>
          <w:rFonts w:ascii="Jost" w:hAnsi="Jost" w:cs="Jost" w:eastAsia="Jost"/>
          <w:b w:val="0"/>
          <w:i w:val="0"/>
          <w:color w:val="4A3A2C"/>
          <w:sz w:val="20"/>
        </w:rPr>
        <w:t>Every guest-facing team member is expected to:</w:t>
      </w:r>
    </w:p>
    <w:p>
      <w:pPr>
        <w:pStyle w:val="ListBullet"/>
        <w:spacing w:before="0" w:after="60" w:line="300" w:lineRule="auto"/>
      </w:pPr>
      <w:r>
        <w:rPr>
          <w:rFonts w:ascii="Jost" w:hAnsi="Jost" w:cs="Jost" w:eastAsia="Jost"/>
          <w:b w:val="0"/>
          <w:i w:val="0"/>
          <w:color w:val="4A3A2C"/>
          <w:sz w:val="20"/>
        </w:rPr>
        <w:t>Greet each guest by name, make eye contact and introduce yourself.</w:t>
      </w:r>
    </w:p>
    <w:p>
      <w:pPr>
        <w:pStyle w:val="ListBullet"/>
        <w:spacing w:before="0" w:after="60" w:line="300" w:lineRule="auto"/>
      </w:pPr>
      <w:r>
        <w:rPr>
          <w:rFonts w:ascii="Jost" w:hAnsi="Jost" w:cs="Jost" w:eastAsia="Jost"/>
          <w:b w:val="0"/>
          <w:i w:val="0"/>
          <w:color w:val="4A3A2C"/>
          <w:sz w:val="20"/>
        </w:rPr>
        <w:t>Open every visit with the breathing ritual: "In for four, out for six."</w:t>
      </w:r>
    </w:p>
    <w:p>
      <w:pPr>
        <w:pStyle w:val="ListBullet"/>
        <w:spacing w:before="0" w:after="60" w:line="300" w:lineRule="auto"/>
      </w:pPr>
      <w:r>
        <w:rPr>
          <w:rFonts w:ascii="Jost" w:hAnsi="Jost" w:cs="Jost" w:eastAsia="Jost"/>
          <w:b w:val="0"/>
          <w:i w:val="0"/>
          <w:color w:val="4A3A2C"/>
          <w:sz w:val="20"/>
        </w:rPr>
        <w:t>Explain what will happen, how long it takes and how the guest can stop at any time, before each modality begins.</w:t>
      </w:r>
    </w:p>
    <w:p>
      <w:pPr>
        <w:pStyle w:val="ListBullet"/>
        <w:spacing w:before="0" w:after="60" w:line="300" w:lineRule="auto"/>
      </w:pPr>
      <w:r>
        <w:rPr>
          <w:rFonts w:ascii="Jost" w:hAnsi="Jost" w:cs="Jost" w:eastAsia="Jost"/>
          <w:b w:val="0"/>
          <w:i w:val="0"/>
          <w:color w:val="4A3A2C"/>
          <w:sz w:val="20"/>
        </w:rPr>
        <w:t>Stay within reach and within sight or sound as the modality requires. Cold plunge is always host-guided. Cryotherapy, hyperbaric oxygen and float sessions follow the monitoring rules in the relevant SOP.</w:t>
      </w:r>
    </w:p>
    <w:p>
      <w:pPr>
        <w:pStyle w:val="ListBullet"/>
        <w:spacing w:before="0" w:after="60" w:line="300" w:lineRule="auto"/>
      </w:pPr>
      <w:r>
        <w:rPr>
          <w:rFonts w:ascii="Jost" w:hAnsi="Jost" w:cs="Jost" w:eastAsia="Jost"/>
          <w:b w:val="0"/>
          <w:i w:val="0"/>
          <w:color w:val="4A3A2C"/>
          <w:sz w:val="20"/>
        </w:rPr>
        <w:t>Check in afterwards: how the guest feels, water, rest, and whether anything should be flagged.</w:t>
      </w:r>
    </w:p>
    <w:p>
      <w:pPr>
        <w:pStyle w:val="ListBullet"/>
        <w:spacing w:before="0" w:after="60" w:line="300" w:lineRule="auto"/>
      </w:pPr>
      <w:r>
        <w:rPr>
          <w:rFonts w:ascii="Jost" w:hAnsi="Jost" w:cs="Jost" w:eastAsia="Jost"/>
          <w:b w:val="0"/>
          <w:i w:val="0"/>
          <w:color w:val="4A3A2C"/>
          <w:sz w:val="20"/>
        </w:rPr>
        <w:t>Keep the space quiet, clean and unhurried. Speak softly on the floor.</w:t>
      </w:r>
    </w:p>
    <w:p>
      <w:pPr>
        <w:pStyle w:val="ListBullet"/>
        <w:spacing w:before="0" w:after="60" w:line="300" w:lineRule="auto"/>
      </w:pPr>
      <w:r>
        <w:rPr>
          <w:rFonts w:ascii="Jost" w:hAnsi="Jost" w:cs="Jost" w:eastAsia="Jost"/>
          <w:b w:val="0"/>
          <w:i w:val="0"/>
          <w:color w:val="4A3A2C"/>
          <w:sz w:val="20"/>
        </w:rPr>
        <w:t>Follow every SOP, contraindication screen and Elevé protocol without shortcuts.</w:t>
      </w:r>
    </w:p>
    <w:p>
      <w:pPr>
        <w:pStyle w:val="ListBullet"/>
        <w:spacing w:before="0" w:after="60" w:line="300" w:lineRule="auto"/>
      </w:pPr>
      <w:r>
        <w:rPr>
          <w:rFonts w:ascii="Jost" w:hAnsi="Jost" w:cs="Jost" w:eastAsia="Jost"/>
          <w:b w:val="0"/>
          <w:i w:val="0"/>
          <w:color w:val="4A3A2C"/>
          <w:sz w:val="20"/>
        </w:rPr>
        <w:t>Never operate a modality you have not been trained and signed off on by Elevé and the General Manager.</w:t>
      </w:r>
    </w:p>
    <w:p>
      <w:pPr>
        <w:keepNext/>
        <w:spacing w:before="280" w:after="100" w:line="264" w:lineRule="auto"/>
      </w:pPr>
      <w:r>
        <w:rPr>
          <w:rFonts w:ascii="Marcellus" w:hAnsi="Marcellus" w:cs="Marcellus" w:eastAsia="Marcellus"/>
          <w:color w:val="221913"/>
          <w:sz w:val="28"/>
        </w:rPr>
        <w:t>4. Guest dignity</w:t>
      </w:r>
    </w:p>
    <w:p>
      <w:pPr>
        <w:pStyle w:val="ListBullet"/>
        <w:spacing w:before="0" w:after="60" w:line="300" w:lineRule="auto"/>
      </w:pPr>
      <w:r>
        <w:rPr>
          <w:rFonts w:ascii="Jost" w:hAnsi="Jost" w:cs="Jost" w:eastAsia="Jost"/>
          <w:b w:val="0"/>
          <w:i w:val="0"/>
          <w:color w:val="4A3A2C"/>
          <w:sz w:val="20"/>
        </w:rPr>
        <w:t>Treat every guest with equal care, whatever their nationality, religion, gender, age, body, ability or membership level. A Single Reset guest receives the same attention as an Elevate member or founding member.</w:t>
      </w:r>
    </w:p>
    <w:p>
      <w:pPr>
        <w:pStyle w:val="ListBullet"/>
        <w:spacing w:before="0" w:after="60" w:line="300" w:lineRule="auto"/>
      </w:pPr>
      <w:r>
        <w:rPr>
          <w:rFonts w:ascii="Jost" w:hAnsi="Jost" w:cs="Jost" w:eastAsia="Jost"/>
          <w:b w:val="0"/>
          <w:i w:val="0"/>
          <w:color w:val="4A3A2C"/>
          <w:sz w:val="20"/>
        </w:rPr>
        <w:t>Respect modesty. Offer robes, towels and private changing at every step. Knock and wait for consent before entering any occupied room (see AUR-POL-04).</w:t>
      </w:r>
    </w:p>
    <w:p>
      <w:pPr>
        <w:pStyle w:val="ListBullet"/>
        <w:spacing w:before="0" w:after="60" w:line="300" w:lineRule="auto"/>
      </w:pPr>
      <w:r>
        <w:rPr>
          <w:rFonts w:ascii="Jost" w:hAnsi="Jost" w:cs="Jost" w:eastAsia="Jost"/>
          <w:b w:val="0"/>
          <w:i w:val="0"/>
          <w:color w:val="4A3A2C"/>
          <w:sz w:val="20"/>
        </w:rPr>
        <w:t>Never comment on a guest's body, weight, skin or appearance, except where clinically necessary and phrased with care.</w:t>
      </w:r>
    </w:p>
    <w:p>
      <w:pPr>
        <w:pStyle w:val="ListBullet"/>
        <w:spacing w:before="0" w:after="60" w:line="300" w:lineRule="auto"/>
      </w:pPr>
      <w:r>
        <w:rPr>
          <w:rFonts w:ascii="Jost" w:hAnsi="Jost" w:cs="Jost" w:eastAsia="Jost"/>
          <w:b w:val="0"/>
          <w:i w:val="0"/>
          <w:color w:val="4A3A2C"/>
          <w:sz w:val="20"/>
        </w:rPr>
        <w:t>Respect a guest's choice to decline a modality, end a session early, or not share personal details.</w:t>
      </w:r>
    </w:p>
    <w:p>
      <w:pPr>
        <w:pStyle w:val="ListBullet"/>
        <w:spacing w:before="0" w:after="60" w:line="300" w:lineRule="auto"/>
      </w:pPr>
      <w:r>
        <w:rPr>
          <w:rFonts w:ascii="Jost" w:hAnsi="Jost" w:cs="Jost" w:eastAsia="Jost"/>
          <w:b w:val="0"/>
          <w:i w:val="0"/>
          <w:color w:val="4A3A2C"/>
          <w:sz w:val="20"/>
        </w:rPr>
        <w:t>Honour reasonable requests for a Host of a particular gender where we can (see AUR-POL-04).</w:t>
      </w:r>
    </w:p>
    <w:p>
      <w:pPr>
        <w:keepNext/>
        <w:spacing w:before="280" w:after="100" w:line="264" w:lineRule="auto"/>
      </w:pPr>
      <w:r>
        <w:rPr>
          <w:rFonts w:ascii="Marcellus" w:hAnsi="Marcellus" w:cs="Marcellus" w:eastAsia="Marcellus"/>
          <w:color w:val="221913"/>
          <w:sz w:val="28"/>
        </w:rPr>
        <w:t>5. Honesty about what our modalities can and cannot do</w:t>
      </w:r>
    </w:p>
    <w:p>
      <w:pPr>
        <w:spacing w:before="0" w:after="120" w:line="312" w:lineRule="auto"/>
      </w:pPr>
      <w:r>
        <w:rPr>
          <w:rFonts w:ascii="Jost" w:hAnsi="Jost" w:cs="Jost" w:eastAsia="Jost"/>
          <w:b w:val="0"/>
          <w:i w:val="0"/>
          <w:color w:val="4A3A2C"/>
          <w:sz w:val="20"/>
        </w:rPr>
        <w:t>We use wellness language only. Our position, which every team member must hold to:</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Our modalities are wellness services designed to support how you feel and function. They are not a substitute for medical care. IV therapy is administered by licensed clinicians, and we will always flag anything that warrants a conversation with your doctor.</w:t>
      </w:r>
    </w:p>
    <w:p>
      <w:pPr>
        <w:keepNext/>
        <w:spacing w:before="200" w:after="60" w:line="264" w:lineRule="auto"/>
      </w:pPr>
      <w:r>
        <w:rPr>
          <w:rFonts w:ascii="Jost" w:hAnsi="Jost" w:cs="Jost" w:eastAsia="Jost"/>
          <w:b/>
          <w:color w:val="A6754C"/>
          <w:sz w:val="17"/>
        </w:rPr>
        <w:t>5.1 WHAT YOU MAY SAY</w:t>
      </w:r>
    </w:p>
    <w:p>
      <w:pPr>
        <w:pStyle w:val="ListBullet"/>
        <w:spacing w:before="0" w:after="60" w:line="300" w:lineRule="auto"/>
      </w:pPr>
      <w:r>
        <w:rPr>
          <w:rFonts w:ascii="Jost" w:hAnsi="Jost" w:cs="Jost" w:eastAsia="Jost"/>
          <w:b w:val="0"/>
          <w:i w:val="0"/>
          <w:color w:val="4A3A2C"/>
          <w:sz w:val="20"/>
        </w:rPr>
        <w:t xml:space="preserve">Describe how a modality is designed to </w:t>
      </w:r>
      <w:r>
        <w:rPr>
          <w:rFonts w:ascii="Jost" w:hAnsi="Jost" w:cs="Jost" w:eastAsia="Jost"/>
          <w:b w:val="0"/>
          <w:i/>
          <w:color w:val="4A3A2C"/>
          <w:sz w:val="20"/>
        </w:rPr>
        <w:t>support</w:t>
      </w:r>
      <w:r>
        <w:rPr>
          <w:rFonts w:ascii="Jost" w:hAnsi="Jost" w:cs="Jost" w:eastAsia="Jost"/>
          <w:b w:val="0"/>
          <w:i w:val="0"/>
          <w:color w:val="4A3A2C"/>
          <w:sz w:val="20"/>
        </w:rPr>
        <w:t xml:space="preserve"> rest, recovery, focus, mood, sleep, skin or relaxation, using the approved descriptions in the service menu.</w:t>
      </w:r>
    </w:p>
    <w:p>
      <w:pPr>
        <w:pStyle w:val="ListBullet"/>
        <w:spacing w:before="0" w:after="60" w:line="300" w:lineRule="auto"/>
      </w:pPr>
      <w:r>
        <w:rPr>
          <w:rFonts w:ascii="Jost" w:hAnsi="Jost" w:cs="Jost" w:eastAsia="Jost"/>
          <w:b w:val="0"/>
          <w:i w:val="0"/>
          <w:color w:val="4A3A2C"/>
          <w:sz w:val="20"/>
        </w:rPr>
        <w:t>Describe what the guest will experience: temperature, duration, sensations, what to wear.</w:t>
      </w:r>
    </w:p>
    <w:p>
      <w:pPr>
        <w:pStyle w:val="ListBullet"/>
        <w:spacing w:before="0" w:after="60" w:line="300" w:lineRule="auto"/>
      </w:pPr>
      <w:r>
        <w:rPr>
          <w:rFonts w:ascii="Jost" w:hAnsi="Jost" w:cs="Jost" w:eastAsia="Jost"/>
          <w:b w:val="0"/>
          <w:i w:val="0"/>
          <w:color w:val="4A3A2C"/>
          <w:sz w:val="20"/>
        </w:rPr>
        <w:t>Share general information about how guests often feel afterwards, without promising results.</w:t>
      </w:r>
    </w:p>
    <w:p>
      <w:pPr>
        <w:keepNext/>
        <w:spacing w:before="200" w:after="60" w:line="264" w:lineRule="auto"/>
      </w:pPr>
      <w:r>
        <w:rPr>
          <w:rFonts w:ascii="Jost" w:hAnsi="Jost" w:cs="Jost" w:eastAsia="Jost"/>
          <w:b/>
          <w:color w:val="A6754C"/>
          <w:sz w:val="17"/>
        </w:rPr>
        <w:t>5.2 WHAT YOU MUST NEVER SAY OR IMPLY</w:t>
      </w:r>
    </w:p>
    <w:p>
      <w:pPr>
        <w:pStyle w:val="ListBullet"/>
        <w:spacing w:before="0" w:after="60" w:line="300" w:lineRule="auto"/>
      </w:pPr>
      <w:r>
        <w:rPr>
          <w:rFonts w:ascii="Jost" w:hAnsi="Jost" w:cs="Jost" w:eastAsia="Jost"/>
          <w:b w:val="0"/>
          <w:i w:val="0"/>
          <w:color w:val="4A3A2C"/>
          <w:sz w:val="20"/>
        </w:rPr>
        <w:t>That any modality treats, cures, prevents or diagnoses a disease or medical condition.</w:t>
      </w:r>
    </w:p>
    <w:p>
      <w:pPr>
        <w:pStyle w:val="ListBullet"/>
        <w:spacing w:before="0" w:after="60" w:line="300" w:lineRule="auto"/>
      </w:pPr>
      <w:r>
        <w:rPr>
          <w:rFonts w:ascii="Jost" w:hAnsi="Jost" w:cs="Jost" w:eastAsia="Jost"/>
          <w:b w:val="0"/>
          <w:i w:val="0"/>
          <w:color w:val="4A3A2C"/>
          <w:sz w:val="20"/>
        </w:rPr>
        <w:t>That a guest can reduce or stop medication, or skip seeing their doctor.</w:t>
      </w:r>
    </w:p>
    <w:p>
      <w:pPr>
        <w:pStyle w:val="ListBullet"/>
        <w:spacing w:before="0" w:after="60" w:line="300" w:lineRule="auto"/>
      </w:pPr>
      <w:r>
        <w:rPr>
          <w:rFonts w:ascii="Jost" w:hAnsi="Jost" w:cs="Jost" w:eastAsia="Jost"/>
          <w:b w:val="0"/>
          <w:i w:val="0"/>
          <w:color w:val="4A3A2C"/>
          <w:sz w:val="20"/>
        </w:rPr>
        <w:t>That results are guaranteed, or that more sessions will "fix" something.</w:t>
      </w:r>
    </w:p>
    <w:p>
      <w:pPr>
        <w:pStyle w:val="ListBullet"/>
        <w:spacing w:before="0" w:after="60" w:line="300" w:lineRule="auto"/>
      </w:pPr>
      <w:r>
        <w:rPr>
          <w:rFonts w:ascii="Jost" w:hAnsi="Jost" w:cs="Jost" w:eastAsia="Jost"/>
          <w:b w:val="0"/>
          <w:i w:val="0"/>
          <w:color w:val="4A3A2C"/>
          <w:sz w:val="20"/>
        </w:rPr>
        <w:t>Medical advice of any kind, unless you are licensed clinical staff acting within your DHA licence and scope.</w:t>
      </w:r>
    </w:p>
    <w:p>
      <w:pPr>
        <w:keepNext/>
        <w:spacing w:before="200" w:after="60" w:line="264" w:lineRule="auto"/>
      </w:pPr>
      <w:r>
        <w:rPr>
          <w:rFonts w:ascii="Jost" w:hAnsi="Jost" w:cs="Jost" w:eastAsia="Jost"/>
          <w:b/>
          <w:color w:val="A6754C"/>
          <w:sz w:val="17"/>
        </w:rPr>
        <w:t>5.3 FLAGGING HEALTH CONCERNS</w:t>
      </w:r>
    </w:p>
    <w:p>
      <w:pPr>
        <w:spacing w:before="0" w:after="120" w:line="312" w:lineRule="auto"/>
      </w:pPr>
      <w:r>
        <w:rPr>
          <w:rFonts w:ascii="Jost" w:hAnsi="Jost" w:cs="Jost" w:eastAsia="Jost"/>
          <w:b w:val="0"/>
          <w:i w:val="0"/>
          <w:color w:val="4A3A2C"/>
          <w:sz w:val="20"/>
        </w:rPr>
        <w:t xml:space="preserve">If a guest discloses a condition, medication, pregnancy or symptom that appears on a contraindication list, or something simply feels wrong, pause the session and escalate to the duty lead or licensed clinician. Do not guess. IV nutrient therapy, and any other service subject to DHA requirements, is delivered only by licensed clinical staff under </w:t>
      </w:r>
      <w:r>
        <w:rPr>
          <w:rFonts w:ascii="Jost" w:hAnsi="Jost" w:cs="Jost" w:eastAsia="Jost"/>
          <w:b w:val="0"/>
          <w:i w:val="0"/>
          <w:color w:val="A6754C"/>
          <w:sz w:val="20"/>
        </w:rPr>
        <w:t>[DHA licence / approval reference]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6. Confidentiality and guest data</w:t>
      </w:r>
    </w:p>
    <w:p>
      <w:pPr>
        <w:pStyle w:val="ListBullet"/>
        <w:spacing w:before="0" w:after="60" w:line="300" w:lineRule="auto"/>
      </w:pPr>
      <w:r>
        <w:rPr>
          <w:rFonts w:ascii="Jost" w:hAnsi="Jost" w:cs="Jost" w:eastAsia="Jost"/>
          <w:b w:val="0"/>
          <w:i w:val="0"/>
          <w:color w:val="4A3A2C"/>
          <w:sz w:val="20"/>
        </w:rPr>
        <w:t>Guest health questionnaires, consent forms, booking histories, membership details and conversations are confidential.</w:t>
      </w:r>
    </w:p>
    <w:p>
      <w:pPr>
        <w:pStyle w:val="ListBullet"/>
        <w:spacing w:before="0" w:after="60" w:line="300" w:lineRule="auto"/>
      </w:pPr>
      <w:r>
        <w:rPr>
          <w:rFonts w:ascii="Jost" w:hAnsi="Jost" w:cs="Jost" w:eastAsia="Jost"/>
          <w:b w:val="0"/>
          <w:i w:val="0"/>
          <w:color w:val="4A3A2C"/>
          <w:sz w:val="20"/>
        </w:rPr>
        <w:t>Access guest records only when you need to for that guest's visit or for an authorised task. Browsing records out of curiosity is a disciplinary matter.</w:t>
      </w:r>
    </w:p>
    <w:p>
      <w:pPr>
        <w:pStyle w:val="ListBullet"/>
        <w:spacing w:before="0" w:after="60" w:line="300" w:lineRule="auto"/>
      </w:pPr>
      <w:r>
        <w:rPr>
          <w:rFonts w:ascii="Jost" w:hAnsi="Jost" w:cs="Jost" w:eastAsia="Jost"/>
          <w:b w:val="0"/>
          <w:i w:val="0"/>
          <w:color w:val="4A3A2C"/>
          <w:sz w:val="20"/>
        </w:rPr>
        <w:t>Do not discuss guests by name in public areas, at home, on social media or with other guests. This includes well-known guests and influencers.</w:t>
      </w:r>
    </w:p>
    <w:p>
      <w:pPr>
        <w:pStyle w:val="ListBullet"/>
        <w:spacing w:before="0" w:after="60" w:line="300" w:lineRule="auto"/>
      </w:pPr>
      <w:r>
        <w:rPr>
          <w:rFonts w:ascii="Jost" w:hAnsi="Jost" w:cs="Jost" w:eastAsia="Jost"/>
          <w:b w:val="0"/>
          <w:i w:val="0"/>
          <w:color w:val="4A3A2C"/>
          <w:sz w:val="20"/>
        </w:rPr>
        <w:t>Do not confirm to anyone whether a person is a guest or member, unless the guest has authorised it.</w:t>
      </w:r>
    </w:p>
    <w:p>
      <w:pPr>
        <w:pStyle w:val="ListBullet"/>
        <w:spacing w:before="0" w:after="60" w:line="300" w:lineRule="auto"/>
      </w:pPr>
      <w:r>
        <w:rPr>
          <w:rFonts w:ascii="Jost" w:hAnsi="Jost" w:cs="Jost" w:eastAsia="Jost"/>
          <w:b w:val="0"/>
          <w:i w:val="0"/>
          <w:color w:val="4A3A2C"/>
          <w:sz w:val="20"/>
        </w:rPr>
        <w:t>Handle personal data in line with the UAE Personal Data Protection Law (Federal Decree-Law No. 45 of 2021) and AUR-POL-07.</w:t>
      </w:r>
    </w:p>
    <w:p>
      <w:pPr>
        <w:pStyle w:val="ListBullet"/>
        <w:spacing w:before="0" w:after="60" w:line="300" w:lineRule="auto"/>
      </w:pPr>
      <w:r>
        <w:rPr>
          <w:rFonts w:ascii="Jost" w:hAnsi="Jost" w:cs="Jost" w:eastAsia="Jost"/>
          <w:b w:val="0"/>
          <w:i w:val="0"/>
          <w:color w:val="4A3A2C"/>
          <w:sz w:val="20"/>
        </w:rPr>
        <w:t>Company information is also confidential: pricing under review, supplier terms, Elevé protocols and training materials, launch plans and founding-member lists.</w:t>
      </w:r>
    </w:p>
    <w:p>
      <w:pPr>
        <w:pStyle w:val="ListBullet"/>
        <w:spacing w:before="0" w:after="60" w:line="300" w:lineRule="auto"/>
      </w:pPr>
      <w:r>
        <w:rPr>
          <w:rFonts w:ascii="Jost" w:hAnsi="Jost" w:cs="Jost" w:eastAsia="Jost"/>
          <w:b w:val="0"/>
          <w:i w:val="0"/>
          <w:color w:val="4A3A2C"/>
          <w:sz w:val="20"/>
        </w:rPr>
        <w:t>Confidentiality continues after you leave The Aura.</w:t>
      </w:r>
    </w:p>
    <w:p>
      <w:pPr>
        <w:keepNext/>
        <w:spacing w:before="280" w:after="100" w:line="264" w:lineRule="auto"/>
      </w:pPr>
      <w:r>
        <w:rPr>
          <w:rFonts w:ascii="Marcellus" w:hAnsi="Marcellus" w:cs="Marcellus" w:eastAsia="Marcellus"/>
          <w:color w:val="221913"/>
          <w:sz w:val="28"/>
        </w:rPr>
        <w:t>7. Substance-free workplace</w:t>
      </w:r>
    </w:p>
    <w:p>
      <w:pPr>
        <w:spacing w:before="0" w:after="120" w:line="312" w:lineRule="auto"/>
      </w:pPr>
      <w:r>
        <w:rPr>
          <w:rFonts w:ascii="Jost" w:hAnsi="Jost" w:cs="Jost" w:eastAsia="Jost"/>
          <w:b w:val="0"/>
          <w:i w:val="0"/>
          <w:color w:val="4A3A2C"/>
          <w:sz w:val="20"/>
        </w:rPr>
        <w:t>Guests trust us with extreme temperatures, pressurised chambers and deep relaxation states. A clear head is a safety requirement.</w:t>
      </w:r>
    </w:p>
    <w:p>
      <w:pPr>
        <w:pStyle w:val="ListBullet"/>
        <w:spacing w:before="0" w:after="60" w:line="300" w:lineRule="auto"/>
      </w:pPr>
      <w:r>
        <w:rPr>
          <w:rFonts w:ascii="Jost" w:hAnsi="Jost" w:cs="Jost" w:eastAsia="Jost"/>
          <w:b w:val="0"/>
          <w:i w:val="0"/>
          <w:color w:val="4A3A2C"/>
          <w:sz w:val="20"/>
        </w:rPr>
        <w:t>You must not report for work, or work, under the influence of alcohol, illegal drugs or any substance that impairs judgement.</w:t>
      </w:r>
    </w:p>
    <w:p>
      <w:pPr>
        <w:pStyle w:val="ListBullet"/>
        <w:spacing w:before="0" w:after="60" w:line="300" w:lineRule="auto"/>
      </w:pPr>
      <w:r>
        <w:rPr>
          <w:rFonts w:ascii="Jost" w:hAnsi="Jost" w:cs="Jost" w:eastAsia="Jost"/>
          <w:b w:val="0"/>
          <w:i w:val="0"/>
          <w:color w:val="4A3A2C"/>
          <w:sz w:val="20"/>
        </w:rPr>
        <w:t>Possession, use, sale or distribution of illegal drugs at any time is prohibited and is also a serious offence under UAE law.</w:t>
      </w:r>
    </w:p>
    <w:p>
      <w:pPr>
        <w:pStyle w:val="ListBullet"/>
        <w:spacing w:before="0" w:after="60" w:line="300" w:lineRule="auto"/>
      </w:pPr>
      <w:r>
        <w:rPr>
          <w:rFonts w:ascii="Jost" w:hAnsi="Jost" w:cs="Jost" w:eastAsia="Jost"/>
          <w:b w:val="0"/>
          <w:i w:val="0"/>
          <w:color w:val="4A3A2C"/>
          <w:sz w:val="20"/>
        </w:rPr>
        <w:t>Alcohol is not permitted on the premises, except at company events where the Founder &amp; CEO or CEO has expressly approved it and it is lawfully served.</w:t>
      </w:r>
    </w:p>
    <w:p>
      <w:pPr>
        <w:pStyle w:val="ListBullet"/>
        <w:spacing w:before="0" w:after="60" w:line="300" w:lineRule="auto"/>
      </w:pPr>
      <w:r>
        <w:rPr>
          <w:rFonts w:ascii="Jost" w:hAnsi="Jost" w:cs="Jost" w:eastAsia="Jost"/>
          <w:b w:val="0"/>
          <w:i w:val="0"/>
          <w:color w:val="4A3A2C"/>
          <w:sz w:val="20"/>
        </w:rPr>
        <w:t>If you take prescribed or over-the-counter medicine that may cause drowsiness, tell the General Manager before your shift so duties can be adjusted. You do not have to disclose the condition.</w:t>
      </w:r>
    </w:p>
    <w:p>
      <w:pPr>
        <w:pStyle w:val="ListBullet"/>
        <w:spacing w:before="0" w:after="60" w:line="300" w:lineRule="auto"/>
      </w:pPr>
      <w:r>
        <w:rPr>
          <w:rFonts w:ascii="Jost" w:hAnsi="Jost" w:cs="Jost" w:eastAsia="Jost"/>
          <w:b w:val="0"/>
          <w:i w:val="0"/>
          <w:color w:val="4A3A2C"/>
          <w:sz w:val="20"/>
        </w:rPr>
        <w:t>Smoking and vaping are not permitted anywhere inside the studio, including staff areas, or at the entrance.</w:t>
      </w:r>
    </w:p>
    <w:p>
      <w:pPr>
        <w:pStyle w:val="ListBullet"/>
        <w:spacing w:before="0" w:after="60" w:line="300" w:lineRule="auto"/>
      </w:pPr>
      <w:r>
        <w:rPr>
          <w:rFonts w:ascii="Jost" w:hAnsi="Jost" w:cs="Jost" w:eastAsia="Jost"/>
          <w:b w:val="0"/>
          <w:i w:val="0"/>
          <w:color w:val="4A3A2C"/>
          <w:sz w:val="20"/>
        </w:rPr>
        <w:t>The company may require testing where there is reasonable cause, in line with UAE law.</w:t>
      </w:r>
    </w:p>
    <w:p>
      <w:pPr>
        <w:keepNext/>
        <w:spacing w:before="280" w:after="100" w:line="264" w:lineRule="auto"/>
      </w:pPr>
      <w:r>
        <w:rPr>
          <w:rFonts w:ascii="Marcellus" w:hAnsi="Marcellus" w:cs="Marcellus" w:eastAsia="Marcellus"/>
          <w:color w:val="221913"/>
          <w:sz w:val="28"/>
        </w:rPr>
        <w:t>8. Professional behaviour</w:t>
      </w:r>
    </w:p>
    <w:p>
      <w:pPr>
        <w:pStyle w:val="ListBullet"/>
        <w:spacing w:before="0" w:after="60" w:line="300" w:lineRule="auto"/>
      </w:pPr>
      <w:r>
        <w:rPr>
          <w:rFonts w:ascii="Jost" w:hAnsi="Jost" w:cs="Jost" w:eastAsia="Jost"/>
          <w:b w:val="0"/>
          <w:i w:val="0"/>
          <w:color w:val="4A3A2C"/>
          <w:sz w:val="20"/>
        </w:rPr>
        <w:t>Be punctual, prepared and in uniform (AUR-POL-03).</w:t>
      </w:r>
    </w:p>
    <w:p>
      <w:pPr>
        <w:pStyle w:val="ListBullet"/>
        <w:spacing w:before="0" w:after="60" w:line="300" w:lineRule="auto"/>
      </w:pPr>
      <w:r>
        <w:rPr>
          <w:rFonts w:ascii="Jost" w:hAnsi="Jost" w:cs="Jost" w:eastAsia="Jost"/>
          <w:b w:val="0"/>
          <w:i w:val="0"/>
          <w:color w:val="4A3A2C"/>
          <w:sz w:val="20"/>
        </w:rPr>
        <w:t>Treat colleagues with respect. Harassment and bullying are not tolerated (AUR-POL-04).</w:t>
      </w:r>
    </w:p>
    <w:p>
      <w:pPr>
        <w:pStyle w:val="ListBullet"/>
        <w:spacing w:before="0" w:after="60" w:line="300" w:lineRule="auto"/>
      </w:pPr>
      <w:r>
        <w:rPr>
          <w:rFonts w:ascii="Jost" w:hAnsi="Jost" w:cs="Jost" w:eastAsia="Jost"/>
          <w:b w:val="0"/>
          <w:i w:val="0"/>
          <w:color w:val="4A3A2C"/>
          <w:sz w:val="20"/>
        </w:rPr>
        <w:t>Avoid conflicts of interest. Do not offer private sessions to guests or accept gifts outside policy (AUR-POL-05).</w:t>
      </w:r>
    </w:p>
    <w:p>
      <w:pPr>
        <w:pStyle w:val="ListBullet"/>
        <w:spacing w:before="0" w:after="60" w:line="300" w:lineRule="auto"/>
      </w:pPr>
      <w:r>
        <w:rPr>
          <w:rFonts w:ascii="Jost" w:hAnsi="Jost" w:cs="Jost" w:eastAsia="Jost"/>
          <w:b w:val="0"/>
          <w:i w:val="0"/>
          <w:color w:val="4A3A2C"/>
          <w:sz w:val="20"/>
        </w:rPr>
        <w:t>Follow the social media and photography rules (AUR-POL-06) and IT rules (AUR-POL-07).</w:t>
      </w:r>
    </w:p>
    <w:p>
      <w:pPr>
        <w:pStyle w:val="ListBullet"/>
        <w:spacing w:before="0" w:after="60" w:line="300" w:lineRule="auto"/>
      </w:pPr>
      <w:r>
        <w:rPr>
          <w:rFonts w:ascii="Jost" w:hAnsi="Jost" w:cs="Jost" w:eastAsia="Jost"/>
          <w:b w:val="0"/>
          <w:i w:val="0"/>
          <w:color w:val="4A3A2C"/>
          <w:sz w:val="20"/>
        </w:rPr>
        <w:t>Respect UAE laws, culture and religious practice, including conduct during Ramadan.</w:t>
      </w:r>
    </w:p>
    <w:p>
      <w:pPr>
        <w:pStyle w:val="ListBullet"/>
        <w:spacing w:before="0" w:after="60" w:line="300" w:lineRule="auto"/>
      </w:pPr>
      <w:r>
        <w:rPr>
          <w:rFonts w:ascii="Jost" w:hAnsi="Jost" w:cs="Jost" w:eastAsia="Jost"/>
          <w:b w:val="0"/>
          <w:i w:val="0"/>
          <w:color w:val="4A3A2C"/>
          <w:sz w:val="20"/>
        </w:rPr>
        <w:t>Use company property, products and equipment only for work. Report damage or faults immediately.</w:t>
      </w:r>
    </w:p>
    <w:p>
      <w:pPr>
        <w:pStyle w:val="ListBullet"/>
        <w:spacing w:before="0" w:after="60" w:line="300" w:lineRule="auto"/>
      </w:pPr>
      <w:r>
        <w:rPr>
          <w:rFonts w:ascii="Jost" w:hAnsi="Jost" w:cs="Jost" w:eastAsia="Jost"/>
          <w:b w:val="0"/>
          <w:i w:val="0"/>
          <w:color w:val="4A3A2C"/>
          <w:sz w:val="20"/>
        </w:rPr>
        <w:t>Keep accurate records: session logs, cleaning logs, temperature and equipment checks, incident reports. Never falsify a record.</w:t>
      </w:r>
    </w:p>
    <w:p>
      <w:pPr>
        <w:keepNext/>
        <w:spacing w:before="280" w:after="100" w:line="264" w:lineRule="auto"/>
      </w:pPr>
      <w:r>
        <w:rPr>
          <w:rFonts w:ascii="Marcellus" w:hAnsi="Marcellus" w:cs="Marcellus" w:eastAsia="Marcellus"/>
          <w:color w:val="221913"/>
          <w:sz w:val="28"/>
        </w:rPr>
        <w:t>9. Health, safety and incidents</w:t>
      </w:r>
    </w:p>
    <w:p>
      <w:pPr>
        <w:pStyle w:val="ListBullet"/>
        <w:spacing w:before="0" w:after="60" w:line="300" w:lineRule="auto"/>
      </w:pPr>
      <w:r>
        <w:rPr>
          <w:rFonts w:ascii="Jost" w:hAnsi="Jost" w:cs="Jost" w:eastAsia="Jost"/>
          <w:b w:val="0"/>
          <w:i w:val="0"/>
          <w:color w:val="4A3A2C"/>
          <w:sz w:val="20"/>
        </w:rPr>
        <w:t>Follow all Dubai Municipality hygiene requirements and Dubai Civil Defence fire procedures.</w:t>
      </w:r>
    </w:p>
    <w:p>
      <w:pPr>
        <w:pStyle w:val="ListBullet"/>
        <w:spacing w:before="0" w:after="60" w:line="300" w:lineRule="auto"/>
      </w:pPr>
      <w:r>
        <w:rPr>
          <w:rFonts w:ascii="Jost" w:hAnsi="Jost" w:cs="Jost" w:eastAsia="Jost"/>
          <w:b w:val="0"/>
          <w:i w:val="0"/>
          <w:color w:val="4A3A2C"/>
          <w:sz w:val="20"/>
        </w:rPr>
        <w:t>Know the emergency stop and evacuation procedure for every modality you operate.</w:t>
      </w:r>
    </w:p>
    <w:p>
      <w:pPr>
        <w:pStyle w:val="ListBullet"/>
        <w:spacing w:before="0" w:after="60" w:line="300" w:lineRule="auto"/>
      </w:pPr>
      <w:r>
        <w:rPr>
          <w:rFonts w:ascii="Jost" w:hAnsi="Jost" w:cs="Jost" w:eastAsia="Jost"/>
          <w:b w:val="0"/>
          <w:i w:val="0"/>
          <w:color w:val="4A3A2C"/>
          <w:sz w:val="20"/>
        </w:rPr>
        <w:t>Maintain current CPR / first aid certification where your role requires it.</w:t>
      </w:r>
    </w:p>
    <w:p>
      <w:pPr>
        <w:pStyle w:val="ListBullet"/>
        <w:spacing w:before="0" w:after="60" w:line="300" w:lineRule="auto"/>
      </w:pPr>
      <w:r>
        <w:rPr>
          <w:rFonts w:ascii="Jost" w:hAnsi="Jost" w:cs="Jost" w:eastAsia="Jost"/>
          <w:b w:val="0"/>
          <w:i w:val="0"/>
          <w:color w:val="4A3A2C"/>
          <w:sz w:val="20"/>
        </w:rPr>
        <w:t>Report every incident, near miss or guest complaint on the same day using the incident report form.</w:t>
      </w:r>
    </w:p>
    <w:p>
      <w:pPr>
        <w:keepNext/>
        <w:spacing w:before="280" w:after="100" w:line="264" w:lineRule="auto"/>
      </w:pPr>
      <w:r>
        <w:rPr>
          <w:rFonts w:ascii="Marcellus" w:hAnsi="Marcellus" w:cs="Marcellus" w:eastAsia="Marcellus"/>
          <w:color w:val="221913"/>
          <w:sz w:val="28"/>
        </w:rPr>
        <w:t>10. Reporting concerns</w:t>
      </w:r>
    </w:p>
    <w:p>
      <w:pPr>
        <w:spacing w:before="0" w:after="120" w:line="312" w:lineRule="auto"/>
      </w:pPr>
      <w:r>
        <w:rPr>
          <w:rFonts w:ascii="Jost" w:hAnsi="Jost" w:cs="Jost" w:eastAsia="Jost"/>
          <w:b w:val="0"/>
          <w:i w:val="0"/>
          <w:color w:val="4A3A2C"/>
          <w:sz w:val="20"/>
        </w:rPr>
        <w:t>If you see or experience anything that breaches this code, the law or a safety rule, speak up. You can report to:</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Your duty lead or the General Manager.</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The CEO, if the concern involves the General Manager or you prefer not to raise it locally.</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The Founder &amp; CEO, for any matter involving senior leadership.</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 xml:space="preserve">The confidential channel: </w:t>
      </w:r>
      <w:r>
        <w:rPr>
          <w:rFonts w:ascii="Jost" w:hAnsi="Jost" w:cs="Jost" w:eastAsia="Jost"/>
          <w:b w:val="0"/>
          <w:i w:val="0"/>
          <w:color w:val="A6754C"/>
          <w:sz w:val="20"/>
        </w:rPr>
        <w:t>[Confidential reporting email]</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Reports are handled confidentially, shared only with those who need to know to investigate. You will not suffer any retaliation for a report made in good faith, even if it is not upheld. Retaliation against anyone who reports is itself serious misconduct. Knowingly false reports will be treated as misconduct.</w:t>
      </w:r>
    </w:p>
    <w:p>
      <w:pPr>
        <w:keepNext/>
        <w:spacing w:before="280" w:after="100" w:line="264" w:lineRule="auto"/>
      </w:pPr>
      <w:r>
        <w:rPr>
          <w:rFonts w:ascii="Marcellus" w:hAnsi="Marcellus" w:cs="Marcellus" w:eastAsia="Marcellus"/>
          <w:color w:val="221913"/>
          <w:sz w:val="28"/>
        </w:rPr>
        <w:t>11. Consequences of breaching this code</w:t>
      </w:r>
    </w:p>
    <w:p>
      <w:pPr>
        <w:spacing w:before="0" w:after="120" w:line="312" w:lineRule="auto"/>
      </w:pPr>
      <w:r>
        <w:rPr>
          <w:rFonts w:ascii="Jost" w:hAnsi="Jost" w:cs="Jost" w:eastAsia="Jost"/>
          <w:b w:val="0"/>
          <w:i w:val="0"/>
          <w:color w:val="4A3A2C"/>
          <w:sz w:val="20"/>
        </w:rPr>
        <w:t>Breaches are handled under the disciplinary procedure in the HR Policy Manual (AUR-POL-02), which follows UAE Federal Decree-Law No. 33 of 2021. Depending on seriousness, outcomes range from coaching and a verbal warning to written warning, final written warning and termination. Some breaches may lead to immediate termination where permitted by law, for example:</w:t>
      </w:r>
    </w:p>
    <w:p>
      <w:pPr>
        <w:pStyle w:val="ListBullet"/>
        <w:spacing w:before="0" w:after="60" w:line="300" w:lineRule="auto"/>
      </w:pPr>
      <w:r>
        <w:rPr>
          <w:rFonts w:ascii="Jost" w:hAnsi="Jost" w:cs="Jost" w:eastAsia="Jost"/>
          <w:b w:val="0"/>
          <w:i w:val="0"/>
          <w:color w:val="4A3A2C"/>
          <w:sz w:val="20"/>
        </w:rPr>
        <w:t>Making medical claims that put a guest at risk, or operating equipment outside protocol.</w:t>
      </w:r>
    </w:p>
    <w:p>
      <w:pPr>
        <w:pStyle w:val="ListBullet"/>
        <w:spacing w:before="0" w:after="60" w:line="300" w:lineRule="auto"/>
      </w:pPr>
      <w:r>
        <w:rPr>
          <w:rFonts w:ascii="Jost" w:hAnsi="Jost" w:cs="Jost" w:eastAsia="Jost"/>
          <w:b w:val="0"/>
          <w:i w:val="0"/>
          <w:color w:val="4A3A2C"/>
          <w:sz w:val="20"/>
        </w:rPr>
        <w:t>Entering an occupied private room without consent, or any form of harassment.</w:t>
      </w:r>
    </w:p>
    <w:p>
      <w:pPr>
        <w:pStyle w:val="ListBullet"/>
        <w:spacing w:before="0" w:after="60" w:line="300" w:lineRule="auto"/>
      </w:pPr>
      <w:r>
        <w:rPr>
          <w:rFonts w:ascii="Jost" w:hAnsi="Jost" w:cs="Jost" w:eastAsia="Jost"/>
          <w:b w:val="0"/>
          <w:i w:val="0"/>
          <w:color w:val="4A3A2C"/>
          <w:sz w:val="20"/>
        </w:rPr>
        <w:t>Working under the influence of alcohol or drugs.</w:t>
      </w:r>
    </w:p>
    <w:p>
      <w:pPr>
        <w:pStyle w:val="ListBullet"/>
        <w:spacing w:before="0" w:after="60" w:line="300" w:lineRule="auto"/>
      </w:pPr>
      <w:r>
        <w:rPr>
          <w:rFonts w:ascii="Jost" w:hAnsi="Jost" w:cs="Jost" w:eastAsia="Jost"/>
          <w:b w:val="0"/>
          <w:i w:val="0"/>
          <w:color w:val="4A3A2C"/>
          <w:sz w:val="20"/>
        </w:rPr>
        <w:t>Deliberate disclosure or misuse of guest data.</w:t>
      </w:r>
    </w:p>
    <w:p>
      <w:pPr>
        <w:pStyle w:val="ListBullet"/>
        <w:spacing w:before="0" w:after="60" w:line="300" w:lineRule="auto"/>
      </w:pPr>
      <w:r>
        <w:rPr>
          <w:rFonts w:ascii="Jost" w:hAnsi="Jost" w:cs="Jost" w:eastAsia="Jost"/>
          <w:b w:val="0"/>
          <w:i w:val="0"/>
          <w:color w:val="4A3A2C"/>
          <w:sz w:val="20"/>
        </w:rPr>
        <w:t>Theft, fraud or falsifying safety records.</w:t>
      </w:r>
    </w:p>
    <w:p>
      <w:pPr>
        <w:spacing w:before="0" w:after="120" w:line="312" w:lineRule="auto"/>
      </w:pPr>
      <w:r>
        <w:rPr>
          <w:rFonts w:ascii="Jost" w:hAnsi="Jost" w:cs="Jost" w:eastAsia="Jost"/>
          <w:b w:val="0"/>
          <w:i w:val="0"/>
          <w:color w:val="4A3A2C"/>
          <w:sz w:val="20"/>
        </w:rPr>
        <w:t>Where conduct may also be a criminal offence, the company may report it to the relevant authorities.</w:t>
      </w:r>
    </w:p>
    <w:p>
      <w:pPr>
        <w:keepNext/>
        <w:spacing w:before="280" w:after="100" w:line="264" w:lineRule="auto"/>
      </w:pPr>
      <w:r>
        <w:rPr>
          <w:rFonts w:ascii="Marcellus" w:hAnsi="Marcellus" w:cs="Marcellus" w:eastAsia="Marcellus"/>
          <w:color w:val="221913"/>
          <w:sz w:val="28"/>
        </w:rPr>
        <w:t>12. Acknowledgement</w:t>
      </w:r>
    </w:p>
    <w:p>
      <w:pPr>
        <w:spacing w:before="0" w:after="120" w:line="312" w:lineRule="auto"/>
      </w:pPr>
      <w:r>
        <w:rPr>
          <w:rFonts w:ascii="Jost" w:hAnsi="Jost" w:cs="Jost" w:eastAsia="Jost"/>
          <w:b w:val="0"/>
          <w:i w:val="0"/>
          <w:color w:val="4A3A2C"/>
          <w:sz w:val="20"/>
        </w:rPr>
        <w:t>I have read and understood the Code of Conduct &amp; Professional Ethics. I agree to follow it and to ask when I am unsure.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AUR-POL-01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of Conduct &amp; Professional Ethics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