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Social Media, Photography &amp; Public Statements</w:t>
      </w:r>
    </w:p>
    <w:p>
      <w:pPr>
        <w:spacing w:before="0" w:after="280" w:line="264" w:lineRule="auto"/>
        <w:pBdr>
          <w:bottom w:val="single" w:sz="6" w:space="8" w:color="A6754C"/>
        </w:pBdr>
      </w:pPr>
      <w:r>
        <w:rPr>
          <w:rFonts w:ascii="Jost" w:hAnsi="Jost" w:cs="Jost" w:eastAsia="Jost"/>
          <w:b w:val="0"/>
          <w:i w:val="0"/>
          <w:color w:val="7A6753"/>
          <w:sz w:val="16"/>
        </w:rPr>
        <w:t xml:space="preserve">Document No. AUR-POL-06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The Aura Reset Center is a beautiful space, and people will want to share it. Guests also come to us in robes, in recovery and at their most private. This policy protects guest privacy and dignity, protects our team, and keeps the brand calm, warm and accurate. It applies to all staff, contractors, and anyone filming or posting on our behalf.</w:t>
      </w:r>
    </w:p>
    <w:p>
      <w:pPr>
        <w:spacing w:before="0" w:after="120" w:line="312" w:lineRule="auto"/>
      </w:pPr>
      <w:r>
        <w:rPr>
          <w:rFonts w:ascii="Jost" w:hAnsi="Jost" w:cs="Jost" w:eastAsia="Jost"/>
          <w:b w:val="0"/>
          <w:i w:val="0"/>
          <w:color w:val="4A3A2C"/>
          <w:sz w:val="20"/>
        </w:rPr>
        <w:t>It reflects UAE law on privacy, which makes photographing or publishing images of a person without consent an offence, the UAE cybercrime law, and the Personal Data Protection Law (Federal Decree-Law No. 45 of 2021). It also reflects UAE National Media Council rules for paid influencer advertising.</w:t>
      </w:r>
    </w:p>
    <w:p>
      <w:pPr>
        <w:keepNext/>
        <w:spacing w:before="280" w:after="100" w:line="264" w:lineRule="auto"/>
      </w:pPr>
      <w:r>
        <w:rPr>
          <w:rFonts w:ascii="Marcellus" w:hAnsi="Marcellus" w:cs="Marcellus" w:eastAsia="Marcellus"/>
          <w:color w:val="221913"/>
          <w:sz w:val="28"/>
        </w:rPr>
        <w:t>2. Guest photography: the core rules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Never photograph or film a guest without their written consent</w:t>
      </w:r>
      <w:r>
        <w:rPr>
          <w:rFonts w:ascii="Jost" w:hAnsi="Jost" w:cs="Jost" w:eastAsia="Jost"/>
          <w:b w:val="0"/>
          <w:i w:val="0"/>
          <w:color w:val="4A3A2C"/>
          <w:sz w:val="20"/>
        </w:rPr>
        <w:t>, using the Photography &amp; Content Consent form. Verbal consent is not enough.</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No photography or filming at all in treatment rooms, changing rooms, showers, the float suite, the IV room or the hyperbaric room</w:t>
      </w:r>
      <w:r>
        <w:rPr>
          <w:rFonts w:ascii="Jost" w:hAnsi="Jost" w:cs="Jost" w:eastAsia="Jost"/>
          <w:b w:val="0"/>
          <w:i w:val="0"/>
          <w:color w:val="4A3A2C"/>
          <w:sz w:val="20"/>
        </w:rPr>
        <w:t>, by staff, contractors or guests, even with consent. The only exception is a planned, closed brand shoot with models or consenting team members, approved by the General Manager, with the room closed to guests.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Never capture another guest in the background. Check every frame.</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Never post a guest's name, membership, health information, session details or anything that shows they visited, without written consent.</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Use company devices for any approved guest content, not your personal phone (AUR-POL-07).</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 xml:space="preserve">A guest may withdraw consent at any time. Remove the content from company channels within </w:t>
      </w:r>
      <w:r>
        <w:rPr>
          <w:rFonts w:ascii="Jost" w:hAnsi="Jost" w:cs="Jost" w:eastAsia="Jost"/>
          <w:b w:val="0"/>
          <w:i w:val="0"/>
          <w:color w:val="A6754C"/>
          <w:sz w:val="20"/>
        </w:rPr>
        <w:t>[48]</w:t>
      </w:r>
      <w:r>
        <w:rPr>
          <w:rFonts w:ascii="Jost" w:hAnsi="Jost" w:cs="Jost" w:eastAsia="Jost"/>
          <w:b w:val="0"/>
          <w:i w:val="0"/>
          <w:color w:val="4A3A2C"/>
          <w:sz w:val="20"/>
        </w:rPr>
        <w:t xml:space="preserve"> hours.</w:t>
      </w:r>
    </w:p>
    <w:p>
      <w:pPr>
        <w:keepNext/>
        <w:spacing w:before="280" w:after="100" w:line="264" w:lineRule="auto"/>
      </w:pPr>
      <w:r>
        <w:rPr>
          <w:rFonts w:ascii="Marcellus" w:hAnsi="Marcellus" w:cs="Marcellus" w:eastAsia="Marcellus"/>
          <w:color w:val="221913"/>
          <w:sz w:val="28"/>
        </w:rPr>
        <w:t>3. Guest photos in public areas</w:t>
      </w:r>
    </w:p>
    <w:p>
      <w:pPr>
        <w:spacing w:before="0" w:after="120" w:line="312" w:lineRule="auto"/>
      </w:pPr>
      <w:r>
        <w:rPr>
          <w:rFonts w:ascii="Jost" w:hAnsi="Jost" w:cs="Jost" w:eastAsia="Jost"/>
          <w:b w:val="0"/>
          <w:i w:val="0"/>
          <w:color w:val="4A3A2C"/>
          <w:sz w:val="20"/>
        </w:rPr>
        <w:t xml:space="preserve">Guests may take photos of themselves in the lounge and reception, </w:t>
      </w:r>
      <w:r>
        <w:rPr>
          <w:rFonts w:ascii="Jost" w:hAnsi="Jost" w:cs="Jost" w:eastAsia="Jost"/>
          <w:b w:val="0"/>
          <w:i w:val="0"/>
          <w:color w:val="A6754C"/>
          <w:sz w:val="20"/>
        </w:rPr>
        <w:t>[Approved photo spots]</w:t>
      </w:r>
      <w:r>
        <w:rPr>
          <w:rFonts w:ascii="Jost" w:hAnsi="Jost" w:cs="Jost" w:eastAsia="Jost"/>
          <w:b w:val="0"/>
          <w:i w:val="0"/>
          <w:color w:val="4A3A2C"/>
          <w:sz w:val="20"/>
        </w:rPr>
        <w:t>, provided no other guest or staff member is visible without consent. Hosts gently remind guests of the no-photo zones when they arrive. A short line appears in the welcome: "Photos are welcome in the lounge. Treatment and changing areas are camera-free, so everyone can rest."</w:t>
      </w:r>
    </w:p>
    <w:p>
      <w:pPr>
        <w:spacing w:before="0" w:after="120" w:line="312" w:lineRule="auto"/>
      </w:pPr>
      <w:r>
        <w:rPr>
          <w:rFonts w:ascii="Jost" w:hAnsi="Jost" w:cs="Jost" w:eastAsia="Jost"/>
          <w:b w:val="0"/>
          <w:i w:val="0"/>
          <w:color w:val="4A3A2C"/>
          <w:sz w:val="20"/>
        </w:rPr>
        <w:t>If a guest photographs another guest or a team member without consent, the Host politely asks them to delete it and informs the duty lead.</w:t>
      </w:r>
    </w:p>
    <w:p>
      <w:pPr>
        <w:keepNext/>
        <w:spacing w:before="280" w:after="100" w:line="264" w:lineRule="auto"/>
      </w:pPr>
      <w:r>
        <w:rPr>
          <w:rFonts w:ascii="Marcellus" w:hAnsi="Marcellus" w:cs="Marcellus" w:eastAsia="Marcellus"/>
          <w:color w:val="221913"/>
          <w:sz w:val="28"/>
        </w:rPr>
        <w:t>4. Influencer and guest-generated content</w:t>
      </w:r>
    </w:p>
    <w:p>
      <w:pPr>
        <w:pStyle w:val="ListBullet"/>
        <w:spacing w:before="0" w:after="60" w:line="300" w:lineRule="auto"/>
      </w:pPr>
      <w:r>
        <w:rPr>
          <w:rFonts w:ascii="Jost" w:hAnsi="Jost" w:cs="Jost" w:eastAsia="Jost"/>
          <w:b w:val="0"/>
          <w:i w:val="0"/>
          <w:color w:val="4A3A2C"/>
          <w:sz w:val="20"/>
        </w:rPr>
        <w:t>All influencer, creator or press visits are arranged through the General Manager and approved by the CEO. Hosts do not invite creators themselves.</w:t>
      </w:r>
    </w:p>
    <w:p>
      <w:pPr>
        <w:pStyle w:val="ListBullet"/>
        <w:spacing w:before="0" w:after="60" w:line="300" w:lineRule="auto"/>
      </w:pPr>
      <w:r>
        <w:rPr>
          <w:rFonts w:ascii="Jost" w:hAnsi="Jost" w:cs="Jost" w:eastAsia="Jost"/>
          <w:b w:val="0"/>
          <w:i w:val="0"/>
          <w:color w:val="4A3A2C"/>
          <w:sz w:val="20"/>
        </w:rPr>
        <w:t>A written agreement covers the visit: deliverables, approval of content before posting, disclosure of any gift or payment, and the rule that no other guests may appear.</w:t>
      </w:r>
    </w:p>
    <w:p>
      <w:pPr>
        <w:pStyle w:val="ListBullet"/>
        <w:spacing w:before="0" w:after="60" w:line="300" w:lineRule="auto"/>
      </w:pPr>
      <w:r>
        <w:rPr>
          <w:rFonts w:ascii="Jost" w:hAnsi="Jost" w:cs="Jost" w:eastAsia="Jost"/>
          <w:b w:val="0"/>
          <w:i w:val="0"/>
          <w:color w:val="4A3A2C"/>
          <w:sz w:val="20"/>
        </w:rPr>
        <w:t>Influencers must label paid or gifted content clearly as an advertisement or gifted, in line with UAE National Media Council requirements, and hold the required advertiser permit where applicable.</w:t>
      </w:r>
    </w:p>
    <w:p>
      <w:pPr>
        <w:pStyle w:val="ListBullet"/>
        <w:spacing w:before="0" w:after="60" w:line="300" w:lineRule="auto"/>
      </w:pPr>
      <w:r>
        <w:rPr>
          <w:rFonts w:ascii="Jost" w:hAnsi="Jost" w:cs="Jost" w:eastAsia="Jost"/>
          <w:b w:val="0"/>
          <w:i w:val="0"/>
          <w:color w:val="4A3A2C"/>
          <w:sz w:val="20"/>
        </w:rPr>
        <w:t>Content must use wellness language only. No claims that a modality treats, cures or prevents any disease. We may ask for edits or removal if claims are made.</w:t>
      </w:r>
    </w:p>
    <w:p>
      <w:pPr>
        <w:pStyle w:val="ListBullet"/>
        <w:spacing w:before="0" w:after="60" w:line="300" w:lineRule="auto"/>
      </w:pPr>
      <w:r>
        <w:rPr>
          <w:rFonts w:ascii="Jost" w:hAnsi="Jost" w:cs="Jost" w:eastAsia="Jost"/>
          <w:b w:val="0"/>
          <w:i w:val="0"/>
          <w:color w:val="4A3A2C"/>
          <w:sz w:val="20"/>
        </w:rPr>
        <w:t xml:space="preserve">Creator visits are scheduled when the area is closed or quiet: </w:t>
      </w:r>
      <w:r>
        <w:rPr>
          <w:rFonts w:ascii="Jost" w:hAnsi="Jost" w:cs="Jost" w:eastAsia="Jost"/>
          <w:b w:val="0"/>
          <w:i w:val="0"/>
          <w:color w:val="A6754C"/>
          <w:sz w:val="20"/>
        </w:rPr>
        <w:t>[Approved times]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Reposting guest content on our accounts requires the guest's permission in writing, by DM or email, saved to the content log.</w:t>
      </w:r>
    </w:p>
    <w:p>
      <w:pPr>
        <w:keepNext/>
        <w:spacing w:before="280" w:after="100" w:line="264" w:lineRule="auto"/>
      </w:pPr>
      <w:r>
        <w:rPr>
          <w:rFonts w:ascii="Marcellus" w:hAnsi="Marcellus" w:cs="Marcellus" w:eastAsia="Marcellus"/>
          <w:color w:val="221913"/>
          <w:sz w:val="28"/>
        </w:rPr>
        <w:t>5. Brand accounts</w:t>
      </w:r>
    </w:p>
    <w:p>
      <w:pPr>
        <w:pStyle w:val="ListBullet"/>
        <w:spacing w:before="0" w:after="60" w:line="300" w:lineRule="auto"/>
      </w:pPr>
      <w:r>
        <w:rPr>
          <w:rFonts w:ascii="Jost" w:hAnsi="Jost" w:cs="Jost" w:eastAsia="Jost"/>
          <w:b w:val="0"/>
          <w:i w:val="0"/>
          <w:color w:val="4A3A2C"/>
          <w:sz w:val="20"/>
        </w:rPr>
        <w:t>The Aura's Instagram (</w:t>
      </w:r>
      <w:r>
        <w:rPr>
          <w:rFonts w:ascii="Jost" w:hAnsi="Jost" w:cs="Jost" w:eastAsia="Jost"/>
          <w:b w:val="0"/>
          <w:i w:val="0"/>
          <w:color w:val="A6754C"/>
          <w:sz w:val="20"/>
        </w:rPr>
        <w:t>[Instagram]</w:t>
      </w:r>
      <w:r>
        <w:rPr>
          <w:rFonts w:ascii="Jost" w:hAnsi="Jost" w:cs="Jost" w:eastAsia="Jost"/>
          <w:b w:val="0"/>
          <w:i w:val="0"/>
          <w:color w:val="4A3A2C"/>
          <w:sz w:val="20"/>
        </w:rPr>
        <w:t>), WhatsApp Business (</w:t>
      </w:r>
      <w:r>
        <w:rPr>
          <w:rFonts w:ascii="Jost" w:hAnsi="Jost" w:cs="Jost" w:eastAsia="Jost"/>
          <w:b w:val="0"/>
          <w:i w:val="0"/>
          <w:color w:val="A6754C"/>
          <w:sz w:val="20"/>
        </w:rPr>
        <w:t>[WhatsApp]</w:t>
      </w:r>
      <w:r>
        <w:rPr>
          <w:rFonts w:ascii="Jost" w:hAnsi="Jost" w:cs="Jost" w:eastAsia="Jost"/>
          <w:b w:val="0"/>
          <w:i w:val="0"/>
          <w:color w:val="4A3A2C"/>
          <w:sz w:val="20"/>
        </w:rPr>
        <w:t>), website (</w:t>
      </w:r>
      <w:r>
        <w:rPr>
          <w:rFonts w:ascii="Jost" w:hAnsi="Jost" w:cs="Jost" w:eastAsia="Jost"/>
          <w:b w:val="0"/>
          <w:i w:val="0"/>
          <w:color w:val="A6754C"/>
          <w:sz w:val="20"/>
        </w:rPr>
        <w:t>[Website]</w:t>
      </w:r>
      <w:r>
        <w:rPr>
          <w:rFonts w:ascii="Jost" w:hAnsi="Jost" w:cs="Jost" w:eastAsia="Jost"/>
          <w:b w:val="0"/>
          <w:i w:val="0"/>
          <w:color w:val="4A3A2C"/>
          <w:sz w:val="20"/>
        </w:rPr>
        <w:t xml:space="preserve">) and any other brand accounts are owned by </w:t>
      </w:r>
      <w:r>
        <w:rPr>
          <w:rFonts w:ascii="Jost" w:hAnsi="Jost" w:cs="Jost" w:eastAsia="Jost"/>
          <w:b w:val="0"/>
          <w:i w:val="0"/>
          <w:color w:val="A6754C"/>
          <w:sz w:val="20"/>
        </w:rPr>
        <w:t>[Registered Company Name]</w:t>
      </w:r>
      <w:r>
        <w:rPr>
          <w:rFonts w:ascii="Jost" w:hAnsi="Jost" w:cs="Jost" w:eastAsia="Jost"/>
          <w:b w:val="0"/>
          <w:i w:val="0"/>
          <w:color w:val="4A3A2C"/>
          <w:sz w:val="20"/>
        </w:rPr>
        <w:t>, not by any individual.</w:t>
      </w:r>
    </w:p>
    <w:p>
      <w:pPr>
        <w:pStyle w:val="ListBullet"/>
        <w:spacing w:before="0" w:after="60" w:line="300" w:lineRule="auto"/>
      </w:pPr>
      <w:r>
        <w:rPr>
          <w:rFonts w:ascii="Jost" w:hAnsi="Jost" w:cs="Jost" w:eastAsia="Jost"/>
          <w:b w:val="0"/>
          <w:i w:val="0"/>
          <w:color w:val="4A3A2C"/>
          <w:sz w:val="20"/>
        </w:rPr>
        <w:t>Login details are held by the General Manager in the company password manager. Two-factor authentication is mandatory.</w:t>
      </w:r>
    </w:p>
    <w:p>
      <w:pPr>
        <w:pStyle w:val="ListBullet"/>
        <w:spacing w:before="0" w:after="60" w:line="300" w:lineRule="auto"/>
      </w:pPr>
      <w:r>
        <w:rPr>
          <w:rFonts w:ascii="Jost" w:hAnsi="Jost" w:cs="Jost" w:eastAsia="Jost"/>
          <w:b w:val="0"/>
          <w:i w:val="0"/>
          <w:color w:val="4A3A2C"/>
          <w:sz w:val="20"/>
        </w:rPr>
        <w:t xml:space="preserve">Only authorised team members post or reply: </w:t>
      </w:r>
      <w:r>
        <w:rPr>
          <w:rFonts w:ascii="Jost" w:hAnsi="Jost" w:cs="Jost" w:eastAsia="Jost"/>
          <w:b w:val="0"/>
          <w:i w:val="0"/>
          <w:color w:val="A6754C"/>
          <w:sz w:val="20"/>
        </w:rPr>
        <w:t>[Authorised account users]</w:t>
      </w:r>
      <w:r>
        <w:rPr>
          <w:rFonts w:ascii="Jost" w:hAnsi="Jost" w:cs="Jost" w:eastAsia="Jost"/>
          <w:b w:val="0"/>
          <w:i w:val="0"/>
          <w:color w:val="4A3A2C"/>
          <w:sz w:val="20"/>
        </w:rPr>
        <w:t>. Content follows the brand look (Marcellus and Jost type, the cream, bronze and amber palette, the aura ring motif) and the tone of voice: calm, warm, precise, unhurried, no hype, no medical claims.</w:t>
      </w:r>
    </w:p>
    <w:p>
      <w:pPr>
        <w:pStyle w:val="ListBullet"/>
        <w:spacing w:before="0" w:after="60" w:line="300" w:lineRule="auto"/>
      </w:pPr>
      <w:r>
        <w:rPr>
          <w:rFonts w:ascii="Jost" w:hAnsi="Jost" w:cs="Jost" w:eastAsia="Jost"/>
          <w:b w:val="0"/>
          <w:i w:val="0"/>
          <w:color w:val="4A3A2C"/>
          <w:sz w:val="20"/>
        </w:rPr>
        <w:t>Do not quote prices on social media. Pricing is confirmed by the team directly.</w:t>
      </w:r>
    </w:p>
    <w:p>
      <w:pPr>
        <w:pStyle w:val="ListBullet"/>
        <w:spacing w:before="0" w:after="60" w:line="300" w:lineRule="auto"/>
      </w:pPr>
      <w:r>
        <w:rPr>
          <w:rFonts w:ascii="Jost" w:hAnsi="Jost" w:cs="Jost" w:eastAsia="Jost"/>
          <w:b w:val="0"/>
          <w:i w:val="0"/>
          <w:color w:val="4A3A2C"/>
          <w:sz w:val="20"/>
        </w:rPr>
        <w:t>Replies to guest comments or reviews are polite, brief and never reveal booking or health details. Take conversations to a private channel.</w:t>
      </w:r>
    </w:p>
    <w:p>
      <w:pPr>
        <w:pStyle w:val="ListBullet"/>
        <w:spacing w:before="0" w:after="60" w:line="300" w:lineRule="auto"/>
      </w:pPr>
      <w:r>
        <w:rPr>
          <w:rFonts w:ascii="Jost" w:hAnsi="Jost" w:cs="Jost" w:eastAsia="Jost"/>
          <w:b w:val="0"/>
          <w:i w:val="0"/>
          <w:color w:val="4A3A2C"/>
          <w:sz w:val="20"/>
        </w:rPr>
        <w:t>When a staff member leaves, access is removed on their last day.</w:t>
      </w:r>
    </w:p>
    <w:p>
      <w:pPr>
        <w:keepNext/>
        <w:spacing w:before="280" w:after="100" w:line="264" w:lineRule="auto"/>
      </w:pPr>
      <w:r>
        <w:rPr>
          <w:rFonts w:ascii="Marcellus" w:hAnsi="Marcellus" w:cs="Marcellus" w:eastAsia="Marcellus"/>
          <w:color w:val="221913"/>
          <w:sz w:val="28"/>
        </w:rPr>
        <w:t>6. Staff personal accounts</w:t>
      </w:r>
    </w:p>
    <w:p>
      <w:pPr>
        <w:spacing w:before="0" w:after="120" w:line="312" w:lineRule="auto"/>
      </w:pPr>
      <w:r>
        <w:rPr>
          <w:rFonts w:ascii="Jost" w:hAnsi="Jost" w:cs="Jost" w:eastAsia="Jost"/>
          <w:b w:val="0"/>
          <w:i w:val="0"/>
          <w:color w:val="4A3A2C"/>
          <w:sz w:val="20"/>
        </w:rPr>
        <w:t>You may say you work at The Aura Reset Center. When posting personally:</w:t>
      </w:r>
    </w:p>
    <w:p>
      <w:pPr>
        <w:pStyle w:val="ListBullet"/>
        <w:spacing w:before="0" w:after="60" w:line="300" w:lineRule="auto"/>
      </w:pPr>
      <w:r>
        <w:rPr>
          <w:rFonts w:ascii="Jost" w:hAnsi="Jost" w:cs="Jost" w:eastAsia="Jost"/>
          <w:b w:val="0"/>
          <w:i w:val="0"/>
          <w:color w:val="4A3A2C"/>
          <w:sz w:val="20"/>
        </w:rPr>
        <w:t>Be clear that views are your own.</w:t>
      </w:r>
    </w:p>
    <w:p>
      <w:pPr>
        <w:pStyle w:val="ListBullet"/>
        <w:spacing w:before="0" w:after="60" w:line="300" w:lineRule="auto"/>
      </w:pPr>
      <w:r>
        <w:rPr>
          <w:rFonts w:ascii="Jost" w:hAnsi="Jost" w:cs="Jost" w:eastAsia="Jost"/>
          <w:b w:val="0"/>
          <w:i w:val="0"/>
          <w:color w:val="4A3A2C"/>
          <w:sz w:val="20"/>
        </w:rPr>
        <w:t>Never post guest photos, names, stories or anything that could identify a guest, even without a name.</w:t>
      </w:r>
    </w:p>
    <w:p>
      <w:pPr>
        <w:pStyle w:val="ListBullet"/>
        <w:spacing w:before="0" w:after="60" w:line="300" w:lineRule="auto"/>
      </w:pPr>
      <w:r>
        <w:rPr>
          <w:rFonts w:ascii="Jost" w:hAnsi="Jost" w:cs="Jost" w:eastAsia="Jost"/>
          <w:b w:val="0"/>
          <w:i w:val="0"/>
          <w:color w:val="4A3A2C"/>
          <w:sz w:val="20"/>
        </w:rPr>
        <w:t>Never post from treatment rooms or changing areas, or show booking screens, schedules, guest lists or founding-member information.</w:t>
      </w:r>
    </w:p>
    <w:p>
      <w:pPr>
        <w:pStyle w:val="ListBullet"/>
        <w:spacing w:before="0" w:after="60" w:line="300" w:lineRule="auto"/>
      </w:pPr>
      <w:r>
        <w:rPr>
          <w:rFonts w:ascii="Jost" w:hAnsi="Jost" w:cs="Jost" w:eastAsia="Jost"/>
          <w:b w:val="0"/>
          <w:i w:val="0"/>
          <w:color w:val="4A3A2C"/>
          <w:sz w:val="20"/>
        </w:rPr>
        <w:t>Do not post confidential information: pricing under review, launch details before announcement, Elevé protocols or training content.</w:t>
      </w:r>
    </w:p>
    <w:p>
      <w:pPr>
        <w:pStyle w:val="ListBullet"/>
        <w:spacing w:before="0" w:after="60" w:line="300" w:lineRule="auto"/>
      </w:pPr>
      <w:r>
        <w:rPr>
          <w:rFonts w:ascii="Jost" w:hAnsi="Jost" w:cs="Jost" w:eastAsia="Jost"/>
          <w:b w:val="0"/>
          <w:i w:val="0"/>
          <w:color w:val="4A3A2C"/>
          <w:sz w:val="20"/>
        </w:rPr>
        <w:t>Do not offer services, sessions or advice to followers in connection with The Aura (AUR-POL-05).</w:t>
      </w:r>
    </w:p>
    <w:p>
      <w:pPr>
        <w:pStyle w:val="ListBullet"/>
        <w:spacing w:before="0" w:after="60" w:line="300" w:lineRule="auto"/>
      </w:pPr>
      <w:r>
        <w:rPr>
          <w:rFonts w:ascii="Jost" w:hAnsi="Jost" w:cs="Jost" w:eastAsia="Jost"/>
          <w:b w:val="0"/>
          <w:i w:val="0"/>
          <w:color w:val="4A3A2C"/>
          <w:sz w:val="20"/>
        </w:rPr>
        <w:t>Do not make medical claims about our modalities.</w:t>
      </w:r>
    </w:p>
    <w:p>
      <w:pPr>
        <w:pStyle w:val="ListBullet"/>
        <w:spacing w:before="0" w:after="60" w:line="300" w:lineRule="auto"/>
      </w:pPr>
      <w:r>
        <w:rPr>
          <w:rFonts w:ascii="Jost" w:hAnsi="Jost" w:cs="Jost" w:eastAsia="Jost"/>
          <w:b w:val="0"/>
          <w:i w:val="0"/>
          <w:color w:val="4A3A2C"/>
          <w:sz w:val="20"/>
        </w:rPr>
        <w:t>Do not criticise guests, colleagues or competitors. Raise work concerns through the grievance procedure instead.</w:t>
      </w:r>
    </w:p>
    <w:p>
      <w:pPr>
        <w:pStyle w:val="ListBullet"/>
        <w:spacing w:before="0" w:after="60" w:line="300" w:lineRule="auto"/>
      </w:pPr>
      <w:r>
        <w:rPr>
          <w:rFonts w:ascii="Jost" w:hAnsi="Jost" w:cs="Jost" w:eastAsia="Jost"/>
          <w:b w:val="0"/>
          <w:i w:val="0"/>
          <w:color w:val="4A3A2C"/>
          <w:sz w:val="20"/>
        </w:rPr>
        <w:t>Do not connect with or message guests from personal accounts to arrange anything outside the studio.</w:t>
      </w:r>
    </w:p>
    <w:p>
      <w:pPr>
        <w:pStyle w:val="ListBullet"/>
        <w:spacing w:before="0" w:after="60" w:line="300" w:lineRule="auto"/>
      </w:pPr>
      <w:r>
        <w:rPr>
          <w:rFonts w:ascii="Jost" w:hAnsi="Jost" w:cs="Jost" w:eastAsia="Jost"/>
          <w:b w:val="0"/>
          <w:i w:val="0"/>
          <w:color w:val="4A3A2C"/>
          <w:sz w:val="20"/>
        </w:rPr>
        <w:t>Be mindful of UAE laws and culture. Content that is offensive, defamatory or insults religion or the state is a legal risk for you and the company.</w:t>
      </w:r>
    </w:p>
    <w:p>
      <w:pPr>
        <w:spacing w:before="0" w:after="120" w:line="312" w:lineRule="auto"/>
      </w:pPr>
      <w:r>
        <w:rPr>
          <w:rFonts w:ascii="Jost" w:hAnsi="Jost" w:cs="Jost" w:eastAsia="Jost"/>
          <w:b w:val="0"/>
          <w:i w:val="0"/>
          <w:color w:val="4A3A2C"/>
          <w:sz w:val="20"/>
        </w:rPr>
        <w:t>You may reshare official posts from the brand account. Staff who wish to appear in brand content sign the staff image consent; you may decline without consequence.</w:t>
      </w:r>
    </w:p>
    <w:p>
      <w:pPr>
        <w:keepNext/>
        <w:spacing w:before="280" w:after="100" w:line="264" w:lineRule="auto"/>
      </w:pPr>
      <w:r>
        <w:rPr>
          <w:rFonts w:ascii="Marcellus" w:hAnsi="Marcellus" w:cs="Marcellus" w:eastAsia="Marcellus"/>
          <w:color w:val="221913"/>
          <w:sz w:val="28"/>
        </w:rPr>
        <w:t>7. Public statements, media and crisis communication</w:t>
      </w:r>
    </w:p>
    <w:p>
      <w:pPr>
        <w:pStyle w:val="ListBullet"/>
        <w:spacing w:before="0" w:after="60" w:line="300" w:lineRule="auto"/>
      </w:pPr>
      <w:r>
        <w:rPr>
          <w:rFonts w:ascii="Jost" w:hAnsi="Jost" w:cs="Jost" w:eastAsia="Jost"/>
          <w:b/>
          <w:i w:val="0"/>
          <w:color w:val="4A3A2C"/>
          <w:sz w:val="20"/>
        </w:rPr>
        <w:t>Only the Founder &amp; CEO or the CEO may speak to the media or make public statements on behalf of The Aura.</w:t>
      </w:r>
      <w:r>
        <w:rPr>
          <w:rFonts w:ascii="Jost" w:hAnsi="Jost" w:cs="Jost" w:eastAsia="Jost"/>
          <w:b w:val="0"/>
          <w:i w:val="0"/>
          <w:color w:val="4A3A2C"/>
          <w:sz w:val="20"/>
        </w:rPr>
        <w:t xml:space="preserve"> The General Manager may respond to routine operational enquiries when authorised.</w:t>
      </w:r>
    </w:p>
    <w:p>
      <w:pPr>
        <w:pStyle w:val="ListBullet"/>
        <w:spacing w:before="0" w:after="60" w:line="300" w:lineRule="auto"/>
      </w:pPr>
      <w:r>
        <w:rPr>
          <w:rFonts w:ascii="Jost" w:hAnsi="Jost" w:cs="Jost" w:eastAsia="Jost"/>
          <w:b w:val="0"/>
          <w:i w:val="0"/>
          <w:color w:val="4A3A2C"/>
          <w:sz w:val="20"/>
        </w:rPr>
        <w:t>If a journalist, blogger or anyone else asks you for comment, say: "Thank you for getting in touch. I'll pass your details to our leadership team, who will come back to you." Take their name and contact and pass it to the General Manager the same day.</w:t>
      </w:r>
    </w:p>
    <w:p>
      <w:pPr>
        <w:pStyle w:val="ListBullet"/>
        <w:spacing w:before="0" w:after="60" w:line="300" w:lineRule="auto"/>
      </w:pPr>
      <w:r>
        <w:rPr>
          <w:rFonts w:ascii="Jost" w:hAnsi="Jost" w:cs="Jost" w:eastAsia="Jost"/>
          <w:b w:val="0"/>
          <w:i w:val="0"/>
          <w:color w:val="4A3A2C"/>
          <w:sz w:val="20"/>
        </w:rPr>
        <w:t>In any incident, complaint going public, equipment fault or negative coverage: do not comment, post or reply online. Inform the General Manager, who will alert the Founder &amp; CEO and CEO. The approved holding statement and any updates will come from them.</w:t>
      </w:r>
    </w:p>
    <w:p>
      <w:pPr>
        <w:pStyle w:val="ListBullet"/>
        <w:spacing w:before="0" w:after="60" w:line="300" w:lineRule="auto"/>
      </w:pPr>
      <w:r>
        <w:rPr>
          <w:rFonts w:ascii="Jost" w:hAnsi="Jost" w:cs="Jost" w:eastAsia="Jost"/>
          <w:b w:val="0"/>
          <w:i w:val="0"/>
          <w:color w:val="4A3A2C"/>
          <w:sz w:val="20"/>
        </w:rPr>
        <w:t>Statements about guest safety, equipment or clinical services are coordinated with Elevé Health and, where relevant, the Dubai Health Authority before release.</w:t>
      </w:r>
    </w:p>
    <w:p>
      <w:pPr>
        <w:pStyle w:val="ListBullet"/>
        <w:spacing w:before="0" w:after="60" w:line="300" w:lineRule="auto"/>
      </w:pPr>
      <w:r>
        <w:rPr>
          <w:rFonts w:ascii="Jost" w:hAnsi="Jost" w:cs="Jost" w:eastAsia="Jost"/>
          <w:b w:val="0"/>
          <w:i w:val="0"/>
          <w:color w:val="4A3A2C"/>
          <w:sz w:val="20"/>
        </w:rPr>
        <w:t>Never speak about a guest's health or visit publicly, even to defend the company.</w:t>
      </w:r>
    </w:p>
    <w:p>
      <w:pPr>
        <w:keepNext/>
        <w:spacing w:before="280" w:after="100" w:line="264" w:lineRule="auto"/>
      </w:pPr>
      <w:r>
        <w:rPr>
          <w:rFonts w:ascii="Marcellus" w:hAnsi="Marcellus" w:cs="Marcellus" w:eastAsia="Marcellus"/>
          <w:color w:val="221913"/>
          <w:sz w:val="28"/>
        </w:rPr>
        <w:t>8. Breaches</w:t>
      </w:r>
    </w:p>
    <w:p>
      <w:pPr>
        <w:spacing w:before="0" w:after="120" w:line="312" w:lineRule="auto"/>
      </w:pPr>
      <w:r>
        <w:rPr>
          <w:rFonts w:ascii="Jost" w:hAnsi="Jost" w:cs="Jost" w:eastAsia="Jost"/>
          <w:b w:val="0"/>
          <w:i w:val="0"/>
          <w:color w:val="4A3A2C"/>
          <w:sz w:val="20"/>
        </w:rPr>
        <w:t>Breaches are handled under the disciplinary procedure (AUR-POL-02). Photographing a guest without consent, or any photography in treatment or changing areas, is gross misconduct and may also be a criminal offence under UAE law.</w:t>
      </w:r>
    </w:p>
    <w:p>
      <w:r>
        <w:br w:type="page"/>
      </w:r>
    </w:p>
    <w:p>
      <w:pPr>
        <w:keepNext/>
        <w:spacing w:before="280" w:after="100" w:line="264" w:lineRule="auto"/>
      </w:pPr>
      <w:r>
        <w:rPr>
          <w:rFonts w:ascii="Marcellus" w:hAnsi="Marcellus" w:cs="Marcellus" w:eastAsia="Marcellus"/>
          <w:color w:val="221913"/>
          <w:sz w:val="28"/>
        </w:rPr>
        <w:t>9. Photography &amp; Content Consent form (guest)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Entry</w:t>
            </w:r>
          </w:p>
        </w:tc>
      </w:tr>
      <w:tr>
        <w:tc>
          <w:tcPr>
            <w:tcW w:type="dxa" w:w="4706"/>
          </w:tcPr>
          <w:p>
            <w:pPr>
              <w:spacing w:before="40" w:after="40" w:line="276" w:lineRule="auto"/>
            </w:pPr>
            <w:r>
              <w:rPr>
                <w:rFonts w:ascii="Jost" w:hAnsi="Jost" w:cs="Jost" w:eastAsia="Jost"/>
                <w:b w:val="0"/>
                <w:i w:val="0"/>
                <w:color w:val="4A3A2C"/>
                <w:sz w:val="17"/>
              </w:rPr>
              <w:t>Guest name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Date of visit</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Photographed by (staff name)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Location (public areas only)</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spacing w:before="0" w:after="120" w:line="312" w:lineRule="auto"/>
      </w:pPr>
      <w:r>
        <w:rPr>
          <w:rFonts w:ascii="Jost" w:hAnsi="Jost" w:cs="Jost" w:eastAsia="Jost"/>
          <w:b w:val="0"/>
          <w:i w:val="0"/>
          <w:color w:val="4A3A2C"/>
          <w:sz w:val="20"/>
        </w:rPr>
        <w:t>I agree that The Aura Reset Center may use photographs or video of me taken today for: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Use</w:t>
            </w:r>
          </w:p>
        </w:tc>
        <w:tc>
          <w:tcPr>
            <w:tcW w:type="dxa" w:w="3137"/>
            <w:shd w:val="clear" w:color="auto" w:fill="221913"/>
          </w:tcPr>
          <w:p>
            <w:pPr>
              <w:spacing w:before="40" w:after="40" w:line="276" w:lineRule="auto"/>
            </w:pPr>
            <w:r>
              <w:rPr>
                <w:rFonts w:ascii="Jost" w:hAnsi="Jost" w:cs="Jost" w:eastAsia="Jost"/>
                <w:b/>
                <w:i w:val="0"/>
                <w:color w:val="FBF5EE"/>
                <w:sz w:val="17"/>
              </w:rPr>
              <w:t>Yes</w:t>
            </w:r>
          </w:p>
        </w:tc>
        <w:tc>
          <w:tcPr>
            <w:tcW w:type="dxa" w:w="3137"/>
            <w:shd w:val="clear" w:color="auto" w:fill="221913"/>
          </w:tcPr>
          <w:p>
            <w:pPr>
              <w:spacing w:before="40" w:after="40" w:line="276" w:lineRule="auto"/>
            </w:pPr>
            <w:r>
              <w:rPr>
                <w:rFonts w:ascii="Jost" w:hAnsi="Jost" w:cs="Jost" w:eastAsia="Jost"/>
                <w:b/>
                <w:i w:val="0"/>
                <w:color w:val="FBF5EE"/>
                <w:sz w:val="17"/>
              </w:rPr>
              <w:t>No</w:t>
            </w:r>
          </w:p>
        </w:tc>
      </w:tr>
      <w:tr>
        <w:tc>
          <w:tcPr>
            <w:tcW w:type="dxa" w:w="3137"/>
          </w:tcPr>
          <w:p>
            <w:pPr>
              <w:spacing w:before="40" w:after="40" w:line="276" w:lineRule="auto"/>
            </w:pPr>
            <w:r>
              <w:rPr>
                <w:rFonts w:ascii="Jost" w:hAnsi="Jost" w:cs="Jost" w:eastAsia="Jost"/>
                <w:b w:val="0"/>
                <w:i w:val="0"/>
                <w:color w:val="4A3A2C"/>
                <w:sz w:val="17"/>
              </w:rPr>
              <w:t>Instagram and other social media</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w:t>
            </w:r>
          </w:p>
        </w:tc>
      </w:tr>
      <w:tr>
        <w:tc>
          <w:tcPr>
            <w:tcW w:type="dxa" w:w="3137"/>
            <w:shd w:val="clear" w:color="auto" w:fill="FBF5EE"/>
          </w:tcPr>
          <w:p>
            <w:pPr>
              <w:spacing w:before="40" w:after="40" w:line="276" w:lineRule="auto"/>
            </w:pPr>
            <w:r>
              <w:rPr>
                <w:rFonts w:ascii="Jost" w:hAnsi="Jost" w:cs="Jost" w:eastAsia="Jost"/>
                <w:b w:val="0"/>
                <w:i w:val="0"/>
                <w:color w:val="4A3A2C"/>
                <w:sz w:val="17"/>
              </w:rPr>
              <w:t>Website</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r>
      <w:tr>
        <w:tc>
          <w:tcPr>
            <w:tcW w:type="dxa" w:w="3137"/>
          </w:tcPr>
          <w:p>
            <w:pPr>
              <w:spacing w:before="40" w:after="40" w:line="276" w:lineRule="auto"/>
            </w:pPr>
            <w:r>
              <w:rPr>
                <w:rFonts w:ascii="Jost" w:hAnsi="Jost" w:cs="Jost" w:eastAsia="Jost"/>
                <w:b w:val="0"/>
                <w:i w:val="0"/>
                <w:color w:val="4A3A2C"/>
                <w:sz w:val="17"/>
              </w:rPr>
              <w:t>Printed materials</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w:t>
            </w:r>
          </w:p>
        </w:tc>
      </w:tr>
      <w:tr>
        <w:tc>
          <w:tcPr>
            <w:tcW w:type="dxa" w:w="3137"/>
            <w:shd w:val="clear" w:color="auto" w:fill="FBF5EE"/>
          </w:tcPr>
          <w:p>
            <w:pPr>
              <w:spacing w:before="40" w:after="40" w:line="276" w:lineRule="auto"/>
            </w:pPr>
            <w:r>
              <w:rPr>
                <w:rFonts w:ascii="Jost" w:hAnsi="Jost" w:cs="Jost" w:eastAsia="Jost"/>
                <w:b w:val="0"/>
                <w:i w:val="0"/>
                <w:color w:val="4A3A2C"/>
                <w:sz w:val="17"/>
              </w:rPr>
              <w:t>Tag my account</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r>
      <w:tr>
        <w:tc>
          <w:tcPr>
            <w:tcW w:type="dxa" w:w="3137"/>
          </w:tcPr>
          <w:p>
            <w:pPr>
              <w:spacing w:before="40" w:after="40" w:line="276" w:lineRule="auto"/>
            </w:pPr>
            <w:r>
              <w:rPr>
                <w:rFonts w:ascii="Jost" w:hAnsi="Jost" w:cs="Jost" w:eastAsia="Jost"/>
                <w:b w:val="0"/>
                <w:i w:val="0"/>
                <w:color w:val="4A3A2C"/>
                <w:sz w:val="17"/>
              </w:rPr>
              <w:t>Use my first name</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I understand that no images are taken in treatment or changing areas, that no health or session details will be shared, and that I can withdraw this consent at any time by contacting </w:t>
      </w:r>
      <w:r>
        <w:rPr>
          <w:rFonts w:ascii="Jost" w:hAnsi="Jost" w:cs="Jost" w:eastAsia="Jost"/>
          <w:b w:val="0"/>
          <w:i w:val="0"/>
          <w:color w:val="A6754C"/>
          <w:sz w:val="20"/>
        </w:rPr>
        <w:t>[Email]</w:t>
      </w:r>
      <w:r>
        <w:rPr>
          <w:rFonts w:ascii="Jost" w:hAnsi="Jost" w:cs="Jost" w:eastAsia="Jost"/>
          <w:b w:val="0"/>
          <w:i w:val="0"/>
          <w:color w:val="4A3A2C"/>
          <w:sz w:val="20"/>
        </w:rPr>
        <w:t xml:space="preserve">, after which the content will be removed from company channels within </w:t>
      </w:r>
      <w:r>
        <w:rPr>
          <w:rFonts w:ascii="Jost" w:hAnsi="Jost" w:cs="Jost" w:eastAsia="Jost"/>
          <w:b w:val="0"/>
          <w:i w:val="0"/>
          <w:color w:val="A6754C"/>
          <w:sz w:val="20"/>
        </w:rPr>
        <w:t>[48]</w:t>
      </w:r>
      <w:r>
        <w:rPr>
          <w:rFonts w:ascii="Jost" w:hAnsi="Jost" w:cs="Jost" w:eastAsia="Jost"/>
          <w:b w:val="0"/>
          <w:i w:val="0"/>
          <w:color w:val="4A3A2C"/>
          <w:sz w:val="20"/>
        </w:rPr>
        <w:t xml:space="preserve"> hours.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AUR-POL-06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Photography &amp; Public Statements</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