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Contraindications &amp; Host Screening Checklist</w:t>
      </w:r>
    </w:p>
    <w:p>
      <w:pPr>
        <w:spacing w:before="0" w:after="280" w:line="264" w:lineRule="auto"/>
        <w:pBdr>
          <w:bottom w:val="single" w:sz="6" w:space="8" w:color="A6754C"/>
        </w:pBdr>
      </w:pPr>
      <w:r>
        <w:rPr>
          <w:rFonts w:ascii="Jost" w:hAnsi="Jost" w:cs="Jost" w:eastAsia="Jost"/>
          <w:b w:val="0"/>
          <w:i w:val="0"/>
          <w:color w:val="7A6753"/>
          <w:sz w:val="16"/>
        </w:rPr>
        <w:t xml:space="preserve">Document No. AUR-FRM-03 · Version 0.1 (Draft) · Owner: Clinical Lead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Guidance pending review. This checklist is a working draft. It must be reviewed and approved by the Clinical Lead and checked against current Elevé Health protocols and manufacturer instructions for every unit before use. Where Elevé guidance or a guest's doctor is stricter, the stricter rule applies.</w:t>
      </w:r>
    </w:p>
    <w:p>
      <w:pPr>
        <w:keepNext/>
        <w:spacing w:before="280" w:after="100" w:line="264" w:lineRule="auto"/>
      </w:pPr>
      <w:r>
        <w:rPr>
          <w:rFonts w:ascii="Marcellus" w:hAnsi="Marcellus" w:cs="Marcellus" w:eastAsia="Marcellus"/>
          <w:color w:val="221913"/>
          <w:sz w:val="28"/>
        </w:rPr>
        <w:t>How to use this checklist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Before every session, review the guest's Health Questionnaire (AUR-FRM-02) and today's daily check-in.</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 xml:space="preserve">Find the modality section below. If any </w:t>
      </w:r>
      <w:r>
        <w:rPr>
          <w:rFonts w:ascii="Jost" w:hAnsi="Jost" w:cs="Jost" w:eastAsia="Jost"/>
          <w:b/>
          <w:i w:val="0"/>
          <w:color w:val="4A3A2C"/>
          <w:sz w:val="20"/>
        </w:rPr>
        <w:t>absolute contraindication</w:t>
      </w:r>
      <w:r>
        <w:rPr>
          <w:rFonts w:ascii="Jost" w:hAnsi="Jost" w:cs="Jost" w:eastAsia="Jost"/>
          <w:b w:val="0"/>
          <w:i w:val="0"/>
          <w:color w:val="4A3A2C"/>
          <w:sz w:val="20"/>
        </w:rPr>
        <w:t xml:space="preserve"> applies, do not proceed. Offer an alternative modality and record 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If any </w:t>
      </w:r>
      <w:r>
        <w:rPr>
          <w:rFonts w:ascii="Jost" w:hAnsi="Jost" w:cs="Jost" w:eastAsia="Jost"/>
          <w:b/>
          <w:i w:val="0"/>
          <w:color w:val="4A3A2C"/>
          <w:sz w:val="20"/>
        </w:rPr>
        <w:t>medical clearance</w:t>
      </w:r>
      <w:r>
        <w:rPr>
          <w:rFonts w:ascii="Jost" w:hAnsi="Jost" w:cs="Jost" w:eastAsia="Jost"/>
          <w:b w:val="0"/>
          <w:i w:val="0"/>
          <w:color w:val="4A3A2C"/>
          <w:sz w:val="20"/>
        </w:rPr>
        <w:t xml:space="preserve"> item applies, the session goes ahead only with written clearance from the guest's doctor on file.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 xml:space="preserve">Tick every </w:t>
      </w:r>
      <w:r>
        <w:rPr>
          <w:rFonts w:ascii="Jost" w:hAnsi="Jost" w:cs="Jost" w:eastAsia="Jost"/>
          <w:b/>
          <w:i w:val="0"/>
          <w:color w:val="4A3A2C"/>
          <w:sz w:val="20"/>
        </w:rPr>
        <w:t>pre-session check</w:t>
      </w:r>
      <w:r>
        <w:rPr>
          <w:rFonts w:ascii="Jost" w:hAnsi="Jost" w:cs="Jost" w:eastAsia="Jost"/>
          <w:b w:val="0"/>
          <w:i w:val="0"/>
          <w:color w:val="4A3A2C"/>
          <w:sz w:val="20"/>
        </w:rPr>
        <w:t xml:space="preserve"> before the guest begins. If you cannot tick a box, pause and ask the Shift Lead or Clinical Lead.</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Every visit begins with the breathing ritual: in for four, out for six. Use it to read the state the guest arrived in.</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When in doubt, do not proceed. A Host is always entitled to decline or shorten a session.</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Clinical modalities. IV Nutrient Therapy and Hyperbaric Oxygen are subject to Dubai Health Authority (DHA) requirements. Each session needs sign-off by the Clinical Lead or a DHA-licensed clinician before it starts. Facility reference: </w:t>
      </w:r>
      <w:r>
        <w:rPr>
          <w:rFonts w:ascii="Jost" w:hAnsi="Jost" w:cs="Jost" w:eastAsia="Jost"/>
          <w:b w:val="0"/>
          <w:i w:val="0"/>
          <w:color w:val="A6754C"/>
          <w:sz w:val="18"/>
        </w:rPr>
        <w:t>[DHA licence / approval reference]</w:t>
      </w:r>
      <w:r>
        <w:rPr>
          <w:rFonts w:ascii="Jost" w:hAnsi="Jost" w:cs="Jost" w:eastAsia="Jost"/>
          <w:b w:val="0"/>
          <w:i w:val="0"/>
          <w:color w:val="4A3A2C"/>
          <w:sz w:val="18"/>
        </w:rPr>
        <w: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Guest name</w:t>
            </w:r>
          </w:p>
        </w:tc>
        <w:tc>
          <w:tcPr>
            <w:tcW w:type="dxa" w:w="2353"/>
            <w:shd w:val="clear" w:color="auto" w:fill="221913"/>
          </w:tcPr>
          <w:p>
            <w:pPr>
              <w:spacing w:before="40" w:after="40" w:line="276" w:lineRule="auto"/>
            </w:pPr>
            <w:r>
              <w:rPr>
                <w:rFonts w:ascii="Jost" w:hAnsi="Jost" w:cs="Jost" w:eastAsia="Jost"/>
                <w:b/>
                <w:i w:val="0"/>
                <w:color w:val="FBF5EE"/>
                <w:sz w:val="17"/>
              </w:rPr>
              <w:t>Guest ID</w:t>
            </w:r>
          </w:p>
        </w:tc>
        <w:tc>
          <w:tcPr>
            <w:tcW w:type="dxa" w:w="2353"/>
            <w:shd w:val="clear" w:color="auto" w:fill="221913"/>
          </w:tcPr>
          <w:p>
            <w:pPr>
              <w:spacing w:before="40" w:after="40" w:line="276" w:lineRule="auto"/>
            </w:pPr>
            <w:r>
              <w:rPr>
                <w:rFonts w:ascii="Jost" w:hAnsi="Jost" w:cs="Jost" w:eastAsia="Jost"/>
                <w:b/>
                <w:i w:val="0"/>
                <w:color w:val="FBF5EE"/>
                <w:sz w:val="17"/>
              </w:rPr>
              <w:t>Date</w:t>
            </w:r>
          </w:p>
        </w:tc>
        <w:tc>
          <w:tcPr>
            <w:tcW w:type="dxa" w:w="2353"/>
            <w:shd w:val="clear" w:color="auto" w:fill="221913"/>
          </w:tcPr>
          <w:p>
            <w:pPr>
              <w:spacing w:before="40" w:after="40" w:line="276" w:lineRule="auto"/>
            </w:pPr>
            <w:r>
              <w:rPr>
                <w:rFonts w:ascii="Jost" w:hAnsi="Jost" w:cs="Jost" w:eastAsia="Jost"/>
                <w:b/>
                <w:i w:val="0"/>
                <w:color w:val="FBF5EE"/>
                <w:sz w:val="17"/>
              </w:rPr>
              <w:t>Host</w:t>
            </w:r>
          </w:p>
        </w:tc>
      </w:tr>
      <w:tr>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 / ____ / 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Universal checks (every modality)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Health Questionnaire on file and less than </w:t>
            </w:r>
            <w:r>
              <w:rPr>
                <w:rFonts w:ascii="Jost" w:hAnsi="Jost" w:cs="Jost" w:eastAsia="Jost"/>
                <w:b w:val="0"/>
                <w:i w:val="0"/>
                <w:color w:val="A6754C"/>
                <w:sz w:val="17"/>
              </w:rPr>
              <w:t>[12]</w:t>
            </w:r>
            <w:r>
              <w:rPr>
                <w:rFonts w:ascii="Jost" w:hAnsi="Jost" w:cs="Jost" w:eastAsia="Jost"/>
                <w:b w:val="0"/>
                <w:i w:val="0"/>
                <w:color w:val="4A3A2C"/>
                <w:sz w:val="17"/>
              </w:rPr>
              <w:t xml:space="preserve"> months old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Daily check-in completed and signed today</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Relevant consent signed (AUR-FRM-04 and, where applicable, AUR-FRM-05)</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No alcohol or recreational drugs in the last 24 hours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feels well; no fever or acute illness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hydrated; water offered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knows how to stop the session and call the Host</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Equipment shows no fault; within Elevé service date</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1. Whole-Body Cryotherapy (Reset · 3 min · Elevé E-CRYO PRO, to −110 °C)</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Pregnancy</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Uncontrolled high blood pressure (reading above </w:t>
            </w:r>
            <w:r>
              <w:rPr>
                <w:rFonts w:ascii="Jost" w:hAnsi="Jost" w:cs="Jost" w:eastAsia="Jost"/>
                <w:b w:val="0"/>
                <w:i w:val="0"/>
                <w:color w:val="A6754C"/>
                <w:sz w:val="17"/>
              </w:rPr>
              <w:t>[___/___]</w:t>
            </w:r>
            <w:r>
              <w:rPr>
                <w:rFonts w:ascii="Jost" w:hAnsi="Jost" w:cs="Jost" w:eastAsia="Jost"/>
                <w:b w:val="0"/>
                <w:i w:val="0"/>
                <w:color w:val="4A3A2C"/>
                <w:sz w:val="17"/>
              </w:rPr>
              <w:t xml:space="preserve"> mmHg today)</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Recent heart attack, unstable angina, arrhythmia, heart failure or pacemaker</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Raynaud's phenomenon, cold urticaria or cold allergy</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Deep vein thrombosis, peripheral vascular disease or acute stroke history</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Acute fever, infection or open wounds; severe claustrophobia</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Controlled hypertension, cardiovascular history, diabetes with neuropathy</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Epilepsy, kidney disease, cancer, anaemia, hypothyroidism</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Guests under 18 (see AUR-FRM-06)</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Blood pressure taken and recorded: ______ / ______ mmHg</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Skin completely dry; no sweat, lotion or oils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Jewellery, piercings, glasses and contact lenses removed where possible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Dry gloves, socks, slippers, ear band and face mask (if used) on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Underwear dry and cotton; no wet swimwear</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briefed: keep moving, breathe steadily, step out at any time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Thermal-vision monitoring active; Host stays in visual and verbal contact for the full 3 minutes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Session time set (first visit: </w:t>
            </w:r>
            <w:r>
              <w:rPr>
                <w:rFonts w:ascii="Jost" w:hAnsi="Jost" w:cs="Jost" w:eastAsia="Jost"/>
                <w:b w:val="0"/>
                <w:i w:val="0"/>
                <w:color w:val="A6754C"/>
                <w:sz w:val="17"/>
              </w:rPr>
              <w:t>[___]</w:t>
            </w:r>
            <w:r>
              <w:rPr>
                <w:rFonts w:ascii="Jost" w:hAnsi="Jost" w:cs="Jost" w:eastAsia="Jost"/>
                <w:b w:val="0"/>
                <w:i w:val="0"/>
                <w:color w:val="4A3A2C"/>
                <w:sz w:val="17"/>
              </w:rPr>
              <w:t xml:space="preserve"> min maximum)</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2. Red-Light Bed (Heal · 20 min · 660 / 850 nm)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Photosensitising medication (for example, isotretinoin in last 6 months, some antibiotics)</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Light-triggered epilepsy or photosensitivity disorders (for example, lupus, porphyria)</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Active cancer or lesions in the treatment area</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Pregnancy</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Eye conditions (glaucoma, retinal disease)</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Thyroid conditions; recent cosmetic laser or peel</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Skin clean; no heavy make-up, lotion or self-tan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Protective eyewear issued and worn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No photosensitising medication confirmed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Bed sanitised; timer set to 20 min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shown the stop control</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3. Infrared Sauna (Heal · 40 min · 45–60 °C)</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Pregnancy</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Unstable cardiovascular disease, recent heart attack, severe aortic stenosis</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Alcohol in the last 24 hours; fever or acute infection</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Haemophilia or active bleeding</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High or low blood pressure; heart conditions; pacemaker</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Diabetes, kidney disease, multiple sclerosis, heat sensitivity</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Metal implants; silicone implants; recent surgery</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drank water before entry; water bottle in cabin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Temperature set: ______ °C (first visit: lower end of range)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Session length set: ______ min (first visit: </w:t>
            </w:r>
            <w:r>
              <w:rPr>
                <w:rFonts w:ascii="Jost" w:hAnsi="Jost" w:cs="Jost" w:eastAsia="Jost"/>
                <w:b w:val="0"/>
                <w:i w:val="0"/>
                <w:color w:val="A6754C"/>
                <w:sz w:val="17"/>
              </w:rPr>
              <w:t>[___]</w:t>
            </w:r>
            <w:r>
              <w:rPr>
                <w:rFonts w:ascii="Jost" w:hAnsi="Jost" w:cs="Jost" w:eastAsia="Jost"/>
                <w:b w:val="0"/>
                <w:i w:val="0"/>
                <w:color w:val="4A3A2C"/>
                <w:sz w:val="17"/>
              </w:rPr>
              <w:t xml:space="preserve"> min maximum)</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briefed on signs to leave: dizziness, nausea, headache, palpitations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Host check-in scheduled every </w:t>
            </w:r>
            <w:r>
              <w:rPr>
                <w:rFonts w:ascii="Jost" w:hAnsi="Jost" w:cs="Jost" w:eastAsia="Jost"/>
                <w:b w:val="0"/>
                <w:i w:val="0"/>
                <w:color w:val="A6754C"/>
                <w:sz w:val="17"/>
              </w:rPr>
              <w:t>[___]</w:t>
            </w:r>
            <w:r>
              <w:rPr>
                <w:rFonts w:ascii="Jost" w:hAnsi="Jost" w:cs="Jost" w:eastAsia="Jost"/>
                <w:b w:val="0"/>
                <w:i w:val="0"/>
                <w:color w:val="4A3A2C"/>
                <w:sz w:val="17"/>
              </w:rPr>
              <w:t xml:space="preserve"> min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If pairing with Cold Plunge, order and rest interval agreed</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Hyperbaric Oxygen (Heal · 60 min · 1.3–2.0 ATA) — clinical</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Clinical Lead / DHA-licensed clinician sign-off required before every session. Subject to DHA requirements.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Untreated pneumothorax (collapsed lung)</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Certain chemotherapy agents (to be confirmed by clinician)</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Pregnancy</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Acute cold, sinus congestion or ear infection; perforated eardrum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Implanted devices not rated for pressure</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COPD, emphysema, asthma or history of chest surgery</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Epilepsy or seizure history; uncontrolled fever</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Heart failure, uncontrolled high blood pressure, diabetes on insulin</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Claustrophobia; recent ear or sinus surgery; eye conditions</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Clinician review completed and signed (below)</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taught ear-equalising technique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No flammable items, lighters, electronics, oils or hair products in chamber</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Cotton clothing only</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Pressure set: ______ ATA (as prescribed by clinician)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Two-way communication tested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Host remains at control panel for the full session</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Clinician name</w:t>
            </w:r>
          </w:p>
        </w:tc>
        <w:tc>
          <w:tcPr>
            <w:tcW w:type="dxa" w:w="2353"/>
            <w:shd w:val="clear" w:color="auto" w:fill="221913"/>
          </w:tcPr>
          <w:p>
            <w:pPr>
              <w:spacing w:before="40" w:after="40" w:line="276" w:lineRule="auto"/>
            </w:pPr>
            <w:r>
              <w:rPr>
                <w:rFonts w:ascii="Jost" w:hAnsi="Jost" w:cs="Jost" w:eastAsia="Jost"/>
                <w:b/>
                <w:i w:val="0"/>
                <w:color w:val="FBF5EE"/>
                <w:sz w:val="17"/>
              </w:rPr>
              <w:t>DHA licence no.</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 / time</w:t>
            </w:r>
          </w:p>
        </w:tc>
      </w:tr>
      <w:tr>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A6754C"/>
                <w:sz w:val="17"/>
              </w:rPr>
              <w:t>[DHA licence no.]</w:t>
            </w:r>
          </w:p>
        </w:tc>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IV Nutrient Therapy (Elevate · 45–60 min) — clinical</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Administered only by DHA-licensed clinical staff. Clinical Lead sign-off required. Subject to DHA requirements. Hosts do not prepare, administer or adjust IV therapy.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Known allergy to any ingredient in the formula</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Congestive heart failure; severe kidney disease</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Clinician judges vital signs unsuitable on the day</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Pregnancy or breastfeeding</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Kidney or liver disease; G6PD deficiency (for certain formulas)</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Diabetes; high blood pressure; heart conditions</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Anticoagulants or bleeding disorders; current medications that may interact</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 (clinician)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Clinical assessment and vital signs recorded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IV Nutrient Therapy consent (AUR-FRM-05, section 3) signed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Formula confirmed: 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Allergies re-checked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Guest has eaten in the last </w:t>
            </w:r>
            <w:r>
              <w:rPr>
                <w:rFonts w:ascii="Jost" w:hAnsi="Jost" w:cs="Jost" w:eastAsia="Jost"/>
                <w:b w:val="0"/>
                <w:i w:val="0"/>
                <w:color w:val="A6754C"/>
                <w:sz w:val="17"/>
              </w:rPr>
              <w:t>[___]</w:t>
            </w:r>
            <w:r>
              <w:rPr>
                <w:rFonts w:ascii="Jost" w:hAnsi="Jost" w:cs="Jost" w:eastAsia="Jost"/>
                <w:b w:val="0"/>
                <w:i w:val="0"/>
                <w:color w:val="4A3A2C"/>
                <w:sz w:val="17"/>
              </w:rPr>
              <w:t xml:space="preserve"> hours</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Clinician name</w:t>
            </w:r>
          </w:p>
        </w:tc>
        <w:tc>
          <w:tcPr>
            <w:tcW w:type="dxa" w:w="2353"/>
            <w:shd w:val="clear" w:color="auto" w:fill="221913"/>
          </w:tcPr>
          <w:p>
            <w:pPr>
              <w:spacing w:before="40" w:after="40" w:line="276" w:lineRule="auto"/>
            </w:pPr>
            <w:r>
              <w:rPr>
                <w:rFonts w:ascii="Jost" w:hAnsi="Jost" w:cs="Jost" w:eastAsia="Jost"/>
                <w:b/>
                <w:i w:val="0"/>
                <w:color w:val="FBF5EE"/>
                <w:sz w:val="17"/>
              </w:rPr>
              <w:t>DHA licence no.</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 / time</w:t>
            </w:r>
          </w:p>
        </w:tc>
      </w:tr>
      <w:tr>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A6754C"/>
                <w:sz w:val="17"/>
              </w:rPr>
              <w:t>[DHA licence no.]</w:t>
            </w:r>
          </w:p>
        </w:tc>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6. Float &amp; Sensory Reset (Reset · 60 min · 500 kg Epsom salt)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Epilepsy or seizures not controlled</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Open wounds, fresh tattoos or contagious skin conditions</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Infectious illness, incontinence, or under the influence of alcohol or drugs</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Kidney failure (magnesium absorption)</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Pregnancy</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Low blood pressure; severe claustrophobia; serious mental-health condition</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Recent hair colouring (last 48 hours)</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showered before entry</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Ear plugs offered; petroleum jelly offered for minor nicks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Light and door controls explained; guest may keep light on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Water temperature and filtration log checked today</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Emergency call button shown</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7. Compression Recovery (Heal · 30 min · 7-zone boots)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Known or suspected deep vein thrombosis or blood clots</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Congestive heart failure; pulmonary oedema</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Acute infection, open wounds, fracture or acute injury in the legs</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Pregnancy</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Peripheral vascular disease, diabetes with neuropathy, lymphoedema</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Anticoagulant use; recent surgery</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No leg pain, swelling or redness reported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Correct boot size fitted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Pressure set: ______ (light / medium / firm)</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shown how to pause or stop</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8. Dry Float Bed (Reset · 30 min · fully clothed)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Acute illness or fever</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Pregnancy (later stages)</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Heat sensitivity; recent back or abdominal surgery</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Sharp objects removed from pockets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Water temperature checked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positioned comfortably; stop control shown</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9. Salt Cabin (Reset · 30 min · E-Salt Cabin: salt air, red light, oxygen, aromatherapy)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Active tuberculosis; acute respiratory infection with fever</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Severe uncontrolled asthma or COPD</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Open wounds or bleeding</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Asthma; COPD; high blood pressure; heart conditions</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Pregnancy; cancer; claustrophobia</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Photosensitivity (red light); essential-oil allergy (aromatherapy)</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Inhaler (if used) carried in by guest</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Aromatherapy: ☐ on ☐ off (per guest preference)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Oxygen and red light settings confirmed per Elevé protocol</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Cabin sealed and communication tested</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10. Cold Plunge (Reset · 2–5 min · 5 °C · always Host-guided)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Pregnancy</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Heart conditions, arrhythmia, pacemaker, uncontrolled high blood pressure</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Raynaud's phenomenon, cold urticaria</w:t>
            </w:r>
          </w:p>
        </w:tc>
      </w:tr>
      <w:tr>
        <w:tc>
          <w:tcPr>
            <w:tcW w:type="dxa" w:w="4706"/>
            <w:shd w:val="clear" w:color="auto" w:fill="FBF5EE"/>
          </w:tcPr>
          <w:p>
            <w:pPr>
              <w:spacing w:before="40" w:after="40" w:line="276" w:lineRule="auto"/>
            </w:pPr>
            <w:r>
              <w:rPr>
                <w:rFonts w:ascii="Jost" w:hAnsi="Jost" w:cs="Jost" w:eastAsia="Jost"/>
                <w:b w:val="0"/>
                <w:i w:val="0"/>
                <w:color w:val="4A3A2C"/>
                <w:sz w:val="17"/>
              </w:rPr>
              <w:t>Absolute contraindication</w:t>
            </w:r>
          </w:p>
        </w:tc>
        <w:tc>
          <w:tcPr>
            <w:tcW w:type="dxa" w:w="4706"/>
            <w:shd w:val="clear" w:color="auto" w:fill="FBF5EE"/>
          </w:tcPr>
          <w:p>
            <w:pPr>
              <w:spacing w:before="40" w:after="40" w:line="276" w:lineRule="auto"/>
            </w:pPr>
            <w:r>
              <w:rPr>
                <w:rFonts w:ascii="Jost" w:hAnsi="Jost" w:cs="Jost" w:eastAsia="Jost"/>
                <w:b w:val="0"/>
                <w:i w:val="0"/>
                <w:color w:val="4A3A2C"/>
                <w:sz w:val="17"/>
              </w:rPr>
              <w:t>Open wounds; alcohol in last 24 hours; epilepsy not controlled</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Controlled high blood pressure; diabetes; asthma</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Recent surgery; anxiety or panic disorder</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Water temperature: ______ °C; filtration log checked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Guest briefed on cold-shock breathing: long, slow exhales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Host present at the plunge for the full immersion; timer set: ______ min</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Entry and exit points clear; towel and robe ready</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First visit: </w:t>
            </w:r>
            <w:r>
              <w:rPr>
                <w:rFonts w:ascii="Jost" w:hAnsi="Jost" w:cs="Jost" w:eastAsia="Jost"/>
                <w:b w:val="0"/>
                <w:i w:val="0"/>
                <w:color w:val="A6754C"/>
                <w:sz w:val="17"/>
              </w:rPr>
              <w:t>[___]</w:t>
            </w:r>
            <w:r>
              <w:rPr>
                <w:rFonts w:ascii="Jost" w:hAnsi="Jost" w:cs="Jost" w:eastAsia="Jost"/>
                <w:b w:val="0"/>
                <w:i w:val="0"/>
                <w:color w:val="4A3A2C"/>
                <w:sz w:val="17"/>
              </w:rPr>
              <w:t xml:space="preserve"> min maximum; head stays above water</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11. Guided Breathwork (Reset · 45 min · 1:1 or small group)</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Category</w:t>
            </w:r>
          </w:p>
        </w:tc>
        <w:tc>
          <w:tcPr>
            <w:tcW w:type="dxa" w:w="4706"/>
            <w:shd w:val="clear" w:color="auto" w:fill="221913"/>
          </w:tcPr>
          <w:p>
            <w:pPr>
              <w:spacing w:before="40" w:after="40" w:line="276" w:lineRule="auto"/>
            </w:pPr>
            <w:r>
              <w:rPr>
                <w:rFonts w:ascii="Jost" w:hAnsi="Jost" w:cs="Jost" w:eastAsia="Jost"/>
                <w:b/>
                <w:i w:val="0"/>
                <w:color w:val="FBF5EE"/>
                <w:sz w:val="17"/>
              </w:rPr>
              <w:t>Item</w:t>
            </w:r>
          </w:p>
        </w:tc>
      </w:tr>
      <w:tr>
        <w:tc>
          <w:tcPr>
            <w:tcW w:type="dxa" w:w="4706"/>
          </w:tcPr>
          <w:p>
            <w:pPr>
              <w:spacing w:before="40" w:after="40" w:line="276" w:lineRule="auto"/>
            </w:pPr>
            <w:r>
              <w:rPr>
                <w:rFonts w:ascii="Jost" w:hAnsi="Jost" w:cs="Jost" w:eastAsia="Jost"/>
                <w:b w:val="0"/>
                <w:i w:val="0"/>
                <w:color w:val="4A3A2C"/>
                <w:sz w:val="17"/>
              </w:rPr>
              <w:t>Absolute contraindication</w:t>
            </w:r>
          </w:p>
        </w:tc>
        <w:tc>
          <w:tcPr>
            <w:tcW w:type="dxa" w:w="4706"/>
          </w:tcPr>
          <w:p>
            <w:pPr>
              <w:spacing w:before="40" w:after="40" w:line="276" w:lineRule="auto"/>
            </w:pPr>
            <w:r>
              <w:rPr>
                <w:rFonts w:ascii="Jost" w:hAnsi="Jost" w:cs="Jost" w:eastAsia="Jost"/>
                <w:b w:val="0"/>
                <w:i w:val="0"/>
                <w:color w:val="4A3A2C"/>
                <w:sz w:val="17"/>
              </w:rPr>
              <w:t>Recent heart attack or stroke; uncontrolled epilepsy (for intense techniques)</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Pregnancy (no breath-holding or rapid techniques)</w:t>
            </w:r>
          </w:p>
        </w:tc>
      </w:tr>
      <w:tr>
        <w:tc>
          <w:tcPr>
            <w:tcW w:type="dxa" w:w="4706"/>
          </w:tcPr>
          <w:p>
            <w:pPr>
              <w:spacing w:before="40" w:after="40" w:line="276" w:lineRule="auto"/>
            </w:pPr>
            <w:r>
              <w:rPr>
                <w:rFonts w:ascii="Jost" w:hAnsi="Jost" w:cs="Jost" w:eastAsia="Jost"/>
                <w:b w:val="0"/>
                <w:i w:val="0"/>
                <w:color w:val="4A3A2C"/>
                <w:sz w:val="17"/>
              </w:rPr>
              <w:t>Medical clearance</w:t>
            </w:r>
          </w:p>
        </w:tc>
        <w:tc>
          <w:tcPr>
            <w:tcW w:type="dxa" w:w="4706"/>
          </w:tcPr>
          <w:p>
            <w:pPr>
              <w:spacing w:before="40" w:after="40" w:line="276" w:lineRule="auto"/>
            </w:pPr>
            <w:r>
              <w:rPr>
                <w:rFonts w:ascii="Jost" w:hAnsi="Jost" w:cs="Jost" w:eastAsia="Jost"/>
                <w:b w:val="0"/>
                <w:i w:val="0"/>
                <w:color w:val="4A3A2C"/>
                <w:sz w:val="17"/>
              </w:rPr>
              <w:t>High blood pressure; heart conditions; glaucoma; recent surgery</w:t>
            </w:r>
          </w:p>
        </w:tc>
      </w:tr>
      <w:tr>
        <w:tc>
          <w:tcPr>
            <w:tcW w:type="dxa" w:w="4706"/>
            <w:shd w:val="clear" w:color="auto" w:fill="FBF5EE"/>
          </w:tcPr>
          <w:p>
            <w:pPr>
              <w:spacing w:before="40" w:after="40" w:line="276" w:lineRule="auto"/>
            </w:pPr>
            <w:r>
              <w:rPr>
                <w:rFonts w:ascii="Jost" w:hAnsi="Jost" w:cs="Jost" w:eastAsia="Jost"/>
                <w:b w:val="0"/>
                <w:i w:val="0"/>
                <w:color w:val="4A3A2C"/>
                <w:sz w:val="17"/>
              </w:rPr>
              <w:t>Medical clearance</w:t>
            </w:r>
          </w:p>
        </w:tc>
        <w:tc>
          <w:tcPr>
            <w:tcW w:type="dxa" w:w="4706"/>
            <w:shd w:val="clear" w:color="auto" w:fill="FBF5EE"/>
          </w:tcPr>
          <w:p>
            <w:pPr>
              <w:spacing w:before="40" w:after="40" w:line="276" w:lineRule="auto"/>
            </w:pPr>
            <w:r>
              <w:rPr>
                <w:rFonts w:ascii="Jost" w:hAnsi="Jost" w:cs="Jost" w:eastAsia="Jost"/>
                <w:b w:val="0"/>
                <w:i w:val="0"/>
                <w:color w:val="4A3A2C"/>
                <w:sz w:val="17"/>
              </w:rPr>
              <w:t>Panic disorder, PTSD or serious mental-health condition</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Pre-session check</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Technique chosen to suit today's state: 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No breath-holds for guests with cardiovascular or pregnancy flags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Guest told they may return to normal breathing at any time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Never practised in or near water</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Screening outcome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Modality</w:t>
            </w:r>
          </w:p>
        </w:tc>
        <w:tc>
          <w:tcPr>
            <w:tcW w:type="dxa" w:w="3137"/>
            <w:shd w:val="clear" w:color="auto" w:fill="221913"/>
          </w:tcPr>
          <w:p>
            <w:pPr>
              <w:spacing w:before="40" w:after="40" w:line="276" w:lineRule="auto"/>
            </w:pPr>
            <w:r>
              <w:rPr>
                <w:rFonts w:ascii="Jost" w:hAnsi="Jost" w:cs="Jost" w:eastAsia="Jost"/>
                <w:b/>
                <w:i w:val="0"/>
                <w:color w:val="FBF5EE"/>
                <w:sz w:val="17"/>
              </w:rPr>
              <w:t>Outcome</w:t>
            </w:r>
          </w:p>
        </w:tc>
        <w:tc>
          <w:tcPr>
            <w:tcW w:type="dxa" w:w="3137"/>
            <w:shd w:val="clear" w:color="auto" w:fill="221913"/>
          </w:tcPr>
          <w:p>
            <w:pPr>
              <w:spacing w:before="40" w:after="40" w:line="276" w:lineRule="auto"/>
            </w:pPr>
            <w:r>
              <w:rPr>
                <w:rFonts w:ascii="Jost" w:hAnsi="Jost" w:cs="Jost" w:eastAsia="Jost"/>
                <w:b/>
                <w:i w:val="0"/>
                <w:color w:val="FBF5EE"/>
                <w:sz w:val="17"/>
              </w:rPr>
              <w:t>Reason / alternative offered</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 Proceed ☐ Adapted ☐ Declined ☐ Clearance needed</w:t>
            </w:r>
          </w:p>
        </w:tc>
        <w:tc>
          <w:tcPr>
            <w:tcW w:type="dxa" w:w="3137"/>
          </w:tcPr>
          <w:p>
            <w:pPr>
              <w:spacing w:before="40" w:after="40" w:line="276" w:lineRule="auto"/>
            </w:pPr>
            <w:r>
              <w:rPr>
                <w:rFonts w:ascii="Jost" w:hAnsi="Jost" w:cs="Jost" w:eastAsia="Jost"/>
                <w:b w:val="0"/>
                <w:i w:val="0"/>
                <w:color w:val="4A3A2C"/>
                <w:sz w:val="17"/>
              </w:rPr>
              <w:t>__________________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 Proceed ☐ Adapted ☐ Declined ☐ Clearance needed</w:t>
            </w:r>
          </w:p>
        </w:tc>
        <w:tc>
          <w:tcPr>
            <w:tcW w:type="dxa" w:w="3137"/>
            <w:shd w:val="clear" w:color="auto" w:fill="FBF5EE"/>
          </w:tcPr>
          <w:p>
            <w:pPr>
              <w:spacing w:before="40" w:after="40" w:line="276" w:lineRule="auto"/>
            </w:pPr>
            <w:r>
              <w:rPr>
                <w:rFonts w:ascii="Jost" w:hAnsi="Jost" w:cs="Jost" w:eastAsia="Jost"/>
                <w:b w:val="0"/>
                <w:i w:val="0"/>
                <w:color w:val="4A3A2C"/>
                <w:sz w:val="17"/>
              </w:rPr>
              <w:t>__________________</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 Proceed ☐ Adapted ☐ Declined ☐ Clearance needed</w:t>
            </w:r>
          </w:p>
        </w:tc>
        <w:tc>
          <w:tcPr>
            <w:tcW w:type="dxa" w:w="3137"/>
          </w:tcPr>
          <w:p>
            <w:pPr>
              <w:spacing w:before="40" w:after="40" w:line="276" w:lineRule="auto"/>
            </w:pPr>
            <w:r>
              <w:rPr>
                <w:rFonts w:ascii="Jost" w:hAnsi="Jost" w:cs="Jost" w:eastAsia="Jost"/>
                <w:b w:val="0"/>
                <w:i w:val="0"/>
                <w:color w:val="4A3A2C"/>
                <w:sz w:val="17"/>
              </w:rPr>
              <w:t>__________________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Clinical Lead (if referred)</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AUR-FRM-03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Contraindications &amp; Host Screening Checklist</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