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General Wellness Services Consent &amp; Release of Liability</w:t>
      </w:r>
    </w:p>
    <w:p>
      <w:pPr>
        <w:spacing w:before="0" w:after="280" w:line="264" w:lineRule="auto"/>
        <w:pBdr>
          <w:bottom w:val="single" w:sz="6" w:space="8" w:color="A6754C"/>
        </w:pBdr>
      </w:pPr>
      <w:r>
        <w:rPr>
          <w:rFonts w:ascii="Jost" w:hAnsi="Jost" w:cs="Jost" w:eastAsia="Jost"/>
          <w:b w:val="0"/>
          <w:i w:val="0"/>
          <w:color w:val="7A6753"/>
          <w:sz w:val="16"/>
        </w:rPr>
        <w:t xml:space="preserve">Document No. AUR-FRM-04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spacing w:before="0" w:after="120" w:line="312" w:lineRule="auto"/>
      </w:pPr>
      <w:r>
        <w:rPr>
          <w:rFonts w:ascii="Jost" w:hAnsi="Jost" w:cs="Jost" w:eastAsia="Jost"/>
          <w:b w:val="0"/>
          <w:i w:val="0"/>
          <w:color w:val="4A3A2C"/>
          <w:sz w:val="20"/>
        </w:rPr>
        <w:t xml:space="preserve">This form applies to every visit to The Aura Reset Center, 332 Jumeirah First, Jumeirah Beach Road, Jumeirah 1, Dubai, operated by </w:t>
      </w:r>
      <w:r>
        <w:rPr>
          <w:rFonts w:ascii="Jost" w:hAnsi="Jost" w:cs="Jost" w:eastAsia="Jost"/>
          <w:b w:val="0"/>
          <w:i w:val="0"/>
          <w:color w:val="A6754C"/>
          <w:sz w:val="20"/>
        </w:rPr>
        <w:t>[Registered Company Name]</w:t>
      </w:r>
      <w:r>
        <w:rPr>
          <w:rFonts w:ascii="Jost" w:hAnsi="Jost" w:cs="Jost" w:eastAsia="Jost"/>
          <w:b w:val="0"/>
          <w:i w:val="0"/>
          <w:color w:val="4A3A2C"/>
          <w:sz w:val="20"/>
        </w:rPr>
        <w:t xml:space="preserve">, Trade License No. </w:t>
      </w:r>
      <w:r>
        <w:rPr>
          <w:rFonts w:ascii="Jost" w:hAnsi="Jost" w:cs="Jost" w:eastAsia="Jost"/>
          <w:b w:val="0"/>
          <w:i w:val="0"/>
          <w:color w:val="A6754C"/>
          <w:sz w:val="20"/>
        </w:rPr>
        <w:t>[Trade License No.]</w:t>
      </w:r>
      <w:r>
        <w:rPr>
          <w:rFonts w:ascii="Jost" w:hAnsi="Jost" w:cs="Jost" w:eastAsia="Jost"/>
          <w:b w:val="0"/>
          <w:i w:val="0"/>
          <w:color w:val="4A3A2C"/>
          <w:sz w:val="20"/>
        </w:rPr>
        <w:t xml:space="preserve"> ("The Aura", "we", "us"). Please read it carefully. Your Host will answer any questions before you sign. Modality-specific consents (AUR-FRM-05) are signed in addition to this form where required.</w:t>
      </w:r>
    </w:p>
    <w:p>
      <w:pPr>
        <w:keepNext/>
        <w:spacing w:before="280" w:after="100" w:line="264" w:lineRule="auto"/>
      </w:pPr>
      <w:r>
        <w:rPr>
          <w:rFonts w:ascii="Marcellus" w:hAnsi="Marcellus" w:cs="Marcellus" w:eastAsia="Marcellus"/>
          <w:color w:val="221913"/>
          <w:sz w:val="28"/>
        </w:rPr>
        <w:t>1. Nature of our services</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The Aura offers wellness services designed to support how you feel and function, using Elevé Health equipment and guided practices. These include whole-body cryotherapy, red-light bed, infrared sauna, hyperbaric oxygen, IV nutrient therapy, float and sensory reset, compression recovery, dry float bed, salt cabin, cold plunge and guided breathwork.</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Our services are not a substitute for medical care. They are not intended to diagnose, treat, cure or prevent any disease. Hosts are not doctors and do not give medical advice.</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IV nutrient therapy is administered only by licensed clinicians. IV therapy and hyperbaric oxygen are subject to Dubai Health Authority (DHA) requirements and their own consent forms.</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We will always flag anything that warrants a conversation with your doctor. You should continue any treatment your doctor has prescribed.</w:t>
      </w:r>
    </w:p>
    <w:p>
      <w:pPr>
        <w:keepNext/>
        <w:spacing w:before="280" w:after="100" w:line="264" w:lineRule="auto"/>
      </w:pPr>
      <w:r>
        <w:rPr>
          <w:rFonts w:ascii="Marcellus" w:hAnsi="Marcellus" w:cs="Marcellus" w:eastAsia="Marcellus"/>
          <w:color w:val="221913"/>
          <w:sz w:val="28"/>
        </w:rPr>
        <w:t>2. Risks</w:t>
      </w:r>
    </w:p>
    <w:p>
      <w:pPr>
        <w:spacing w:before="0" w:after="120" w:line="312" w:lineRule="auto"/>
      </w:pPr>
      <w:r>
        <w:rPr>
          <w:rFonts w:ascii="Jost" w:hAnsi="Jost" w:cs="Jost" w:eastAsia="Jost"/>
          <w:b w:val="0"/>
          <w:i w:val="0"/>
          <w:color w:val="4A3A2C"/>
          <w:sz w:val="20"/>
        </w:rPr>
        <w:t>Wellness modalities place the body under deliberate, short-term stress, such as cold, heat, pressure, light or stillness. Most guests feel only the intended sensations. Possible effects include, but are not limited to:</w:t>
      </w:r>
    </w:p>
    <w:p>
      <w:pPr>
        <w:pStyle w:val="ListBullet"/>
        <w:spacing w:before="0" w:after="60" w:line="300" w:lineRule="auto"/>
      </w:pPr>
      <w:r>
        <w:rPr>
          <w:rFonts w:ascii="Jost" w:hAnsi="Jost" w:cs="Jost" w:eastAsia="Jost"/>
          <w:b w:val="0"/>
          <w:i w:val="0"/>
          <w:color w:val="4A3A2C"/>
          <w:sz w:val="20"/>
        </w:rPr>
        <w:t>dizziness, light-headedness, fainting or nausea</w:t>
      </w:r>
    </w:p>
    <w:p>
      <w:pPr>
        <w:pStyle w:val="ListBullet"/>
        <w:spacing w:before="0" w:after="60" w:line="300" w:lineRule="auto"/>
      </w:pPr>
      <w:r>
        <w:rPr>
          <w:rFonts w:ascii="Jost" w:hAnsi="Jost" w:cs="Jost" w:eastAsia="Jost"/>
          <w:b w:val="0"/>
          <w:i w:val="0"/>
          <w:color w:val="4A3A2C"/>
          <w:sz w:val="20"/>
        </w:rPr>
        <w:t>changes in heart rate or blood pressure</w:t>
      </w:r>
    </w:p>
    <w:p>
      <w:pPr>
        <w:pStyle w:val="ListBullet"/>
        <w:spacing w:before="0" w:after="60" w:line="300" w:lineRule="auto"/>
      </w:pPr>
      <w:r>
        <w:rPr>
          <w:rFonts w:ascii="Jost" w:hAnsi="Jost" w:cs="Jost" w:eastAsia="Jost"/>
          <w:b w:val="0"/>
          <w:i w:val="0"/>
          <w:color w:val="4A3A2C"/>
          <w:sz w:val="20"/>
        </w:rPr>
        <w:t>skin redness, irritation, cold-related skin injury or heat-related discomfort</w:t>
      </w:r>
    </w:p>
    <w:p>
      <w:pPr>
        <w:pStyle w:val="ListBullet"/>
        <w:spacing w:before="0" w:after="60" w:line="300" w:lineRule="auto"/>
      </w:pPr>
      <w:r>
        <w:rPr>
          <w:rFonts w:ascii="Jost" w:hAnsi="Jost" w:cs="Jost" w:eastAsia="Jost"/>
          <w:b w:val="0"/>
          <w:i w:val="0"/>
          <w:color w:val="4A3A2C"/>
          <w:sz w:val="20"/>
        </w:rPr>
        <w:t>dehydration or fatigue</w:t>
      </w:r>
    </w:p>
    <w:p>
      <w:pPr>
        <w:pStyle w:val="ListBullet"/>
        <w:spacing w:before="0" w:after="60" w:line="300" w:lineRule="auto"/>
      </w:pPr>
      <w:r>
        <w:rPr>
          <w:rFonts w:ascii="Jost" w:hAnsi="Jost" w:cs="Jost" w:eastAsia="Jost"/>
          <w:b w:val="0"/>
          <w:i w:val="0"/>
          <w:color w:val="4A3A2C"/>
          <w:sz w:val="20"/>
        </w:rPr>
        <w:t>ear or sinus discomfort (pressure-based modalities)</w:t>
      </w:r>
    </w:p>
    <w:p>
      <w:pPr>
        <w:pStyle w:val="ListBullet"/>
        <w:spacing w:before="0" w:after="60" w:line="300" w:lineRule="auto"/>
      </w:pPr>
      <w:r>
        <w:rPr>
          <w:rFonts w:ascii="Jost" w:hAnsi="Jost" w:cs="Jost" w:eastAsia="Jost"/>
          <w:b w:val="0"/>
          <w:i w:val="0"/>
          <w:color w:val="4A3A2C"/>
          <w:sz w:val="20"/>
        </w:rPr>
        <w:t>emotional release, anxiety or disorientation (float, breathwork and enclosed spaces)</w:t>
      </w:r>
    </w:p>
    <w:p>
      <w:pPr>
        <w:pStyle w:val="ListBullet"/>
        <w:spacing w:before="0" w:after="60" w:line="300" w:lineRule="auto"/>
      </w:pPr>
      <w:r>
        <w:rPr>
          <w:rFonts w:ascii="Jost" w:hAnsi="Jost" w:cs="Jost" w:eastAsia="Jost"/>
          <w:b w:val="0"/>
          <w:i w:val="0"/>
          <w:color w:val="4A3A2C"/>
          <w:sz w:val="20"/>
        </w:rPr>
        <w:t>slips or falls in wet areas</w:t>
      </w:r>
    </w:p>
    <w:p>
      <w:pPr>
        <w:pStyle w:val="ListBullet"/>
        <w:spacing w:before="0" w:after="60" w:line="300" w:lineRule="auto"/>
      </w:pPr>
      <w:r>
        <w:rPr>
          <w:rFonts w:ascii="Jost" w:hAnsi="Jost" w:cs="Jost" w:eastAsia="Jost"/>
          <w:b w:val="0"/>
          <w:i w:val="0"/>
          <w:color w:val="4A3A2C"/>
          <w:sz w:val="20"/>
        </w:rPr>
        <w:t>rarely, more serious reactions, especially where a health condition has not been disclosed</w:t>
      </w:r>
    </w:p>
    <w:p>
      <w:pPr>
        <w:keepNext/>
        <w:spacing w:before="280" w:after="100" w:line="264" w:lineRule="auto"/>
      </w:pPr>
      <w:r>
        <w:rPr>
          <w:rFonts w:ascii="Marcellus" w:hAnsi="Marcellus" w:cs="Marcellus" w:eastAsia="Marcellus"/>
          <w:color w:val="221913"/>
          <w:sz w:val="28"/>
        </w:rPr>
        <w:t>3. Your responsibilities</w:t>
      </w:r>
    </w:p>
    <w:p>
      <w:pPr>
        <w:spacing w:before="0" w:after="120" w:line="312" w:lineRule="auto"/>
      </w:pPr>
      <w:r>
        <w:rPr>
          <w:rFonts w:ascii="Jost" w:hAnsi="Jost" w:cs="Jost" w:eastAsia="Jost"/>
          <w:b w:val="0"/>
          <w:i w:val="0"/>
          <w:color w:val="4A3A2C"/>
          <w:sz w:val="20"/>
        </w:rPr>
        <w:t>I agree to:</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complete the Health Questionnaire honestly and fully, and update it at every visit if anything changes</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follow my Host's instructions and the safety guidance for each modality</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arrive hydrated, 10 minutes before my session, and not under the influence of alcohol or drugs</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tell my Host immediately if I feel unwell, uncomfortable or unsure at any point</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obtain my doctor's clearance where my Host or the Clinical Lead asks for it</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respect other guests' privacy, the equipment and the calm of the studio</w:t>
      </w:r>
    </w:p>
    <w:p>
      <w:pPr>
        <w:keepNext/>
        <w:spacing w:before="280" w:after="100" w:line="264" w:lineRule="auto"/>
      </w:pPr>
      <w:r>
        <w:rPr>
          <w:rFonts w:ascii="Marcellus" w:hAnsi="Marcellus" w:cs="Marcellus" w:eastAsia="Marcellus"/>
          <w:color w:val="221913"/>
          <w:sz w:val="28"/>
        </w:rPr>
        <w:t>4. Right to stop at any time</w:t>
      </w:r>
    </w:p>
    <w:p>
      <w:pPr>
        <w:spacing w:before="0" w:after="120" w:line="312" w:lineRule="auto"/>
      </w:pPr>
      <w:r>
        <w:rPr>
          <w:rFonts w:ascii="Jost" w:hAnsi="Jost" w:cs="Jost" w:eastAsia="Jost"/>
          <w:b w:val="0"/>
          <w:i w:val="0"/>
          <w:color w:val="4A3A2C"/>
          <w:sz w:val="20"/>
        </w:rPr>
        <w:t xml:space="preserve">You may pause or end any session at any moment, for any reason, without explanation. A Host may also pause, shorten, adapt or decline a session if they believe it is in your best interest. Session charges for a session stopped for safety reasons will be handled under our booking terms </w:t>
      </w:r>
      <w:r>
        <w:rPr>
          <w:rFonts w:ascii="Jost" w:hAnsi="Jost" w:cs="Jost" w:eastAsia="Jost"/>
          <w:b w:val="0"/>
          <w:i w:val="0"/>
          <w:color w:val="A6754C"/>
          <w:sz w:val="20"/>
        </w:rPr>
        <w:t>[Booking terms reference]</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5. Honesty of health disclosure</w:t>
      </w:r>
    </w:p>
    <w:p>
      <w:pPr>
        <w:spacing w:before="0" w:after="120" w:line="312" w:lineRule="auto"/>
      </w:pPr>
      <w:r>
        <w:rPr>
          <w:rFonts w:ascii="Jost" w:hAnsi="Jost" w:cs="Jost" w:eastAsia="Jost"/>
          <w:b w:val="0"/>
          <w:i w:val="0"/>
          <w:color w:val="4A3A2C"/>
          <w:sz w:val="20"/>
        </w:rPr>
        <w:t>I understand that The Aura relies on the information I give to keep me safe. I confirm that I have disclosed all medical conditions, medications, implants, allergies and pregnancy status that may be relevant. I understand that failing to disclose information may increase my risk of harm, and that The Aura cannot be responsible for harm arising from information I have withheld or given incorrectly.</w:t>
      </w:r>
    </w:p>
    <w:p>
      <w:pPr>
        <w:keepNext/>
        <w:spacing w:before="280" w:after="100" w:line="264" w:lineRule="auto"/>
      </w:pPr>
      <w:r>
        <w:rPr>
          <w:rFonts w:ascii="Marcellus" w:hAnsi="Marcellus" w:cs="Marcellus" w:eastAsia="Marcellus"/>
          <w:color w:val="221913"/>
          <w:sz w:val="28"/>
        </w:rPr>
        <w:t>6. Release of liability</w:t>
      </w:r>
    </w:p>
    <w:p>
      <w:pPr>
        <w:spacing w:before="0" w:after="120" w:line="312" w:lineRule="auto"/>
      </w:pPr>
      <w:r>
        <w:rPr>
          <w:rFonts w:ascii="Jost" w:hAnsi="Jost" w:cs="Jost" w:eastAsia="Jost"/>
          <w:b w:val="0"/>
          <w:i w:val="0"/>
          <w:color w:val="4A3A2C"/>
          <w:sz w:val="20"/>
        </w:rPr>
        <w:t>To the fullest extent permitted by the laws of the UAE and the Emirate of Dubai:</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I take part voluntarily and accept the risks described above, including risks that cannot be fully eliminated even with careful supervision.</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 xml:space="preserve">I release </w:t>
      </w:r>
      <w:r>
        <w:rPr>
          <w:rFonts w:ascii="Jost" w:hAnsi="Jost" w:cs="Jost" w:eastAsia="Jost"/>
          <w:b w:val="0"/>
          <w:i w:val="0"/>
          <w:color w:val="A6754C"/>
          <w:sz w:val="20"/>
        </w:rPr>
        <w:t>[Registered Company Name]</w:t>
      </w:r>
      <w:r>
        <w:rPr>
          <w:rFonts w:ascii="Jost" w:hAnsi="Jost" w:cs="Jost" w:eastAsia="Jost"/>
          <w:b w:val="0"/>
          <w:i w:val="0"/>
          <w:color w:val="4A3A2C"/>
          <w:sz w:val="20"/>
        </w:rPr>
        <w:t>, its owners, officers, Hosts, clinicians and contractors, and Elevé Health as equipment supplier, from claims for injury, loss or damage arising from my participation, except where caused by their negligence, wilful misconduct, or any liability that cannot be excluded by law.</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I accept responsibility for my personal belongings. Lockers are provided; The Aura is not liable for loss of valuables not stored in them.</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Nothing in this form limits any right I have under UAE consumer protection law.</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Legal review note: the enforceability and wording of this release, the treatment of negligence, and the interaction with UAE Civil Code provisions and consumer protection law must be confirmed by a UAE-qualified legal adviser before use.</w:t>
      </w:r>
    </w:p>
    <w:p>
      <w:pPr>
        <w:keepNext/>
        <w:spacing w:before="280" w:after="100" w:line="264" w:lineRule="auto"/>
      </w:pPr>
      <w:r>
        <w:rPr>
          <w:rFonts w:ascii="Marcellus" w:hAnsi="Marcellus" w:cs="Marcellus" w:eastAsia="Marcellus"/>
          <w:color w:val="221913"/>
          <w:sz w:val="28"/>
        </w:rPr>
        <w:t>7. Photography and recording</w:t>
      </w:r>
    </w:p>
    <w:p>
      <w:pPr>
        <w:spacing w:before="0" w:after="120" w:line="312" w:lineRule="auto"/>
      </w:pPr>
      <w:r>
        <w:rPr>
          <w:rFonts w:ascii="Jost" w:hAnsi="Jost" w:cs="Jost" w:eastAsia="Jost"/>
          <w:b w:val="0"/>
          <w:i w:val="0"/>
          <w:color w:val="4A3A2C"/>
          <w:sz w:val="20"/>
        </w:rPr>
        <w:t xml:space="preserve">No photography, video or audio recording of you will be taken without your separate written consent (AUR-FRM-07). Guests may not photograph or film other guests, staff or treatment areas without permission. Safety monitoring, such as thermal-vision monitoring in the cryotherapy chamber, is used for your safety only and is not recorded for any other purpose </w:t>
      </w:r>
      <w:r>
        <w:rPr>
          <w:rFonts w:ascii="Jost" w:hAnsi="Jost" w:cs="Jost" w:eastAsia="Jost"/>
          <w:b w:val="0"/>
          <w:i w:val="0"/>
          <w:color w:val="A6754C"/>
          <w:sz w:val="20"/>
        </w:rPr>
        <w:t>[confirm with Elevé specification]</w:t>
      </w:r>
      <w:r>
        <w:rPr>
          <w:rFonts w:ascii="Jost" w:hAnsi="Jost" w:cs="Jost" w:eastAsia="Jost"/>
          <w:b w:val="0"/>
          <w:i w:val="0"/>
          <w:color w:val="4A3A2C"/>
          <w:sz w:val="20"/>
        </w:rPr>
        <w:t>. CCTV operates in public areas only, in line with Dubai requirements.</w:t>
      </w:r>
    </w:p>
    <w:p>
      <w:pPr>
        <w:keepNext/>
        <w:spacing w:before="280" w:after="100" w:line="264" w:lineRule="auto"/>
      </w:pPr>
      <w:r>
        <w:rPr>
          <w:rFonts w:ascii="Marcellus" w:hAnsi="Marcellus" w:cs="Marcellus" w:eastAsia="Marcellus"/>
          <w:color w:val="221913"/>
          <w:sz w:val="28"/>
        </w:rPr>
        <w:t>8. Personal data</w:t>
      </w:r>
    </w:p>
    <w:p>
      <w:pPr>
        <w:spacing w:before="0" w:after="120" w:line="312" w:lineRule="auto"/>
      </w:pPr>
      <w:r>
        <w:rPr>
          <w:rFonts w:ascii="Jost" w:hAnsi="Jost" w:cs="Jost" w:eastAsia="Jost"/>
          <w:b w:val="0"/>
          <w:i w:val="0"/>
          <w:color w:val="4A3A2C"/>
          <w:sz w:val="20"/>
        </w:rPr>
        <w:t xml:space="preserve">Your personal and health data are handled under UAE Federal Decree-Law No. 45 of 2021 on the Protection of Personal Data (PDPL) and our privacy policy at </w:t>
      </w:r>
      <w:r>
        <w:rPr>
          <w:rFonts w:ascii="Jost" w:hAnsi="Jost" w:cs="Jost" w:eastAsia="Jost"/>
          <w:b w:val="0"/>
          <w:i w:val="0"/>
          <w:color w:val="A6754C"/>
          <w:sz w:val="20"/>
        </w:rPr>
        <w:t>[Website]</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9. Validity</w:t>
      </w:r>
    </w:p>
    <w:p>
      <w:pPr>
        <w:spacing w:before="0" w:after="120" w:line="312" w:lineRule="auto"/>
      </w:pPr>
      <w:r>
        <w:rPr>
          <w:rFonts w:ascii="Jost" w:hAnsi="Jost" w:cs="Jost" w:eastAsia="Jost"/>
          <w:b w:val="0"/>
          <w:i w:val="0"/>
          <w:color w:val="4A3A2C"/>
          <w:sz w:val="20"/>
        </w:rPr>
        <w:t xml:space="preserve">This consent applies to all visits for </w:t>
      </w:r>
      <w:r>
        <w:rPr>
          <w:rFonts w:ascii="Jost" w:hAnsi="Jost" w:cs="Jost" w:eastAsia="Jost"/>
          <w:b w:val="0"/>
          <w:i w:val="0"/>
          <w:color w:val="A6754C"/>
          <w:sz w:val="20"/>
        </w:rPr>
        <w:t>[12]</w:t>
      </w:r>
      <w:r>
        <w:rPr>
          <w:rFonts w:ascii="Jost" w:hAnsi="Jost" w:cs="Jost" w:eastAsia="Jost"/>
          <w:b w:val="0"/>
          <w:i w:val="0"/>
          <w:color w:val="4A3A2C"/>
          <w:sz w:val="20"/>
        </w:rPr>
        <w:t xml:space="preserve"> months from the date signed, or until I withdraw it in writing, whichever is earlier. I will confirm my health status at every visit.</w:t>
      </w:r>
    </w:p>
    <w:p>
      <w:pPr>
        <w:keepNext/>
        <w:spacing w:before="280" w:after="100" w:line="264" w:lineRule="auto"/>
      </w:pPr>
      <w:r>
        <w:rPr>
          <w:rFonts w:ascii="Marcellus" w:hAnsi="Marcellus" w:cs="Marcellus" w:eastAsia="Marcellus"/>
          <w:color w:val="221913"/>
          <w:sz w:val="28"/>
        </w:rPr>
        <w:t>Guest confirmation</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t>
            </w:r>
          </w:p>
        </w:tc>
        <w:tc>
          <w:tcPr>
            <w:tcW w:type="dxa" w:w="4706"/>
            <w:shd w:val="clear" w:color="auto" w:fill="221913"/>
          </w:tcPr>
          <w:p>
            <w:pPr>
              <w:spacing w:before="40" w:after="40" w:line="276" w:lineRule="auto"/>
            </w:pPr>
            <w:r>
              <w:rPr>
                <w:rFonts w:ascii="Jost" w:hAnsi="Jost" w:cs="Jost" w:eastAsia="Jost"/>
                <w:b/>
                <w:i w:val="0"/>
                <w:color w:val="FBF5EE"/>
                <w:sz w:val="17"/>
              </w:rPr>
              <w:t>I confirm</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have read and understood this form and had the chance to ask questions.</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I understand the services are wellness services, not medical treatment.</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have disclosed my health information honestly and will update it if anything changes.</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I know I can stop any session at any time.</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accept the release of liability in section 6.</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Guest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Witness (Host)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AUR-FRM-04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Wellness Services Consent &amp; Release of Liability</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