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Website Privacy Policy (Draft)</w:t>
      </w:r>
    </w:p>
    <w:p>
      <w:pPr>
        <w:spacing w:before="0" w:after="280" w:line="264" w:lineRule="auto"/>
        <w:pBdr>
          <w:bottom w:val="single" w:sz="6" w:space="8" w:color="A6754C"/>
        </w:pBdr>
      </w:pPr>
      <w:r>
        <w:rPr>
          <w:rFonts w:ascii="Jost" w:hAnsi="Jost" w:cs="Jost" w:eastAsia="Jost"/>
          <w:b w:val="0"/>
          <w:i w:val="0"/>
          <w:color w:val="7A6753"/>
          <w:sz w:val="16"/>
        </w:rPr>
        <w:t xml:space="preserve">Document No. AUR-MKT-01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Legal review note: this draft is written against the UAE Federal Decree-Law No. 45 of 2021 on the protection of personal data (PDPL) and its implementing regulations. The adviser should confirm the lawful bases, the position on health data, cross-border transfer wording for the US location and Elevé Health, cookie consent mechanics, and whether any DHA record-keeping rules override the retention periods below.</w:t>
      </w:r>
    </w:p>
    <w:p>
      <w:pPr>
        <w:keepNext/>
        <w:spacing w:before="280" w:after="100" w:line="264" w:lineRule="auto"/>
      </w:pPr>
      <w:r>
        <w:rPr>
          <w:rFonts w:ascii="Marcellus" w:hAnsi="Marcellus" w:cs="Marcellus" w:eastAsia="Marcellus"/>
          <w:color w:val="221913"/>
          <w:sz w:val="28"/>
        </w:rPr>
        <w:t>1. Who we are</w:t>
      </w:r>
    </w:p>
    <w:p>
      <w:pPr>
        <w:spacing w:before="0" w:after="120" w:line="312" w:lineRule="auto"/>
      </w:pPr>
      <w:r>
        <w:rPr>
          <w:rFonts w:ascii="Jost" w:hAnsi="Jost" w:cs="Jost" w:eastAsia="Jost"/>
          <w:b w:val="0"/>
          <w:i w:val="0"/>
          <w:color w:val="4A3A2C"/>
          <w:sz w:val="20"/>
        </w:rPr>
        <w:t xml:space="preserve">This website is operated by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trading as The Aura Reset Center ("The Aura", "we", "us"), Trade License No. </w:t>
      </w:r>
      <w:r>
        <w:rPr>
          <w:rFonts w:ascii="Jost" w:hAnsi="Jost" w:cs="Jost" w:eastAsia="Jost"/>
          <w:b w:val="0"/>
          <w:i w:val="0"/>
          <w:color w:val="A6754C"/>
          <w:sz w:val="20"/>
        </w:rPr>
        <w:t>[Trade License No.]</w:t>
      </w:r>
      <w:r>
        <w:rPr>
          <w:rFonts w:ascii="Jost" w:hAnsi="Jost" w:cs="Jost" w:eastAsia="Jost"/>
          <w:b w:val="0"/>
          <w:i w:val="0"/>
          <w:color w:val="4A3A2C"/>
          <w:sz w:val="20"/>
        </w:rPr>
        <w:t xml:space="preserve">, issued by </w:t>
      </w:r>
      <w:r>
        <w:rPr>
          <w:rFonts w:ascii="Jost" w:hAnsi="Jost" w:cs="Jost" w:eastAsia="Jost"/>
          <w:b w:val="0"/>
          <w:i w:val="0"/>
          <w:color w:val="A6754C"/>
          <w:sz w:val="20"/>
        </w:rPr>
        <w:t>[Licensing Authority]</w:t>
      </w:r>
      <w:r>
        <w:rPr>
          <w:rFonts w:ascii="Jost" w:hAnsi="Jost" w:cs="Jost" w:eastAsia="Jost"/>
          <w:b w:val="0"/>
          <w:i w:val="0"/>
          <w:color w:val="4A3A2C"/>
          <w:sz w:val="20"/>
        </w:rPr>
        <w:t>. Our Dubai studio is at 332 Jumeirah First, Jumeirah Beach Road, Jumeirah 1, Dubai, UAE. The Aura began in the United States, at 1936 East Deere Avenue, Suite 120, Santa Ana, California 92705.</w:t>
      </w:r>
    </w:p>
    <w:p>
      <w:pPr>
        <w:spacing w:before="0" w:after="120" w:line="312" w:lineRule="auto"/>
      </w:pPr>
      <w:r>
        <w:rPr>
          <w:rFonts w:ascii="Jost" w:hAnsi="Jost" w:cs="Jost" w:eastAsia="Jost"/>
          <w:b w:val="0"/>
          <w:i w:val="0"/>
          <w:color w:val="4A3A2C"/>
          <w:sz w:val="20"/>
        </w:rPr>
        <w:t xml:space="preserve">We are the controller of the personal data you share with us through this website. If you have a question about this policy, write to us at </w:t>
      </w:r>
      <w:r>
        <w:rPr>
          <w:rFonts w:ascii="Jost" w:hAnsi="Jost" w:cs="Jost" w:eastAsia="Jost"/>
          <w:b w:val="0"/>
          <w:i w:val="0"/>
          <w:color w:val="A6754C"/>
          <w:sz w:val="20"/>
        </w:rPr>
        <w:t>[Email]</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2. What this policy covers</w:t>
      </w:r>
    </w:p>
    <w:p>
      <w:pPr>
        <w:spacing w:before="0" w:after="120" w:line="312" w:lineRule="auto"/>
      </w:pPr>
      <w:r>
        <w:rPr>
          <w:rFonts w:ascii="Jost" w:hAnsi="Jost" w:cs="Jost" w:eastAsia="Jost"/>
          <w:b w:val="0"/>
          <w:i w:val="0"/>
          <w:color w:val="4A3A2C"/>
          <w:sz w:val="20"/>
        </w:rPr>
        <w:t xml:space="preserve">This policy explains what we collect when you visit </w:t>
      </w:r>
      <w:r>
        <w:rPr>
          <w:rFonts w:ascii="Jost" w:hAnsi="Jost" w:cs="Jost" w:eastAsia="Jost"/>
          <w:b w:val="0"/>
          <w:i w:val="0"/>
          <w:color w:val="A6754C"/>
          <w:sz w:val="20"/>
        </w:rPr>
        <w:t>[Website]</w:t>
      </w:r>
      <w:r>
        <w:rPr>
          <w:rFonts w:ascii="Jost" w:hAnsi="Jost" w:cs="Jost" w:eastAsia="Jost"/>
          <w:b w:val="0"/>
          <w:i w:val="0"/>
          <w:color w:val="4A3A2C"/>
          <w:sz w:val="20"/>
        </w:rPr>
        <w:t xml:space="preserve">, request a booking, or join the founding-member list, why we collect it, who we share it with, how long we keep it, and the rights you have. It does not cover the health and consent forms you complete at the studio; those are covered by our in-studio privacy notice </w:t>
      </w:r>
      <w:r>
        <w:rPr>
          <w:rFonts w:ascii="Jost" w:hAnsi="Jost" w:cs="Jost" w:eastAsia="Jost"/>
          <w:b w:val="0"/>
          <w:i w:val="0"/>
          <w:color w:val="A6754C"/>
          <w:sz w:val="20"/>
        </w:rPr>
        <w:t>[cross-reference to studio privacy notice]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3. What we collect</w:t>
      </w:r>
    </w:p>
    <w:p>
      <w:pPr>
        <w:keepNext/>
        <w:spacing w:before="200" w:after="60" w:line="264" w:lineRule="auto"/>
      </w:pPr>
      <w:r>
        <w:rPr>
          <w:rFonts w:ascii="Jost" w:hAnsi="Jost" w:cs="Jost" w:eastAsia="Jost"/>
          <w:b/>
          <w:color w:val="A6754C"/>
          <w:sz w:val="17"/>
        </w:rPr>
        <w:t>THROUGH THE BOOKING REQUEST FORM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Why we ask</w:t>
            </w:r>
          </w:p>
        </w:tc>
      </w:tr>
      <w:tr>
        <w:tc>
          <w:tcPr>
            <w:tcW w:type="dxa" w:w="4706"/>
          </w:tcPr>
          <w:p>
            <w:pPr>
              <w:spacing w:before="40" w:after="40" w:line="276" w:lineRule="auto"/>
            </w:pPr>
            <w:r>
              <w:rPr>
                <w:rFonts w:ascii="Jost" w:hAnsi="Jost" w:cs="Jost" w:eastAsia="Jost"/>
                <w:b w:val="0"/>
                <w:i w:val="0"/>
                <w:color w:val="4A3A2C"/>
                <w:sz w:val="17"/>
              </w:rPr>
              <w:t>Name</w:t>
            </w:r>
          </w:p>
        </w:tc>
        <w:tc>
          <w:tcPr>
            <w:tcW w:type="dxa" w:w="4706"/>
          </w:tcPr>
          <w:p>
            <w:pPr>
              <w:spacing w:before="40" w:after="40" w:line="276" w:lineRule="auto"/>
            </w:pPr>
            <w:r>
              <w:rPr>
                <w:rFonts w:ascii="Jost" w:hAnsi="Jost" w:cs="Jost" w:eastAsia="Jost"/>
                <w:b w:val="0"/>
                <w:i w:val="0"/>
                <w:color w:val="4A3A2C"/>
                <w:sz w:val="17"/>
              </w:rPr>
              <w:t>To know who is visiting and address you properly</w:t>
            </w:r>
          </w:p>
        </w:tc>
      </w:tr>
      <w:tr>
        <w:tc>
          <w:tcPr>
            <w:tcW w:type="dxa" w:w="4706"/>
            <w:shd w:val="clear" w:color="auto" w:fill="FBF5EE"/>
          </w:tcPr>
          <w:p>
            <w:pPr>
              <w:spacing w:before="40" w:after="40" w:line="276" w:lineRule="auto"/>
            </w:pPr>
            <w:r>
              <w:rPr>
                <w:rFonts w:ascii="Jost" w:hAnsi="Jost" w:cs="Jost" w:eastAsia="Jost"/>
                <w:b w:val="0"/>
                <w:i w:val="0"/>
                <w:color w:val="4A3A2C"/>
                <w:sz w:val="17"/>
              </w:rPr>
              <w:t>Phone / WhatsApp</w:t>
            </w:r>
          </w:p>
        </w:tc>
        <w:tc>
          <w:tcPr>
            <w:tcW w:type="dxa" w:w="4706"/>
            <w:shd w:val="clear" w:color="auto" w:fill="FBF5EE"/>
          </w:tcPr>
          <w:p>
            <w:pPr>
              <w:spacing w:before="40" w:after="40" w:line="276" w:lineRule="auto"/>
            </w:pPr>
            <w:r>
              <w:rPr>
                <w:rFonts w:ascii="Jost" w:hAnsi="Jost" w:cs="Jost" w:eastAsia="Jost"/>
                <w:b w:val="0"/>
                <w:i w:val="0"/>
                <w:color w:val="4A3A2C"/>
                <w:sz w:val="17"/>
              </w:rPr>
              <w:t>To confirm or adjust your booking and contact you on the day</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4A3A2C"/>
                <w:sz w:val="17"/>
              </w:rPr>
              <w:t>To send your confirmation and calendar invite</w:t>
            </w:r>
          </w:p>
        </w:tc>
      </w:tr>
      <w:tr>
        <w:tc>
          <w:tcPr>
            <w:tcW w:type="dxa" w:w="4706"/>
            <w:shd w:val="clear" w:color="auto" w:fill="FBF5EE"/>
          </w:tcPr>
          <w:p>
            <w:pPr>
              <w:spacing w:before="40" w:after="40" w:line="276" w:lineRule="auto"/>
            </w:pPr>
            <w:r>
              <w:rPr>
                <w:rFonts w:ascii="Jost" w:hAnsi="Jost" w:cs="Jost" w:eastAsia="Jost"/>
                <w:b w:val="0"/>
                <w:i w:val="0"/>
                <w:color w:val="4A3A2C"/>
                <w:sz w:val="17"/>
              </w:rPr>
              <w:t>Location (Dubai or United States)</w:t>
            </w:r>
          </w:p>
        </w:tc>
        <w:tc>
          <w:tcPr>
            <w:tcW w:type="dxa" w:w="4706"/>
            <w:shd w:val="clear" w:color="auto" w:fill="FBF5EE"/>
          </w:tcPr>
          <w:p>
            <w:pPr>
              <w:spacing w:before="40" w:after="40" w:line="276" w:lineRule="auto"/>
            </w:pPr>
            <w:r>
              <w:rPr>
                <w:rFonts w:ascii="Jost" w:hAnsi="Jost" w:cs="Jost" w:eastAsia="Jost"/>
                <w:b w:val="0"/>
                <w:i w:val="0"/>
                <w:color w:val="4A3A2C"/>
                <w:sz w:val="17"/>
              </w:rPr>
              <w:t>To route your request to the right studio</w:t>
            </w:r>
          </w:p>
        </w:tc>
      </w:tr>
      <w:tr>
        <w:tc>
          <w:tcPr>
            <w:tcW w:type="dxa" w:w="4706"/>
          </w:tcPr>
          <w:p>
            <w:pPr>
              <w:spacing w:before="40" w:after="40" w:line="276" w:lineRule="auto"/>
            </w:pPr>
            <w:r>
              <w:rPr>
                <w:rFonts w:ascii="Jost" w:hAnsi="Jost" w:cs="Jost" w:eastAsia="Jost"/>
                <w:b w:val="0"/>
                <w:i w:val="0"/>
                <w:color w:val="4A3A2C"/>
                <w:sz w:val="17"/>
              </w:rPr>
              <w:t>Treatment / modality chosen (or "Not sure yet — build my reset")</w:t>
            </w:r>
          </w:p>
        </w:tc>
        <w:tc>
          <w:tcPr>
            <w:tcW w:type="dxa" w:w="4706"/>
          </w:tcPr>
          <w:p>
            <w:pPr>
              <w:spacing w:before="40" w:after="40" w:line="276" w:lineRule="auto"/>
            </w:pPr>
            <w:r>
              <w:rPr>
                <w:rFonts w:ascii="Jost" w:hAnsi="Jost" w:cs="Jost" w:eastAsia="Jost"/>
                <w:b w:val="0"/>
                <w:i w:val="0"/>
                <w:color w:val="4A3A2C"/>
                <w:sz w:val="17"/>
              </w:rPr>
              <w:t>To prepare your Host and the room</w:t>
            </w:r>
          </w:p>
        </w:tc>
      </w:tr>
      <w:tr>
        <w:tc>
          <w:tcPr>
            <w:tcW w:type="dxa" w:w="4706"/>
            <w:shd w:val="clear" w:color="auto" w:fill="FBF5EE"/>
          </w:tcPr>
          <w:p>
            <w:pPr>
              <w:spacing w:before="40" w:after="40" w:line="276" w:lineRule="auto"/>
            </w:pPr>
            <w:r>
              <w:rPr>
                <w:rFonts w:ascii="Jost" w:hAnsi="Jost" w:cs="Jost" w:eastAsia="Jost"/>
                <w:b w:val="0"/>
                <w:i w:val="0"/>
                <w:color w:val="4A3A2C"/>
                <w:sz w:val="17"/>
              </w:rPr>
              <w:t>Preferred date and time band</w:t>
            </w:r>
          </w:p>
        </w:tc>
        <w:tc>
          <w:tcPr>
            <w:tcW w:type="dxa" w:w="4706"/>
            <w:shd w:val="clear" w:color="auto" w:fill="FBF5EE"/>
          </w:tcPr>
          <w:p>
            <w:pPr>
              <w:spacing w:before="40" w:after="40" w:line="276" w:lineRule="auto"/>
            </w:pPr>
            <w:r>
              <w:rPr>
                <w:rFonts w:ascii="Jost" w:hAnsi="Jost" w:cs="Jost" w:eastAsia="Jost"/>
                <w:b w:val="0"/>
                <w:i w:val="0"/>
                <w:color w:val="4A3A2C"/>
                <w:sz w:val="17"/>
              </w:rPr>
              <w:t>To offer you a suitable slot</w:t>
            </w:r>
          </w:p>
        </w:tc>
      </w:tr>
      <w:tr>
        <w:tc>
          <w:tcPr>
            <w:tcW w:type="dxa" w:w="4706"/>
          </w:tcPr>
          <w:p>
            <w:pPr>
              <w:spacing w:before="40" w:after="40" w:line="276" w:lineRule="auto"/>
            </w:pPr>
            <w:r>
              <w:rPr>
                <w:rFonts w:ascii="Jost" w:hAnsi="Jost" w:cs="Jost" w:eastAsia="Jost"/>
                <w:b w:val="0"/>
                <w:i w:val="0"/>
                <w:color w:val="4A3A2C"/>
                <w:sz w:val="17"/>
              </w:rPr>
              <w:t>Notes</w:t>
            </w:r>
          </w:p>
        </w:tc>
        <w:tc>
          <w:tcPr>
            <w:tcW w:type="dxa" w:w="4706"/>
          </w:tcPr>
          <w:p>
            <w:pPr>
              <w:spacing w:before="40" w:after="40" w:line="276" w:lineRule="auto"/>
            </w:pPr>
            <w:r>
              <w:rPr>
                <w:rFonts w:ascii="Jost" w:hAnsi="Jost" w:cs="Jost" w:eastAsia="Jost"/>
                <w:b w:val="0"/>
                <w:i w:val="0"/>
                <w:color w:val="4A3A2C"/>
                <w:sz w:val="17"/>
              </w:rPr>
              <w:t>Anything you choose to tell us so your Host can prepare</w:t>
            </w:r>
          </w:p>
        </w:tc>
      </w:tr>
    </w:tbl>
    <w:p>
      <w:pPr>
        <w:spacing w:before="0" w:after="80" w:line="240" w:lineRule="auto"/>
      </w:pPr>
    </w:p>
    <w:p>
      <w:pPr>
        <w:keepNext/>
        <w:spacing w:before="200" w:after="60" w:line="264" w:lineRule="auto"/>
      </w:pPr>
      <w:r>
        <w:rPr>
          <w:rFonts w:ascii="Jost" w:hAnsi="Jost" w:cs="Jost" w:eastAsia="Jost"/>
          <w:b/>
          <w:color w:val="A6754C"/>
          <w:sz w:val="17"/>
        </w:rPr>
        <w:t>THROUGH THE FOUNDING-MEMBER LIST</w:t>
      </w:r>
    </w:p>
    <w:p>
      <w:pPr>
        <w:spacing w:before="0" w:after="120" w:line="312" w:lineRule="auto"/>
      </w:pPr>
      <w:r>
        <w:rPr>
          <w:rFonts w:ascii="Jost" w:hAnsi="Jost" w:cs="Jost" w:eastAsia="Jost"/>
          <w:b w:val="0"/>
          <w:i w:val="0"/>
          <w:color w:val="4A3A2C"/>
          <w:sz w:val="20"/>
        </w:rPr>
        <w:t>Name, phone / WhatsApp, email, location and, if you choose, the modalities or goals you are interested in. No payment is taken when you join the list.</w:t>
      </w:r>
    </w:p>
    <w:p>
      <w:pPr>
        <w:keepNext/>
        <w:spacing w:before="200" w:after="60" w:line="264" w:lineRule="auto"/>
      </w:pPr>
      <w:r>
        <w:rPr>
          <w:rFonts w:ascii="Jost" w:hAnsi="Jost" w:cs="Jost" w:eastAsia="Jost"/>
          <w:b/>
          <w:color w:val="A6754C"/>
          <w:sz w:val="17"/>
        </w:rPr>
        <w:t>INFORMATION YOU SHOULD NOT SEND THROUGH THE WEBSITE</w:t>
      </w:r>
    </w:p>
    <w:p>
      <w:pPr>
        <w:spacing w:before="0" w:after="120" w:line="312" w:lineRule="auto"/>
      </w:pPr>
      <w:r>
        <w:rPr>
          <w:rFonts w:ascii="Jost" w:hAnsi="Jost" w:cs="Jost" w:eastAsia="Jost"/>
          <w:b w:val="0"/>
          <w:i w:val="0"/>
          <w:color w:val="4A3A2C"/>
          <w:sz w:val="20"/>
        </w:rPr>
        <w:t>Please do not use the notes field to share detailed medical history. If something about your health matters for your visit, your Host will ask about it privately at the studio, using our health screening form. If you do include health information in a note, we will treat it as sensitive personal data, use it only to prepare for your visit, and move it into your secure guest record.</w:t>
      </w:r>
    </w:p>
    <w:p>
      <w:pPr>
        <w:keepNext/>
        <w:spacing w:before="200" w:after="60" w:line="264" w:lineRule="auto"/>
      </w:pPr>
      <w:r>
        <w:rPr>
          <w:rFonts w:ascii="Jost" w:hAnsi="Jost" w:cs="Jost" w:eastAsia="Jost"/>
          <w:b/>
          <w:color w:val="A6754C"/>
          <w:sz w:val="17"/>
        </w:rPr>
        <w:t>COLLECTED AUTOMATICALLY</w:t>
      </w:r>
    </w:p>
    <w:p>
      <w:pPr>
        <w:pStyle w:val="ListBullet"/>
        <w:spacing w:before="0" w:after="60" w:line="300" w:lineRule="auto"/>
      </w:pPr>
      <w:r>
        <w:rPr>
          <w:rFonts w:ascii="Jost" w:hAnsi="Jost" w:cs="Jost" w:eastAsia="Jost"/>
          <w:b w:val="0"/>
          <w:i w:val="0"/>
          <w:color w:val="4A3A2C"/>
          <w:sz w:val="20"/>
        </w:rPr>
        <w:t>Technical data: IP address, device and browser type, pages viewed, referring page and time of visit.</w:t>
      </w:r>
    </w:p>
    <w:p>
      <w:pPr>
        <w:pStyle w:val="ListBullet"/>
        <w:spacing w:before="0" w:after="60" w:line="300" w:lineRule="auto"/>
      </w:pPr>
      <w:r>
        <w:rPr>
          <w:rFonts w:ascii="Jost" w:hAnsi="Jost" w:cs="Jost" w:eastAsia="Jost"/>
          <w:b w:val="0"/>
          <w:i w:val="0"/>
          <w:color w:val="4A3A2C"/>
          <w:sz w:val="20"/>
        </w:rPr>
        <w:t>Cookie and similar technology data (see section 6).</w:t>
      </w:r>
    </w:p>
    <w:p>
      <w:pPr>
        <w:keepNext/>
        <w:spacing w:before="280" w:after="100" w:line="264" w:lineRule="auto"/>
      </w:pPr>
      <w:r>
        <w:rPr>
          <w:rFonts w:ascii="Marcellus" w:hAnsi="Marcellus" w:cs="Marcellus" w:eastAsia="Marcellus"/>
          <w:color w:val="221913"/>
          <w:sz w:val="28"/>
        </w:rPr>
        <w:t>4. Why we use your data, and on what basis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Purpose</w:t>
            </w:r>
          </w:p>
        </w:tc>
        <w:tc>
          <w:tcPr>
            <w:tcW w:type="dxa" w:w="4706"/>
            <w:shd w:val="clear" w:color="auto" w:fill="221913"/>
          </w:tcPr>
          <w:p>
            <w:pPr>
              <w:spacing w:before="40" w:after="40" w:line="276" w:lineRule="auto"/>
            </w:pPr>
            <w:r>
              <w:rPr>
                <w:rFonts w:ascii="Jost" w:hAnsi="Jost" w:cs="Jost" w:eastAsia="Jost"/>
                <w:b/>
                <w:i w:val="0"/>
                <w:color w:val="FBF5EE"/>
                <w:sz w:val="17"/>
              </w:rPr>
              <w:t>Lawful basis under the PDPL</w:t>
            </w:r>
          </w:p>
        </w:tc>
      </w:tr>
      <w:tr>
        <w:tc>
          <w:tcPr>
            <w:tcW w:type="dxa" w:w="4706"/>
          </w:tcPr>
          <w:p>
            <w:pPr>
              <w:spacing w:before="40" w:after="40" w:line="276" w:lineRule="auto"/>
            </w:pPr>
            <w:r>
              <w:rPr>
                <w:rFonts w:ascii="Jost" w:hAnsi="Jost" w:cs="Jost" w:eastAsia="Jost"/>
                <w:b w:val="0"/>
                <w:i w:val="0"/>
                <w:color w:val="4A3A2C"/>
                <w:sz w:val="17"/>
              </w:rPr>
              <w:t>Responding to and confirming your booking request</w:t>
            </w:r>
          </w:p>
        </w:tc>
        <w:tc>
          <w:tcPr>
            <w:tcW w:type="dxa" w:w="4706"/>
          </w:tcPr>
          <w:p>
            <w:pPr>
              <w:spacing w:before="40" w:after="40" w:line="276" w:lineRule="auto"/>
            </w:pPr>
            <w:r>
              <w:rPr>
                <w:rFonts w:ascii="Jost" w:hAnsi="Jost" w:cs="Jost" w:eastAsia="Jost"/>
                <w:b w:val="0"/>
                <w:i w:val="0"/>
                <w:color w:val="4A3A2C"/>
                <w:sz w:val="17"/>
              </w:rPr>
              <w:t>Steps you ask us to take before a service contract</w:t>
            </w:r>
          </w:p>
        </w:tc>
      </w:tr>
      <w:tr>
        <w:tc>
          <w:tcPr>
            <w:tcW w:type="dxa" w:w="4706"/>
            <w:shd w:val="clear" w:color="auto" w:fill="FBF5EE"/>
          </w:tcPr>
          <w:p>
            <w:pPr>
              <w:spacing w:before="40" w:after="40" w:line="276" w:lineRule="auto"/>
            </w:pPr>
            <w:r>
              <w:rPr>
                <w:rFonts w:ascii="Jost" w:hAnsi="Jost" w:cs="Jost" w:eastAsia="Jost"/>
                <w:b w:val="0"/>
                <w:i w:val="0"/>
                <w:color w:val="4A3A2C"/>
                <w:sz w:val="17"/>
              </w:rPr>
              <w:t>Managing your founding-member place, launch-evening invitation and opening-week choice</w:t>
            </w:r>
          </w:p>
        </w:tc>
        <w:tc>
          <w:tcPr>
            <w:tcW w:type="dxa" w:w="4706"/>
            <w:shd w:val="clear" w:color="auto" w:fill="FBF5EE"/>
          </w:tcPr>
          <w:p>
            <w:pPr>
              <w:spacing w:before="40" w:after="40" w:line="276" w:lineRule="auto"/>
            </w:pPr>
            <w:r>
              <w:rPr>
                <w:rFonts w:ascii="Jost" w:hAnsi="Jost" w:cs="Jost" w:eastAsia="Jost"/>
                <w:b w:val="0"/>
                <w:i w:val="0"/>
                <w:color w:val="4A3A2C"/>
                <w:sz w:val="17"/>
              </w:rPr>
              <w:t>Your consent, and steps toward a membership contract</w:t>
            </w:r>
          </w:p>
        </w:tc>
      </w:tr>
      <w:tr>
        <w:tc>
          <w:tcPr>
            <w:tcW w:type="dxa" w:w="4706"/>
          </w:tcPr>
          <w:p>
            <w:pPr>
              <w:spacing w:before="40" w:after="40" w:line="276" w:lineRule="auto"/>
            </w:pPr>
            <w:r>
              <w:rPr>
                <w:rFonts w:ascii="Jost" w:hAnsi="Jost" w:cs="Jost" w:eastAsia="Jost"/>
                <w:b w:val="0"/>
                <w:i w:val="0"/>
                <w:color w:val="4A3A2C"/>
                <w:sz w:val="17"/>
              </w:rPr>
              <w:t>Sending updates about the Dubai opening, offers and news</w:t>
            </w:r>
          </w:p>
        </w:tc>
        <w:tc>
          <w:tcPr>
            <w:tcW w:type="dxa" w:w="4706"/>
          </w:tcPr>
          <w:p>
            <w:pPr>
              <w:spacing w:before="40" w:after="40" w:line="276" w:lineRule="auto"/>
            </w:pPr>
            <w:r>
              <w:rPr>
                <w:rFonts w:ascii="Jost" w:hAnsi="Jost" w:cs="Jost" w:eastAsia="Jost"/>
                <w:b w:val="0"/>
                <w:i w:val="0"/>
                <w:color w:val="4A3A2C"/>
                <w:sz w:val="17"/>
              </w:rPr>
              <w:t>Your consent, which you can withdraw at any time</w:t>
            </w:r>
          </w:p>
        </w:tc>
      </w:tr>
      <w:tr>
        <w:tc>
          <w:tcPr>
            <w:tcW w:type="dxa" w:w="4706"/>
            <w:shd w:val="clear" w:color="auto" w:fill="FBF5EE"/>
          </w:tcPr>
          <w:p>
            <w:pPr>
              <w:spacing w:before="40" w:after="40" w:line="276" w:lineRule="auto"/>
            </w:pPr>
            <w:r>
              <w:rPr>
                <w:rFonts w:ascii="Jost" w:hAnsi="Jost" w:cs="Jost" w:eastAsia="Jost"/>
                <w:b w:val="0"/>
                <w:i w:val="0"/>
                <w:color w:val="4A3A2C"/>
                <w:sz w:val="17"/>
              </w:rPr>
              <w:t>Keeping the website secure and working</w:t>
            </w:r>
          </w:p>
        </w:tc>
        <w:tc>
          <w:tcPr>
            <w:tcW w:type="dxa" w:w="4706"/>
            <w:shd w:val="clear" w:color="auto" w:fill="FBF5EE"/>
          </w:tcPr>
          <w:p>
            <w:pPr>
              <w:spacing w:before="40" w:after="40" w:line="276" w:lineRule="auto"/>
            </w:pPr>
            <w:r>
              <w:rPr>
                <w:rFonts w:ascii="Jost" w:hAnsi="Jost" w:cs="Jost" w:eastAsia="Jost"/>
                <w:b w:val="0"/>
                <w:i w:val="0"/>
                <w:color w:val="4A3A2C"/>
                <w:sz w:val="17"/>
              </w:rPr>
              <w:t>Our legitimate interest in running a safe website</w:t>
            </w:r>
          </w:p>
        </w:tc>
      </w:tr>
      <w:tr>
        <w:tc>
          <w:tcPr>
            <w:tcW w:type="dxa" w:w="4706"/>
          </w:tcPr>
          <w:p>
            <w:pPr>
              <w:spacing w:before="40" w:after="40" w:line="276" w:lineRule="auto"/>
            </w:pPr>
            <w:r>
              <w:rPr>
                <w:rFonts w:ascii="Jost" w:hAnsi="Jost" w:cs="Jost" w:eastAsia="Jost"/>
                <w:b w:val="0"/>
                <w:i w:val="0"/>
                <w:color w:val="4A3A2C"/>
                <w:sz w:val="17"/>
              </w:rPr>
              <w:t>Understanding how the website is used (analytics)</w:t>
            </w:r>
          </w:p>
        </w:tc>
        <w:tc>
          <w:tcPr>
            <w:tcW w:type="dxa" w:w="4706"/>
          </w:tcPr>
          <w:p>
            <w:pPr>
              <w:spacing w:before="40" w:after="40" w:line="276" w:lineRule="auto"/>
            </w:pPr>
            <w:r>
              <w:rPr>
                <w:rFonts w:ascii="Jost" w:hAnsi="Jost" w:cs="Jost" w:eastAsia="Jost"/>
                <w:b w:val="0"/>
                <w:i w:val="0"/>
                <w:color w:val="4A3A2C"/>
                <w:sz w:val="17"/>
              </w:rPr>
              <w:t>Your consent, through the cookie banner</w:t>
            </w:r>
          </w:p>
        </w:tc>
      </w:tr>
      <w:tr>
        <w:tc>
          <w:tcPr>
            <w:tcW w:type="dxa" w:w="4706"/>
            <w:shd w:val="clear" w:color="auto" w:fill="FBF5EE"/>
          </w:tcPr>
          <w:p>
            <w:pPr>
              <w:spacing w:before="40" w:after="40" w:line="276" w:lineRule="auto"/>
            </w:pPr>
            <w:r>
              <w:rPr>
                <w:rFonts w:ascii="Jost" w:hAnsi="Jost" w:cs="Jost" w:eastAsia="Jost"/>
                <w:b w:val="0"/>
                <w:i w:val="0"/>
                <w:color w:val="4A3A2C"/>
                <w:sz w:val="17"/>
              </w:rPr>
              <w:t>Meeting legal, tax and regulatory duties</w:t>
            </w:r>
          </w:p>
        </w:tc>
        <w:tc>
          <w:tcPr>
            <w:tcW w:type="dxa" w:w="4706"/>
            <w:shd w:val="clear" w:color="auto" w:fill="FBF5EE"/>
          </w:tcPr>
          <w:p>
            <w:pPr>
              <w:spacing w:before="40" w:after="40" w:line="276" w:lineRule="auto"/>
            </w:pPr>
            <w:r>
              <w:rPr>
                <w:rFonts w:ascii="Jost" w:hAnsi="Jost" w:cs="Jost" w:eastAsia="Jost"/>
                <w:b w:val="0"/>
                <w:i w:val="0"/>
                <w:color w:val="4A3A2C"/>
                <w:sz w:val="17"/>
              </w:rPr>
              <w:t>Legal obligation</w:t>
            </w:r>
          </w:p>
        </w:tc>
      </w:tr>
    </w:tbl>
    <w:p>
      <w:pPr>
        <w:spacing w:before="0" w:after="80" w:line="240" w:lineRule="auto"/>
      </w:pPr>
    </w:p>
    <w:p>
      <w:pPr>
        <w:spacing w:before="0" w:after="120" w:line="312" w:lineRule="auto"/>
      </w:pPr>
      <w:r>
        <w:rPr>
          <w:rFonts w:ascii="Jost" w:hAnsi="Jost" w:cs="Jost" w:eastAsia="Jost"/>
          <w:b w:val="0"/>
          <w:i w:val="0"/>
          <w:color w:val="4A3A2C"/>
          <w:sz w:val="20"/>
        </w:rPr>
        <w:t>We do not sell your personal data. We do not use it for automated decisions that have legal or similarly significant effects on you.</w:t>
      </w:r>
    </w:p>
    <w:p>
      <w:pPr>
        <w:keepNext/>
        <w:spacing w:before="280" w:after="100" w:line="264" w:lineRule="auto"/>
      </w:pPr>
      <w:r>
        <w:rPr>
          <w:rFonts w:ascii="Marcellus" w:hAnsi="Marcellus" w:cs="Marcellus" w:eastAsia="Marcellus"/>
          <w:color w:val="221913"/>
          <w:sz w:val="28"/>
        </w:rPr>
        <w:t>5. Who we share it with</w:t>
      </w:r>
    </w:p>
    <w:p>
      <w:pPr>
        <w:pStyle w:val="ListBullet"/>
        <w:spacing w:before="0" w:after="60" w:line="300" w:lineRule="auto"/>
      </w:pPr>
      <w:r>
        <w:rPr>
          <w:rFonts w:ascii="Jost" w:hAnsi="Jost" w:cs="Jost" w:eastAsia="Jost"/>
          <w:b/>
          <w:i w:val="0"/>
          <w:color w:val="4A3A2C"/>
          <w:sz w:val="20"/>
        </w:rPr>
        <w:t>Our team:</w:t>
      </w:r>
      <w:r>
        <w:rPr>
          <w:rFonts w:ascii="Jost" w:hAnsi="Jost" w:cs="Jost" w:eastAsia="Jost"/>
          <w:b w:val="0"/>
          <w:i w:val="0"/>
          <w:color w:val="4A3A2C"/>
          <w:sz w:val="20"/>
        </w:rPr>
        <w:t xml:space="preserve"> the General Manager, Hosts and, where relevant, our licensed clinical staff, on a need-to-know basis.</w:t>
      </w:r>
    </w:p>
    <w:p>
      <w:pPr>
        <w:pStyle w:val="ListBullet"/>
        <w:spacing w:before="0" w:after="60" w:line="300" w:lineRule="auto"/>
      </w:pPr>
      <w:r>
        <w:rPr>
          <w:rFonts w:ascii="Jost" w:hAnsi="Jost" w:cs="Jost" w:eastAsia="Jost"/>
          <w:b/>
          <w:i w:val="0"/>
          <w:color w:val="4A3A2C"/>
          <w:sz w:val="20"/>
        </w:rPr>
        <w:t>Service providers</w:t>
      </w:r>
      <w:r>
        <w:rPr>
          <w:rFonts w:ascii="Jost" w:hAnsi="Jost" w:cs="Jost" w:eastAsia="Jost"/>
          <w:b w:val="0"/>
          <w:i w:val="0"/>
          <w:color w:val="4A3A2C"/>
          <w:sz w:val="20"/>
        </w:rPr>
        <w:t xml:space="preserve"> who process data on our behalf under written agreements: website hosting </w:t>
      </w:r>
      <w:r>
        <w:rPr>
          <w:rFonts w:ascii="Jost" w:hAnsi="Jost" w:cs="Jost" w:eastAsia="Jost"/>
          <w:b w:val="0"/>
          <w:i w:val="0"/>
          <w:color w:val="A6754C"/>
          <w:sz w:val="20"/>
        </w:rPr>
        <w:t>[Provider]</w:t>
      </w:r>
      <w:r>
        <w:rPr>
          <w:rFonts w:ascii="Jost" w:hAnsi="Jost" w:cs="Jost" w:eastAsia="Jost"/>
          <w:b w:val="0"/>
          <w:i w:val="0"/>
          <w:color w:val="4A3A2C"/>
          <w:sz w:val="20"/>
        </w:rPr>
        <w:t xml:space="preserve">, booking software </w:t>
      </w:r>
      <w:r>
        <w:rPr>
          <w:rFonts w:ascii="Jost" w:hAnsi="Jost" w:cs="Jost" w:eastAsia="Jost"/>
          <w:b w:val="0"/>
          <w:i w:val="0"/>
          <w:color w:val="A6754C"/>
          <w:sz w:val="20"/>
        </w:rPr>
        <w:t>[Provider]</w:t>
      </w:r>
      <w:r>
        <w:rPr>
          <w:rFonts w:ascii="Jost" w:hAnsi="Jost" w:cs="Jost" w:eastAsia="Jost"/>
          <w:b w:val="0"/>
          <w:i w:val="0"/>
          <w:color w:val="4A3A2C"/>
          <w:sz w:val="20"/>
        </w:rPr>
        <w:t xml:space="preserve">, email and messaging </w:t>
      </w:r>
      <w:r>
        <w:rPr>
          <w:rFonts w:ascii="Jost" w:hAnsi="Jost" w:cs="Jost" w:eastAsia="Jost"/>
          <w:b w:val="0"/>
          <w:i w:val="0"/>
          <w:color w:val="A6754C"/>
          <w:sz w:val="20"/>
        </w:rPr>
        <w:t>[Provider]</w:t>
      </w:r>
      <w:r>
        <w:rPr>
          <w:rFonts w:ascii="Jost" w:hAnsi="Jost" w:cs="Jost" w:eastAsia="Jost"/>
          <w:b w:val="0"/>
          <w:i w:val="0"/>
          <w:color w:val="4A3A2C"/>
          <w:sz w:val="20"/>
        </w:rPr>
        <w:t xml:space="preserve">, analytics </w:t>
      </w:r>
      <w:r>
        <w:rPr>
          <w:rFonts w:ascii="Jost" w:hAnsi="Jost" w:cs="Jost" w:eastAsia="Jost"/>
          <w:b w:val="0"/>
          <w:i w:val="0"/>
          <w:color w:val="A6754C"/>
          <w:sz w:val="20"/>
        </w:rPr>
        <w:t>[Provider]</w:t>
      </w:r>
      <w:r>
        <w:rPr>
          <w:rFonts w:ascii="Jost" w:hAnsi="Jost" w:cs="Jost" w:eastAsia="Jost"/>
          <w:b w:val="0"/>
          <w:i w:val="0"/>
          <w:color w:val="4A3A2C"/>
          <w:sz w:val="20"/>
        </w:rPr>
        <w:t xml:space="preserve">, payment provider </w:t>
      </w:r>
      <w:r>
        <w:rPr>
          <w:rFonts w:ascii="Jost" w:hAnsi="Jost" w:cs="Jost" w:eastAsia="Jost"/>
          <w:b w:val="0"/>
          <w:i w:val="0"/>
          <w:color w:val="A6754C"/>
          <w:sz w:val="20"/>
        </w:rPr>
        <w:t>[Provider]</w:t>
      </w:r>
      <w:r>
        <w:rPr>
          <w:rFonts w:ascii="Jost" w:hAnsi="Jost" w:cs="Jost" w:eastAsia="Jost"/>
          <w:b w:val="0"/>
          <w:i w:val="0"/>
          <w:color w:val="4A3A2C"/>
          <w:sz w:val="20"/>
        </w:rPr>
        <w:t xml:space="preserve"> (for in-studio payments only).</w:t>
      </w:r>
    </w:p>
    <w:p>
      <w:pPr>
        <w:pStyle w:val="ListBullet"/>
        <w:spacing w:before="0" w:after="60" w:line="300" w:lineRule="auto"/>
      </w:pPr>
      <w:r>
        <w:rPr>
          <w:rFonts w:ascii="Jost" w:hAnsi="Jost" w:cs="Jost" w:eastAsia="Jost"/>
          <w:b/>
          <w:i w:val="0"/>
          <w:color w:val="4A3A2C"/>
          <w:sz w:val="20"/>
        </w:rPr>
        <w:t>Our United States location</w:t>
      </w:r>
      <w:r>
        <w:rPr>
          <w:rFonts w:ascii="Jost" w:hAnsi="Jost" w:cs="Jost" w:eastAsia="Jost"/>
          <w:b w:val="0"/>
          <w:i w:val="0"/>
          <w:color w:val="4A3A2C"/>
          <w:sz w:val="20"/>
        </w:rPr>
        <w:t>, if you request a visit in Santa Ana, or if you are a member using your membership there.</w:t>
      </w:r>
    </w:p>
    <w:p>
      <w:pPr>
        <w:pStyle w:val="ListBullet"/>
        <w:spacing w:before="0" w:after="60" w:line="300" w:lineRule="auto"/>
      </w:pPr>
      <w:r>
        <w:rPr>
          <w:rFonts w:ascii="Jost" w:hAnsi="Jost" w:cs="Jost" w:eastAsia="Jost"/>
          <w:b/>
          <w:i w:val="0"/>
          <w:color w:val="4A3A2C"/>
          <w:sz w:val="20"/>
        </w:rPr>
        <w:t>Authorities</w:t>
      </w:r>
      <w:r>
        <w:rPr>
          <w:rFonts w:ascii="Jost" w:hAnsi="Jost" w:cs="Jost" w:eastAsia="Jost"/>
          <w:b w:val="0"/>
          <w:i w:val="0"/>
          <w:color w:val="4A3A2C"/>
          <w:sz w:val="20"/>
        </w:rPr>
        <w:t xml:space="preserve"> where the law requires it.</w:t>
      </w:r>
    </w:p>
    <w:p>
      <w:pPr>
        <w:spacing w:before="0" w:after="120" w:line="312" w:lineRule="auto"/>
      </w:pPr>
      <w:r>
        <w:rPr>
          <w:rFonts w:ascii="Jost" w:hAnsi="Jost" w:cs="Jost" w:eastAsia="Jost"/>
          <w:b w:val="0"/>
          <w:i w:val="0"/>
          <w:color w:val="4A3A2C"/>
          <w:sz w:val="20"/>
        </w:rPr>
        <w:t>We do not share your website data with Elevé Health for marketing. Elevé may see limited operational data (for example, session counts on a unit) needed to service equipment; this does not identify you.</w:t>
      </w:r>
    </w:p>
    <w:p>
      <w:pPr>
        <w:keepNext/>
        <w:spacing w:before="280" w:after="100" w:line="264" w:lineRule="auto"/>
      </w:pPr>
      <w:r>
        <w:rPr>
          <w:rFonts w:ascii="Marcellus" w:hAnsi="Marcellus" w:cs="Marcellus" w:eastAsia="Marcellus"/>
          <w:color w:val="221913"/>
          <w:sz w:val="28"/>
        </w:rPr>
        <w:t>6. Cookies</w:t>
      </w:r>
    </w:p>
    <w:p>
      <w:pPr>
        <w:spacing w:before="0" w:after="120" w:line="312" w:lineRule="auto"/>
      </w:pPr>
      <w:r>
        <w:rPr>
          <w:rFonts w:ascii="Jost" w:hAnsi="Jost" w:cs="Jost" w:eastAsia="Jost"/>
          <w:b w:val="0"/>
          <w:i w:val="0"/>
          <w:color w:val="4A3A2C"/>
          <w:sz w:val="20"/>
        </w:rPr>
        <w:t>We use a small number of cookies and similar technologies.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Type</w:t>
            </w:r>
          </w:p>
        </w:tc>
        <w:tc>
          <w:tcPr>
            <w:tcW w:type="dxa" w:w="3137"/>
            <w:shd w:val="clear" w:color="auto" w:fill="221913"/>
          </w:tcPr>
          <w:p>
            <w:pPr>
              <w:spacing w:before="40" w:after="40" w:line="276" w:lineRule="auto"/>
            </w:pPr>
            <w:r>
              <w:rPr>
                <w:rFonts w:ascii="Jost" w:hAnsi="Jost" w:cs="Jost" w:eastAsia="Jost"/>
                <w:b/>
                <w:i w:val="0"/>
                <w:color w:val="FBF5EE"/>
                <w:sz w:val="17"/>
              </w:rPr>
              <w:t>What it does</w:t>
            </w:r>
          </w:p>
        </w:tc>
        <w:tc>
          <w:tcPr>
            <w:tcW w:type="dxa" w:w="3137"/>
            <w:shd w:val="clear" w:color="auto" w:fill="221913"/>
          </w:tcPr>
          <w:p>
            <w:pPr>
              <w:spacing w:before="40" w:after="40" w:line="276" w:lineRule="auto"/>
            </w:pPr>
            <w:r>
              <w:rPr>
                <w:rFonts w:ascii="Jost" w:hAnsi="Jost" w:cs="Jost" w:eastAsia="Jost"/>
                <w:b/>
                <w:i w:val="0"/>
                <w:color w:val="FBF5EE"/>
                <w:sz w:val="17"/>
              </w:rPr>
              <w:t>Consent needed?</w:t>
            </w:r>
          </w:p>
        </w:tc>
      </w:tr>
      <w:tr>
        <w:tc>
          <w:tcPr>
            <w:tcW w:type="dxa" w:w="3137"/>
          </w:tcPr>
          <w:p>
            <w:pPr>
              <w:spacing w:before="40" w:after="40" w:line="276" w:lineRule="auto"/>
            </w:pPr>
            <w:r>
              <w:rPr>
                <w:rFonts w:ascii="Jost" w:hAnsi="Jost" w:cs="Jost" w:eastAsia="Jost"/>
                <w:b w:val="0"/>
                <w:i w:val="0"/>
                <w:color w:val="4A3A2C"/>
                <w:sz w:val="17"/>
              </w:rPr>
              <w:t>Strictly necessary</w:t>
            </w:r>
          </w:p>
        </w:tc>
        <w:tc>
          <w:tcPr>
            <w:tcW w:type="dxa" w:w="3137"/>
          </w:tcPr>
          <w:p>
            <w:pPr>
              <w:spacing w:before="40" w:after="40" w:line="276" w:lineRule="auto"/>
            </w:pPr>
            <w:r>
              <w:rPr>
                <w:rFonts w:ascii="Jost" w:hAnsi="Jost" w:cs="Jost" w:eastAsia="Jost"/>
                <w:b w:val="0"/>
                <w:i w:val="0"/>
                <w:color w:val="4A3A2C"/>
                <w:sz w:val="17"/>
              </w:rPr>
              <w:t>Keeps the site and booking form working, remembers your cookie choice</w:t>
            </w:r>
          </w:p>
        </w:tc>
        <w:tc>
          <w:tcPr>
            <w:tcW w:type="dxa" w:w="3137"/>
          </w:tcPr>
          <w:p>
            <w:pPr>
              <w:spacing w:before="40" w:after="40" w:line="276" w:lineRule="auto"/>
            </w:pPr>
            <w:r>
              <w:rPr>
                <w:rFonts w:ascii="Jost" w:hAnsi="Jost" w:cs="Jost" w:eastAsia="Jost"/>
                <w:b w:val="0"/>
                <w:i w:val="0"/>
                <w:color w:val="4A3A2C"/>
                <w:sz w:val="17"/>
              </w:rPr>
              <w:t>No</w:t>
            </w:r>
          </w:p>
        </w:tc>
      </w:tr>
      <w:tr>
        <w:tc>
          <w:tcPr>
            <w:tcW w:type="dxa" w:w="3137"/>
            <w:shd w:val="clear" w:color="auto" w:fill="FBF5EE"/>
          </w:tcPr>
          <w:p>
            <w:pPr>
              <w:spacing w:before="40" w:after="40" w:line="276" w:lineRule="auto"/>
            </w:pPr>
            <w:r>
              <w:rPr>
                <w:rFonts w:ascii="Jost" w:hAnsi="Jost" w:cs="Jost" w:eastAsia="Jost"/>
                <w:b w:val="0"/>
                <w:i w:val="0"/>
                <w:color w:val="4A3A2C"/>
                <w:sz w:val="17"/>
              </w:rPr>
              <w:t>Analytics</w:t>
            </w:r>
          </w:p>
        </w:tc>
        <w:tc>
          <w:tcPr>
            <w:tcW w:type="dxa" w:w="3137"/>
            <w:shd w:val="clear" w:color="auto" w:fill="FBF5EE"/>
          </w:tcPr>
          <w:p>
            <w:pPr>
              <w:spacing w:before="40" w:after="40" w:line="276" w:lineRule="auto"/>
            </w:pPr>
            <w:r>
              <w:rPr>
                <w:rFonts w:ascii="Jost" w:hAnsi="Jost" w:cs="Jost" w:eastAsia="Jost"/>
                <w:b w:val="0"/>
                <w:i w:val="0"/>
                <w:color w:val="4A3A2C"/>
                <w:sz w:val="17"/>
              </w:rPr>
              <w:t>Tells us which pages are useful, in aggregate</w:t>
            </w:r>
          </w:p>
        </w:tc>
        <w:tc>
          <w:tcPr>
            <w:tcW w:type="dxa" w:w="3137"/>
            <w:shd w:val="clear" w:color="auto" w:fill="FBF5EE"/>
          </w:tcPr>
          <w:p>
            <w:pPr>
              <w:spacing w:before="40" w:after="40" w:line="276" w:lineRule="auto"/>
            </w:pPr>
            <w:r>
              <w:rPr>
                <w:rFonts w:ascii="Jost" w:hAnsi="Jost" w:cs="Jost" w:eastAsia="Jost"/>
                <w:b w:val="0"/>
                <w:i w:val="0"/>
                <w:color w:val="4A3A2C"/>
                <w:sz w:val="17"/>
              </w:rPr>
              <w:t>Yes</w:t>
            </w:r>
          </w:p>
        </w:tc>
      </w:tr>
      <w:tr>
        <w:tc>
          <w:tcPr>
            <w:tcW w:type="dxa" w:w="3137"/>
          </w:tcPr>
          <w:p>
            <w:pPr>
              <w:spacing w:before="40" w:after="40" w:line="276" w:lineRule="auto"/>
            </w:pPr>
            <w:r>
              <w:rPr>
                <w:rFonts w:ascii="Jost" w:hAnsi="Jost" w:cs="Jost" w:eastAsia="Jost"/>
                <w:b w:val="0"/>
                <w:i w:val="0"/>
                <w:color w:val="4A3A2C"/>
                <w:sz w:val="17"/>
              </w:rPr>
              <w:t>Marketing</w:t>
            </w:r>
          </w:p>
        </w:tc>
        <w:tc>
          <w:tcPr>
            <w:tcW w:type="dxa" w:w="3137"/>
          </w:tcPr>
          <w:p>
            <w:pPr>
              <w:spacing w:before="40" w:after="40" w:line="276" w:lineRule="auto"/>
            </w:pPr>
            <w:r>
              <w:rPr>
                <w:rFonts w:ascii="Jost" w:hAnsi="Jost" w:cs="Jost" w:eastAsia="Jost"/>
                <w:b w:val="0"/>
                <w:i w:val="0"/>
                <w:color w:val="4A3A2C"/>
                <w:sz w:val="17"/>
              </w:rPr>
              <w:t>Measures campaigns, for example on Instagram</w:t>
            </w:r>
          </w:p>
        </w:tc>
        <w:tc>
          <w:tcPr>
            <w:tcW w:type="dxa" w:w="3137"/>
          </w:tcPr>
          <w:p>
            <w:pPr>
              <w:spacing w:before="40" w:after="40" w:line="276" w:lineRule="auto"/>
            </w:pPr>
            <w:r>
              <w:rPr>
                <w:rFonts w:ascii="Jost" w:hAnsi="Jost" w:cs="Jost" w:eastAsia="Jost"/>
                <w:b w:val="0"/>
                <w:i w:val="0"/>
                <w:color w:val="4A3A2C"/>
                <w:sz w:val="17"/>
              </w:rPr>
              <w:t>Yes</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When you first visit, a banner lets you accept, reject or choose. You can change your choice at any time through the "Cookie settings" link in the website footer, or by clearing cookies in your browser. A full cookie list is at </w:t>
      </w:r>
      <w:r>
        <w:rPr>
          <w:rFonts w:ascii="Jost" w:hAnsi="Jost" w:cs="Jost" w:eastAsia="Jost"/>
          <w:b w:val="0"/>
          <w:i w:val="0"/>
          <w:color w:val="A6754C"/>
          <w:sz w:val="20"/>
        </w:rPr>
        <w:t>[Cookie list link]</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7. Visitors from the United States</w:t>
      </w:r>
    </w:p>
    <w:p>
      <w:pPr>
        <w:spacing w:before="0" w:after="120" w:line="312" w:lineRule="auto"/>
      </w:pPr>
      <w:r>
        <w:rPr>
          <w:rFonts w:ascii="Jost" w:hAnsi="Jost" w:cs="Jost" w:eastAsia="Jost"/>
          <w:b w:val="0"/>
          <w:i w:val="0"/>
          <w:color w:val="4A3A2C"/>
          <w:sz w:val="20"/>
        </w:rPr>
        <w:t>The Aura operates in both the UAE and California. If you are in the United States:</w:t>
      </w:r>
    </w:p>
    <w:p>
      <w:pPr>
        <w:pStyle w:val="ListBullet"/>
        <w:spacing w:before="0" w:after="60" w:line="300" w:lineRule="auto"/>
      </w:pPr>
      <w:r>
        <w:rPr>
          <w:rFonts w:ascii="Jost" w:hAnsi="Jost" w:cs="Jost" w:eastAsia="Jost"/>
          <w:b w:val="0"/>
          <w:i w:val="0"/>
          <w:color w:val="4A3A2C"/>
          <w:sz w:val="20"/>
        </w:rPr>
        <w:t>Data you submit for the Santa Ana location may be stored and handled in the United States and, where we use shared systems, in the UAE.</w:t>
      </w:r>
    </w:p>
    <w:p>
      <w:pPr>
        <w:pStyle w:val="ListBullet"/>
        <w:spacing w:before="0" w:after="60" w:line="300" w:lineRule="auto"/>
      </w:pPr>
      <w:r>
        <w:rPr>
          <w:rFonts w:ascii="Jost" w:hAnsi="Jost" w:cs="Jost" w:eastAsia="Jost"/>
          <w:b w:val="0"/>
          <w:i w:val="0"/>
          <w:color w:val="4A3A2C"/>
          <w:sz w:val="20"/>
        </w:rPr>
        <w:t xml:space="preserve">California residents may have additional rights under the California Consumer Privacy Act, as amended (CCPA/CPRA), including to know, delete and correct personal information, and to opt out of "sale" or "sharing". We do not sell personal information. </w:t>
      </w:r>
      <w:r>
        <w:rPr>
          <w:rFonts w:ascii="Jost" w:hAnsi="Jost" w:cs="Jost" w:eastAsia="Jost"/>
          <w:b w:val="0"/>
          <w:i w:val="0"/>
          <w:color w:val="A6754C"/>
          <w:sz w:val="20"/>
        </w:rPr>
        <w:t>[Legal adviser to confirm whether CCPA thresholds apply and add any required disclosures.]</w:t>
      </w:r>
    </w:p>
    <w:p>
      <w:pPr>
        <w:pStyle w:val="ListBullet"/>
        <w:spacing w:before="0" w:after="60" w:line="300" w:lineRule="auto"/>
      </w:pPr>
      <w:r>
        <w:rPr>
          <w:rFonts w:ascii="Jost" w:hAnsi="Jost" w:cs="Jost" w:eastAsia="Jost"/>
          <w:b w:val="0"/>
          <w:i w:val="0"/>
          <w:color w:val="4A3A2C"/>
          <w:sz w:val="20"/>
        </w:rPr>
        <w:t xml:space="preserve">To make a request, email </w:t>
      </w:r>
      <w:r>
        <w:rPr>
          <w:rFonts w:ascii="Jost" w:hAnsi="Jost" w:cs="Jost" w:eastAsia="Jost"/>
          <w:b w:val="0"/>
          <w:i w:val="0"/>
          <w:color w:val="A6754C"/>
          <w:sz w:val="20"/>
        </w:rPr>
        <w:t>[Email]</w:t>
      </w:r>
      <w:r>
        <w:rPr>
          <w:rFonts w:ascii="Jost" w:hAnsi="Jost" w:cs="Jost" w:eastAsia="Jost"/>
          <w:b w:val="0"/>
          <w:i w:val="0"/>
          <w:color w:val="4A3A2C"/>
          <w:sz w:val="20"/>
        </w:rPr>
        <w:t xml:space="preserve"> with "US privacy request" in the subject line.</w:t>
      </w:r>
    </w:p>
    <w:p>
      <w:pPr>
        <w:keepNext/>
        <w:spacing w:before="280" w:after="100" w:line="264" w:lineRule="auto"/>
      </w:pPr>
      <w:r>
        <w:rPr>
          <w:rFonts w:ascii="Marcellus" w:hAnsi="Marcellus" w:cs="Marcellus" w:eastAsia="Marcellus"/>
          <w:color w:val="221913"/>
          <w:sz w:val="28"/>
        </w:rPr>
        <w:t>8. Transfers outside the UAE</w:t>
      </w:r>
    </w:p>
    <w:p>
      <w:pPr>
        <w:spacing w:before="0" w:after="120" w:line="312" w:lineRule="auto"/>
      </w:pPr>
      <w:r>
        <w:rPr>
          <w:rFonts w:ascii="Jost" w:hAnsi="Jost" w:cs="Jost" w:eastAsia="Jost"/>
          <w:b w:val="0"/>
          <w:i w:val="0"/>
          <w:color w:val="4A3A2C"/>
          <w:sz w:val="20"/>
        </w:rPr>
        <w:t xml:space="preserve">Some of our service providers store data outside the UAE. Where we transfer personal data abroad, we do so only as permitted by the PDPL, for example to countries with adequate protection or under contractual safeguards. </w:t>
      </w:r>
      <w:r>
        <w:rPr>
          <w:rFonts w:ascii="Jost" w:hAnsi="Jost" w:cs="Jost" w:eastAsia="Jost"/>
          <w:b w:val="0"/>
          <w:i w:val="0"/>
          <w:color w:val="A6754C"/>
          <w:sz w:val="20"/>
        </w:rPr>
        <w:t>[Legal adviser to confirm transfer mechanism and list of countries.]</w:t>
      </w:r>
    </w:p>
    <w:p>
      <w:pPr>
        <w:keepNext/>
        <w:spacing w:before="280" w:after="100" w:line="264" w:lineRule="auto"/>
      </w:pPr>
      <w:r>
        <w:rPr>
          <w:rFonts w:ascii="Marcellus" w:hAnsi="Marcellus" w:cs="Marcellus" w:eastAsia="Marcellus"/>
          <w:color w:val="221913"/>
          <w:sz w:val="28"/>
        </w:rPr>
        <w:t>9. How long we keep it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Data</w:t>
            </w:r>
          </w:p>
        </w:tc>
        <w:tc>
          <w:tcPr>
            <w:tcW w:type="dxa" w:w="4706"/>
            <w:shd w:val="clear" w:color="auto" w:fill="221913"/>
          </w:tcPr>
          <w:p>
            <w:pPr>
              <w:spacing w:before="40" w:after="40" w:line="276" w:lineRule="auto"/>
            </w:pPr>
            <w:r>
              <w:rPr>
                <w:rFonts w:ascii="Jost" w:hAnsi="Jost" w:cs="Jost" w:eastAsia="Jost"/>
                <w:b/>
                <w:i w:val="0"/>
                <w:color w:val="FBF5EE"/>
                <w:sz w:val="17"/>
              </w:rPr>
              <w:t>Retention</w:t>
            </w:r>
          </w:p>
        </w:tc>
      </w:tr>
      <w:tr>
        <w:tc>
          <w:tcPr>
            <w:tcW w:type="dxa" w:w="4706"/>
          </w:tcPr>
          <w:p>
            <w:pPr>
              <w:spacing w:before="40" w:after="40" w:line="276" w:lineRule="auto"/>
            </w:pPr>
            <w:r>
              <w:rPr>
                <w:rFonts w:ascii="Jost" w:hAnsi="Jost" w:cs="Jost" w:eastAsia="Jost"/>
                <w:b w:val="0"/>
                <w:i w:val="0"/>
                <w:color w:val="4A3A2C"/>
                <w:sz w:val="17"/>
              </w:rPr>
              <w:t>Booking requests that do not become a visit</w:t>
            </w:r>
          </w:p>
        </w:tc>
        <w:tc>
          <w:tcPr>
            <w:tcW w:type="dxa" w:w="4706"/>
          </w:tcPr>
          <w:p>
            <w:pPr>
              <w:spacing w:before="40" w:after="40" w:line="276" w:lineRule="auto"/>
            </w:pPr>
            <w:r>
              <w:rPr>
                <w:rFonts w:ascii="Jost" w:hAnsi="Jost" w:cs="Jost" w:eastAsia="Jost"/>
                <w:b w:val="0"/>
                <w:i w:val="0"/>
                <w:color w:val="A6754C"/>
                <w:sz w:val="17"/>
              </w:rPr>
              <w:t>[12]</w:t>
            </w:r>
            <w:r>
              <w:rPr>
                <w:rFonts w:ascii="Jost" w:hAnsi="Jost" w:cs="Jost" w:eastAsia="Jost"/>
                <w:b w:val="0"/>
                <w:i w:val="0"/>
                <w:color w:val="4A3A2C"/>
                <w:sz w:val="17"/>
              </w:rPr>
              <w:t xml:space="preserve"> months from the requested date, then deleted</w:t>
            </w:r>
          </w:p>
        </w:tc>
      </w:tr>
      <w:tr>
        <w:tc>
          <w:tcPr>
            <w:tcW w:type="dxa" w:w="4706"/>
            <w:shd w:val="clear" w:color="auto" w:fill="FBF5EE"/>
          </w:tcPr>
          <w:p>
            <w:pPr>
              <w:spacing w:before="40" w:after="40" w:line="276" w:lineRule="auto"/>
            </w:pPr>
            <w:r>
              <w:rPr>
                <w:rFonts w:ascii="Jost" w:hAnsi="Jost" w:cs="Jost" w:eastAsia="Jost"/>
                <w:b w:val="0"/>
                <w:i w:val="0"/>
                <w:color w:val="4A3A2C"/>
                <w:sz w:val="17"/>
              </w:rPr>
              <w:t>Guest records once you visit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For as long as you are a guest, then </w:t>
            </w:r>
            <w:r>
              <w:rPr>
                <w:rFonts w:ascii="Jost" w:hAnsi="Jost" w:cs="Jost" w:eastAsia="Jost"/>
                <w:b w:val="0"/>
                <w:i w:val="0"/>
                <w:color w:val="A6754C"/>
                <w:sz w:val="17"/>
              </w:rPr>
              <w:t>[period to be confirmed against DHA and tax rules]</w:t>
            </w:r>
          </w:p>
        </w:tc>
      </w:tr>
      <w:tr>
        <w:tc>
          <w:tcPr>
            <w:tcW w:type="dxa" w:w="4706"/>
          </w:tcPr>
          <w:p>
            <w:pPr>
              <w:spacing w:before="40" w:after="40" w:line="276" w:lineRule="auto"/>
            </w:pPr>
            <w:r>
              <w:rPr>
                <w:rFonts w:ascii="Jost" w:hAnsi="Jost" w:cs="Jost" w:eastAsia="Jost"/>
                <w:b w:val="0"/>
                <w:i w:val="0"/>
                <w:color w:val="4A3A2C"/>
                <w:sz w:val="17"/>
              </w:rPr>
              <w:t>Founding-member list</w:t>
            </w:r>
          </w:p>
        </w:tc>
        <w:tc>
          <w:tcPr>
            <w:tcW w:type="dxa" w:w="4706"/>
          </w:tcPr>
          <w:p>
            <w:pPr>
              <w:spacing w:before="40" w:after="40" w:line="276" w:lineRule="auto"/>
            </w:pPr>
            <w:r>
              <w:rPr>
                <w:rFonts w:ascii="Jost" w:hAnsi="Jost" w:cs="Jost" w:eastAsia="Jost"/>
                <w:b w:val="0"/>
                <w:i w:val="0"/>
                <w:color w:val="4A3A2C"/>
                <w:sz w:val="17"/>
              </w:rPr>
              <w:t xml:space="preserve">Until the founding offer closes plus </w:t>
            </w:r>
            <w:r>
              <w:rPr>
                <w:rFonts w:ascii="Jost" w:hAnsi="Jost" w:cs="Jost" w:eastAsia="Jost"/>
                <w:b w:val="0"/>
                <w:i w:val="0"/>
                <w:color w:val="A6754C"/>
                <w:sz w:val="17"/>
              </w:rPr>
              <w:t>[12]</w:t>
            </w:r>
            <w:r>
              <w:rPr>
                <w:rFonts w:ascii="Jost" w:hAnsi="Jost" w:cs="Jost" w:eastAsia="Jost"/>
                <w:b w:val="0"/>
                <w:i w:val="0"/>
                <w:color w:val="4A3A2C"/>
                <w:sz w:val="17"/>
              </w:rPr>
              <w:t xml:space="preserve"> months, or sooner if you ask to be removed</w:t>
            </w:r>
          </w:p>
        </w:tc>
      </w:tr>
      <w:tr>
        <w:tc>
          <w:tcPr>
            <w:tcW w:type="dxa" w:w="4706"/>
            <w:shd w:val="clear" w:color="auto" w:fill="FBF5EE"/>
          </w:tcPr>
          <w:p>
            <w:pPr>
              <w:spacing w:before="40" w:after="40" w:line="276" w:lineRule="auto"/>
            </w:pPr>
            <w:r>
              <w:rPr>
                <w:rFonts w:ascii="Jost" w:hAnsi="Jost" w:cs="Jost" w:eastAsia="Jost"/>
                <w:b w:val="0"/>
                <w:i w:val="0"/>
                <w:color w:val="4A3A2C"/>
                <w:sz w:val="17"/>
              </w:rPr>
              <w:t>Marketing consent records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For as long as you stay subscribed, plus </w:t>
            </w:r>
            <w:r>
              <w:rPr>
                <w:rFonts w:ascii="Jost" w:hAnsi="Jost" w:cs="Jost" w:eastAsia="Jost"/>
                <w:b w:val="0"/>
                <w:i w:val="0"/>
                <w:color w:val="A6754C"/>
                <w:sz w:val="17"/>
              </w:rPr>
              <w:t>[24]</w:t>
            </w:r>
            <w:r>
              <w:rPr>
                <w:rFonts w:ascii="Jost" w:hAnsi="Jost" w:cs="Jost" w:eastAsia="Jost"/>
                <w:b w:val="0"/>
                <w:i w:val="0"/>
                <w:color w:val="4A3A2C"/>
                <w:sz w:val="17"/>
              </w:rPr>
              <w:t xml:space="preserve"> months as evidence of consent</w:t>
            </w:r>
          </w:p>
        </w:tc>
      </w:tr>
      <w:tr>
        <w:tc>
          <w:tcPr>
            <w:tcW w:type="dxa" w:w="4706"/>
          </w:tcPr>
          <w:p>
            <w:pPr>
              <w:spacing w:before="40" w:after="40" w:line="276" w:lineRule="auto"/>
            </w:pPr>
            <w:r>
              <w:rPr>
                <w:rFonts w:ascii="Jost" w:hAnsi="Jost" w:cs="Jost" w:eastAsia="Jost"/>
                <w:b w:val="0"/>
                <w:i w:val="0"/>
                <w:color w:val="4A3A2C"/>
                <w:sz w:val="17"/>
              </w:rPr>
              <w:t>Website analytics</w:t>
            </w:r>
          </w:p>
        </w:tc>
        <w:tc>
          <w:tcPr>
            <w:tcW w:type="dxa" w:w="4706"/>
          </w:tcPr>
          <w:p>
            <w:pPr>
              <w:spacing w:before="40" w:after="40" w:line="276" w:lineRule="auto"/>
            </w:pPr>
            <w:r>
              <w:rPr>
                <w:rFonts w:ascii="Jost" w:hAnsi="Jost" w:cs="Jost" w:eastAsia="Jost"/>
                <w:b w:val="0"/>
                <w:i w:val="0"/>
                <w:color w:val="A6754C"/>
                <w:sz w:val="17"/>
              </w:rPr>
              <w:t>[14]</w:t>
            </w:r>
            <w:r>
              <w:rPr>
                <w:rFonts w:ascii="Jost" w:hAnsi="Jost" w:cs="Jost" w:eastAsia="Jost"/>
                <w:b w:val="0"/>
                <w:i w:val="0"/>
                <w:color w:val="4A3A2C"/>
                <w:sz w:val="17"/>
              </w:rPr>
              <w:t xml:space="preserve"> months</w:t>
            </w:r>
          </w:p>
        </w:tc>
      </w:tr>
      <w:tr>
        <w:tc>
          <w:tcPr>
            <w:tcW w:type="dxa" w:w="4706"/>
            <w:shd w:val="clear" w:color="auto" w:fill="FBF5EE"/>
          </w:tcPr>
          <w:p>
            <w:pPr>
              <w:spacing w:before="40" w:after="40" w:line="276" w:lineRule="auto"/>
            </w:pPr>
            <w:r>
              <w:rPr>
                <w:rFonts w:ascii="Jost" w:hAnsi="Jost" w:cs="Jost" w:eastAsia="Jost"/>
                <w:b w:val="0"/>
                <w:i w:val="0"/>
                <w:color w:val="4A3A2C"/>
                <w:sz w:val="17"/>
              </w:rPr>
              <w:t>Financial records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As required by UAE tax law (minimum </w:t>
            </w:r>
            <w:r>
              <w:rPr>
                <w:rFonts w:ascii="Jost" w:hAnsi="Jost" w:cs="Jost" w:eastAsia="Jost"/>
                <w:b w:val="0"/>
                <w:i w:val="0"/>
                <w:color w:val="A6754C"/>
                <w:sz w:val="17"/>
              </w:rPr>
              <w:t>[period]</w:t>
            </w:r>
            <w:r>
              <w:rPr>
                <w:rFonts w:ascii="Jost" w:hAnsi="Jost" w:cs="Jost" w:eastAsia="Jost"/>
                <w:b w:val="0"/>
                <w:i w:val="0"/>
                <w:color w:val="4A3A2C"/>
                <w:sz w:val="17"/>
              </w:rPr>
              <w: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10. Keeping it safe</w:t>
      </w:r>
    </w:p>
    <w:p>
      <w:pPr>
        <w:spacing w:before="0" w:after="120" w:line="312" w:lineRule="auto"/>
      </w:pPr>
      <w:r>
        <w:rPr>
          <w:rFonts w:ascii="Jost" w:hAnsi="Jost" w:cs="Jost" w:eastAsia="Jost"/>
          <w:b w:val="0"/>
          <w:i w:val="0"/>
          <w:color w:val="4A3A2C"/>
          <w:sz w:val="20"/>
        </w:rPr>
        <w:t>We use access controls, encryption in transit, strong passwords and two-step login on our systems, and we train every Host in handling personal data. No website is perfectly secure; if a breach affects you, we will tell you and the UAE Data Office as the PDPL requires.</w:t>
      </w:r>
    </w:p>
    <w:p>
      <w:pPr>
        <w:keepNext/>
        <w:spacing w:before="280" w:after="100" w:line="264" w:lineRule="auto"/>
      </w:pPr>
      <w:r>
        <w:rPr>
          <w:rFonts w:ascii="Marcellus" w:hAnsi="Marcellus" w:cs="Marcellus" w:eastAsia="Marcellus"/>
          <w:color w:val="221913"/>
          <w:sz w:val="28"/>
        </w:rPr>
        <w:t>11. Your rights under the PDPL</w:t>
      </w:r>
    </w:p>
    <w:p>
      <w:pPr>
        <w:spacing w:before="0" w:after="120" w:line="312" w:lineRule="auto"/>
      </w:pPr>
      <w:r>
        <w:rPr>
          <w:rFonts w:ascii="Jost" w:hAnsi="Jost" w:cs="Jost" w:eastAsia="Jost"/>
          <w:b w:val="0"/>
          <w:i w:val="0"/>
          <w:color w:val="4A3A2C"/>
          <w:sz w:val="20"/>
        </w:rPr>
        <w:t>You can ask us to:</w:t>
      </w:r>
    </w:p>
    <w:p>
      <w:pPr>
        <w:pStyle w:val="ListBullet"/>
        <w:spacing w:before="0" w:after="60" w:line="300" w:lineRule="auto"/>
      </w:pPr>
      <w:r>
        <w:rPr>
          <w:rFonts w:ascii="Jost" w:hAnsi="Jost" w:cs="Jost" w:eastAsia="Jost"/>
          <w:b w:val="0"/>
          <w:i w:val="0"/>
          <w:color w:val="4A3A2C"/>
          <w:sz w:val="20"/>
        </w:rPr>
        <w:t>tell you what personal data we hold about you and how we use it, and give you a copy;</w:t>
      </w:r>
    </w:p>
    <w:p>
      <w:pPr>
        <w:pStyle w:val="ListBullet"/>
        <w:spacing w:before="0" w:after="60" w:line="300" w:lineRule="auto"/>
      </w:pPr>
      <w:r>
        <w:rPr>
          <w:rFonts w:ascii="Jost" w:hAnsi="Jost" w:cs="Jost" w:eastAsia="Jost"/>
          <w:b w:val="0"/>
          <w:i w:val="0"/>
          <w:color w:val="4A3A2C"/>
          <w:sz w:val="20"/>
        </w:rPr>
        <w:t>correct data that is inaccurate or incomplete;</w:t>
      </w:r>
    </w:p>
    <w:p>
      <w:pPr>
        <w:pStyle w:val="ListBullet"/>
        <w:spacing w:before="0" w:after="60" w:line="300" w:lineRule="auto"/>
      </w:pPr>
      <w:r>
        <w:rPr>
          <w:rFonts w:ascii="Jost" w:hAnsi="Jost" w:cs="Jost" w:eastAsia="Jost"/>
          <w:b w:val="0"/>
          <w:i w:val="0"/>
          <w:color w:val="4A3A2C"/>
          <w:sz w:val="20"/>
        </w:rPr>
        <w:t>delete your data, where we no longer need it or you withdraw consent;</w:t>
      </w:r>
    </w:p>
    <w:p>
      <w:pPr>
        <w:pStyle w:val="ListBullet"/>
        <w:spacing w:before="0" w:after="60" w:line="300" w:lineRule="auto"/>
      </w:pPr>
      <w:r>
        <w:rPr>
          <w:rFonts w:ascii="Jost" w:hAnsi="Jost" w:cs="Jost" w:eastAsia="Jost"/>
          <w:b w:val="0"/>
          <w:i w:val="0"/>
          <w:color w:val="4A3A2C"/>
          <w:sz w:val="20"/>
        </w:rPr>
        <w:t>restrict or stop certain processing;</w:t>
      </w:r>
    </w:p>
    <w:p>
      <w:pPr>
        <w:pStyle w:val="ListBullet"/>
        <w:spacing w:before="0" w:after="60" w:line="300" w:lineRule="auto"/>
      </w:pPr>
      <w:r>
        <w:rPr>
          <w:rFonts w:ascii="Jost" w:hAnsi="Jost" w:cs="Jost" w:eastAsia="Jost"/>
          <w:b w:val="0"/>
          <w:i w:val="0"/>
          <w:color w:val="4A3A2C"/>
          <w:sz w:val="20"/>
        </w:rPr>
        <w:t>transfer your data to another provider, where technically possible;</w:t>
      </w:r>
    </w:p>
    <w:p>
      <w:pPr>
        <w:pStyle w:val="ListBullet"/>
        <w:spacing w:before="0" w:after="60" w:line="300" w:lineRule="auto"/>
      </w:pPr>
      <w:r>
        <w:rPr>
          <w:rFonts w:ascii="Jost" w:hAnsi="Jost" w:cs="Jost" w:eastAsia="Jost"/>
          <w:b w:val="0"/>
          <w:i w:val="0"/>
          <w:color w:val="4A3A2C"/>
          <w:sz w:val="20"/>
        </w:rPr>
        <w:t>stop sending you marketing, at any time, through the unsubscribe link or by replying "STOP" on WhatsApp;</w:t>
      </w:r>
    </w:p>
    <w:p>
      <w:pPr>
        <w:pStyle w:val="ListBullet"/>
        <w:spacing w:before="0" w:after="60" w:line="300" w:lineRule="auto"/>
      </w:pPr>
      <w:r>
        <w:rPr>
          <w:rFonts w:ascii="Jost" w:hAnsi="Jost" w:cs="Jost" w:eastAsia="Jost"/>
          <w:b w:val="0"/>
          <w:i w:val="0"/>
          <w:color w:val="4A3A2C"/>
          <w:sz w:val="20"/>
        </w:rPr>
        <w:t>withdraw any consent you have given, without affecting what we did before.</w:t>
      </w:r>
    </w:p>
    <w:p>
      <w:pPr>
        <w:spacing w:before="0" w:after="120" w:line="312" w:lineRule="auto"/>
      </w:pPr>
      <w:r>
        <w:rPr>
          <w:rFonts w:ascii="Jost" w:hAnsi="Jost" w:cs="Jost" w:eastAsia="Jost"/>
          <w:b w:val="0"/>
          <w:i w:val="0"/>
          <w:color w:val="4A3A2C"/>
          <w:sz w:val="20"/>
        </w:rPr>
        <w:t xml:space="preserve">To make a request, email </w:t>
      </w:r>
      <w:r>
        <w:rPr>
          <w:rFonts w:ascii="Jost" w:hAnsi="Jost" w:cs="Jost" w:eastAsia="Jost"/>
          <w:b w:val="0"/>
          <w:i w:val="0"/>
          <w:color w:val="A6754C"/>
          <w:sz w:val="20"/>
        </w:rPr>
        <w:t>[Email]</w:t>
      </w:r>
      <w:r>
        <w:rPr>
          <w:rFonts w:ascii="Jost" w:hAnsi="Jost" w:cs="Jost" w:eastAsia="Jost"/>
          <w:b w:val="0"/>
          <w:i w:val="0"/>
          <w:color w:val="4A3A2C"/>
          <w:sz w:val="20"/>
        </w:rPr>
        <w:t xml:space="preserve">. We will reply within </w:t>
      </w:r>
      <w:r>
        <w:rPr>
          <w:rFonts w:ascii="Jost" w:hAnsi="Jost" w:cs="Jost" w:eastAsia="Jost"/>
          <w:b w:val="0"/>
          <w:i w:val="0"/>
          <w:color w:val="A6754C"/>
          <w:sz w:val="20"/>
        </w:rPr>
        <w:t>[30]</w:t>
      </w:r>
      <w:r>
        <w:rPr>
          <w:rFonts w:ascii="Jost" w:hAnsi="Jost" w:cs="Jost" w:eastAsia="Jost"/>
          <w:b w:val="0"/>
          <w:i w:val="0"/>
          <w:color w:val="4A3A2C"/>
          <w:sz w:val="20"/>
        </w:rPr>
        <w:t xml:space="preserve"> days. If you are not satisfied, you may complain to the UAE Data Office.</w:t>
      </w:r>
    </w:p>
    <w:p>
      <w:pPr>
        <w:keepNext/>
        <w:spacing w:before="280" w:after="100" w:line="264" w:lineRule="auto"/>
      </w:pPr>
      <w:r>
        <w:rPr>
          <w:rFonts w:ascii="Marcellus" w:hAnsi="Marcellus" w:cs="Marcellus" w:eastAsia="Marcellus"/>
          <w:color w:val="221913"/>
          <w:sz w:val="28"/>
        </w:rPr>
        <w:t>12. Children</w:t>
      </w:r>
    </w:p>
    <w:p>
      <w:pPr>
        <w:spacing w:before="0" w:after="120" w:line="312" w:lineRule="auto"/>
      </w:pPr>
      <w:r>
        <w:rPr>
          <w:rFonts w:ascii="Jost" w:hAnsi="Jost" w:cs="Jost" w:eastAsia="Jost"/>
          <w:b w:val="0"/>
          <w:i w:val="0"/>
          <w:color w:val="4A3A2C"/>
          <w:sz w:val="20"/>
        </w:rPr>
        <w:t xml:space="preserve">Our website is not directed at children under 18. Bookings for guests under 18 must be made by a parent or guardian </w:t>
      </w:r>
      <w:r>
        <w:rPr>
          <w:rFonts w:ascii="Jost" w:hAnsi="Jost" w:cs="Jost" w:eastAsia="Jost"/>
          <w:b w:val="0"/>
          <w:i w:val="0"/>
          <w:color w:val="A6754C"/>
          <w:sz w:val="20"/>
        </w:rPr>
        <w:t>[see age policy in FAQ]</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13. Changes</w:t>
      </w:r>
    </w:p>
    <w:p>
      <w:pPr>
        <w:spacing w:before="0" w:after="120" w:line="312" w:lineRule="auto"/>
      </w:pPr>
      <w:r>
        <w:rPr>
          <w:rFonts w:ascii="Jost" w:hAnsi="Jost" w:cs="Jost" w:eastAsia="Jost"/>
          <w:b w:val="0"/>
          <w:i w:val="0"/>
          <w:color w:val="4A3A2C"/>
          <w:sz w:val="20"/>
        </w:rPr>
        <w:t>We will update this policy as the studio opens and our systems settle. The date at the top shows the latest version. If a change matters to you, we will tell you by email.</w:t>
      </w:r>
    </w:p>
    <w:p>
      <w:pPr>
        <w:keepNext/>
        <w:spacing w:before="280" w:after="100" w:line="264" w:lineRule="auto"/>
      </w:pPr>
      <w:r>
        <w:rPr>
          <w:rFonts w:ascii="Marcellus" w:hAnsi="Marcellus" w:cs="Marcellus" w:eastAsia="Marcellus"/>
          <w:color w:val="221913"/>
          <w:sz w:val="28"/>
        </w:rPr>
        <w:t>14. Contact</w:t>
      </w:r>
    </w:p>
    <w:p>
      <w:pPr>
        <w:spacing w:before="0" w:after="120" w:line="312" w:lineRule="auto"/>
      </w:pPr>
      <w:r>
        <w:rPr>
          <w:rFonts w:ascii="Jost" w:hAnsi="Jost" w:cs="Jost" w:eastAsia="Jost"/>
          <w:b w:val="0"/>
          <w:i w:val="0"/>
          <w:color w:val="4A3A2C"/>
          <w:sz w:val="20"/>
        </w:rPr>
        <w:t xml:space="preserve">The Aura Reset Center, 332 Jumeirah First, Jumeirah Beach Road, Jumeirah 1, Dubai, UAE. Email: </w:t>
      </w:r>
      <w:r>
        <w:rPr>
          <w:rFonts w:ascii="Jost" w:hAnsi="Jost" w:cs="Jost" w:eastAsia="Jost"/>
          <w:b w:val="0"/>
          <w:i w:val="0"/>
          <w:color w:val="A6754C"/>
          <w:sz w:val="20"/>
        </w:rPr>
        <w:t>[Email]</w:t>
      </w:r>
      <w:r>
        <w:rPr>
          <w:rFonts w:ascii="Jost" w:hAnsi="Jost" w:cs="Jost" w:eastAsia="Jost"/>
          <w:b w:val="0"/>
          <w:i w:val="0"/>
          <w:color w:val="4A3A2C"/>
          <w:sz w:val="20"/>
        </w:rPr>
        <w:t xml:space="preserve"> · Phone / WhatsApp: </w:t>
      </w:r>
      <w:r>
        <w:rPr>
          <w:rFonts w:ascii="Jost" w:hAnsi="Jost" w:cs="Jost" w:eastAsia="Jost"/>
          <w:b w:val="0"/>
          <w:i w:val="0"/>
          <w:color w:val="A6754C"/>
          <w:sz w:val="20"/>
        </w:rPr>
        <w:t>[Phone]</w:t>
      </w:r>
      <w:r>
        <w:rPr>
          <w:rFonts w:ascii="Jost" w:hAnsi="Jost" w:cs="Jost" w:eastAsia="Jost"/>
          <w:b w:val="0"/>
          <w:i w:val="0"/>
          <w:color w:val="4A3A2C"/>
          <w:sz w:val="20"/>
        </w:rPr>
        <w:t xml:space="preserve"> / </w:t>
      </w:r>
      <w:r>
        <w:rPr>
          <w:rFonts w:ascii="Jost" w:hAnsi="Jost" w:cs="Jost" w:eastAsia="Jost"/>
          <w:b w:val="0"/>
          <w:i w:val="0"/>
          <w:color w:val="A6754C"/>
          <w:sz w:val="20"/>
        </w:rPr>
        <w:t>[WhatsApp]</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AUR-MKT-01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Privacy Policy (Draft)</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