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Press Release (Draft): The Aura Reset Center Opens in Jumeirah 1</w:t>
      </w:r>
    </w:p>
    <w:p>
      <w:pPr>
        <w:spacing w:before="0" w:after="280" w:line="264" w:lineRule="auto"/>
        <w:pBdr>
          <w:bottom w:val="single" w:sz="6" w:space="8" w:color="A6754C"/>
        </w:pBdr>
      </w:pPr>
      <w:r>
        <w:rPr>
          <w:rFonts w:ascii="Jost" w:hAnsi="Jost" w:cs="Jost" w:eastAsia="Jost"/>
          <w:b w:val="0"/>
          <w:i w:val="0"/>
          <w:color w:val="7A6753"/>
          <w:sz w:val="16"/>
        </w:rPr>
        <w:t xml:space="preserve">Document No. AUR-MKT-06 · Version 0.1 (Draft) · Owner: CEO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Approval note: quotes to be approved by the Founder &amp; CEO and the CEO. Elevé Health to approve all references to Elevé before release. Embargo: </w:t>
      </w:r>
      <w:r>
        <w:rPr>
          <w:rFonts w:ascii="Jost" w:hAnsi="Jost" w:cs="Jost" w:eastAsia="Jost"/>
          <w:b w:val="0"/>
          <w:i w:val="0"/>
          <w:color w:val="A6754C"/>
          <w:sz w:val="18"/>
        </w:rPr>
        <w:t>[Date and time, GST]</w:t>
      </w:r>
      <w:r>
        <w:rPr>
          <w:rFonts w:ascii="Jost" w:hAnsi="Jost" w:cs="Jost" w:eastAsia="Jost"/>
          <w:b w:val="0"/>
          <w:i w:val="0"/>
          <w:color w:val="4A3A2C"/>
          <w:sz w:val="18"/>
        </w:rPr>
        <w:t>.</w:t>
      </w:r>
    </w:p>
    <w:p>
      <w:pPr>
        <w:spacing w:before="0" w:after="120" w:line="312" w:lineRule="auto"/>
      </w:pPr>
      <w:r>
        <w:rPr>
          <w:rFonts w:ascii="Jost" w:hAnsi="Jost" w:cs="Jost" w:eastAsia="Jost"/>
          <w:b/>
          <w:i w:val="0"/>
          <w:color w:val="4A3A2C"/>
          <w:sz w:val="20"/>
        </w:rPr>
        <w:t>FOR IMMEDIATE RELEASE</w:t>
      </w:r>
      <w:r>
        <w:rPr>
          <w:rFonts w:ascii="Jost" w:hAnsi="Jost" w:cs="Jost" w:eastAsia="Jost"/>
          <w:b w:val="0"/>
          <w:i w:val="0"/>
          <w:color w:val="4A3A2C"/>
          <w:sz w:val="20"/>
        </w:rPr>
        <w:t xml:space="preserve"> </w:t>
      </w:r>
      <w:r>
        <w:rPr>
          <w:rFonts w:ascii="Jost" w:hAnsi="Jost" w:cs="Jost" w:eastAsia="Jost"/>
          <w:b w:val="0"/>
          <w:i w:val="0"/>
          <w:color w:val="A6754C"/>
          <w:sz w:val="20"/>
        </w:rPr>
        <w:t>[or EMBARGOED UNTIL [Date]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The Aura Reset Center opens in Dubai as Elevé Health's first UAE partner clinic</w:t>
      </w:r>
    </w:p>
    <w:p>
      <w:pPr>
        <w:spacing w:before="0" w:after="120" w:line="312" w:lineRule="auto"/>
      </w:pPr>
      <w:r>
        <w:rPr>
          <w:rFonts w:ascii="Jost" w:hAnsi="Jost" w:cs="Jost" w:eastAsia="Jost"/>
          <w:b w:val="0"/>
          <w:i/>
          <w:color w:val="4A3A2C"/>
          <w:sz w:val="20"/>
        </w:rPr>
        <w:t>A recovery studio for the modern nervous system opens at 332 Jumeirah First in November 2026</w:t>
      </w:r>
    </w:p>
    <w:p>
      <w:pPr>
        <w:spacing w:before="0" w:after="120" w:line="312" w:lineRule="auto"/>
      </w:pPr>
      <w:r>
        <w:rPr>
          <w:rFonts w:ascii="Jost" w:hAnsi="Jost" w:cs="Jost" w:eastAsia="Jost"/>
          <w:b/>
          <w:i w:val="0"/>
          <w:color w:val="4A3A2C"/>
          <w:sz w:val="20"/>
        </w:rPr>
        <w:t>DUBAI, UAE — [Date]</w:t>
      </w:r>
      <w:r>
        <w:rPr>
          <w:rFonts w:ascii="Jost" w:hAnsi="Jost" w:cs="Jost" w:eastAsia="Jost"/>
          <w:b w:val="0"/>
          <w:i w:val="0"/>
          <w:color w:val="4A3A2C"/>
          <w:sz w:val="20"/>
        </w:rPr>
        <w:t xml:space="preserve"> — The Aura Reset Center, a nervous-system-regulation studio that began in Santa Ana, California, will open its Dubai flagship in November 2026 at 332 Jumeirah First, Jumeirah Beach Road, Jumeirah 1. The studio is Elevé Health's first partner clinic in the UAE, with every machine supplied, installed, calibrated and serviced by Elevé.</w:t>
      </w:r>
    </w:p>
    <w:p>
      <w:pPr>
        <w:spacing w:before="0" w:after="120" w:line="312" w:lineRule="auto"/>
      </w:pPr>
      <w:r>
        <w:rPr>
          <w:rFonts w:ascii="Jost" w:hAnsi="Jost" w:cs="Jost" w:eastAsia="Jost"/>
          <w:b w:val="0"/>
          <w:i w:val="0"/>
          <w:color w:val="4A3A2C"/>
          <w:sz w:val="20"/>
        </w:rPr>
        <w:t>Built around three pillars, Reset, Heal and Elevate, The Aura brings eleven modalities together in one space: whole-body cryotherapy, red-light bed, infrared sauna, hyperbaric oxygen, IV nutrient therapy, float and sensory reset, compression recovery, dry float bed, salt cabin, cold plunge and guided breathwork.</w:t>
      </w:r>
    </w:p>
    <w:p>
      <w:pPr>
        <w:spacing w:before="0" w:after="120" w:line="312" w:lineRule="auto"/>
      </w:pPr>
      <w:r>
        <w:rPr>
          <w:rFonts w:ascii="Jost" w:hAnsi="Jost" w:cs="Jost" w:eastAsia="Jost"/>
          <w:b w:val="0"/>
          <w:i w:val="0"/>
          <w:color w:val="4A3A2C"/>
          <w:sz w:val="20"/>
        </w:rPr>
        <w:t>Every visit begins with the same question: what state did you arrive in? Guests are welcomed by a Host, not a receptionist, who knows each modality and walks with them from arrival to the last exhale. Each visit opens with a short breathing ritual, in for four, out for six, before the Host tailors the session or builds a three-step sequence for first-timers.</w:t>
      </w:r>
    </w:p>
    <w:p>
      <w:pPr>
        <w:keepNext/>
        <w:spacing w:before="200" w:after="60" w:line="264" w:lineRule="auto"/>
      </w:pPr>
      <w:r>
        <w:rPr>
          <w:rFonts w:ascii="Jost" w:hAnsi="Jost" w:cs="Jost" w:eastAsia="Jost"/>
          <w:b/>
          <w:color w:val="A6754C"/>
          <w:sz w:val="17"/>
        </w:rPr>
        <w:t>CLINICAL HARDWARE, ONE STANDARD</w:t>
      </w:r>
    </w:p>
    <w:p>
      <w:pPr>
        <w:spacing w:before="0" w:after="120" w:line="312" w:lineRule="auto"/>
      </w:pPr>
      <w:r>
        <w:rPr>
          <w:rFonts w:ascii="Jost" w:hAnsi="Jost" w:cs="Jost" w:eastAsia="Jost"/>
          <w:b w:val="0"/>
          <w:i w:val="0"/>
          <w:color w:val="4A3A2C"/>
          <w:sz w:val="20"/>
        </w:rPr>
        <w:t>The studio's equipment includes the Elevé E-CRYO PRO, an electric cryotherapy chamber reaching −110 °C with thermal-vision safety monitoring and no nitrogen, and the Elevé E-Salt Cabin, which combines dry salt air, red light, oxygen and aromatherapy in a single sealed cabin. Elevé Health installs and calibrates each unit to clinical specification, trains every Host, and supports the studio with ongoing technical support and protocol updates.</w:t>
      </w:r>
    </w:p>
    <w:p>
      <w:pPr>
        <w:spacing w:before="0" w:after="120" w:line="312" w:lineRule="auto"/>
      </w:pPr>
      <w:r>
        <w:rPr>
          <w:rFonts w:ascii="Jost" w:hAnsi="Jost" w:cs="Jost" w:eastAsia="Jost"/>
          <w:b w:val="0"/>
          <w:i w:val="0"/>
          <w:color w:val="4A3A2C"/>
          <w:sz w:val="20"/>
        </w:rPr>
        <w:t xml:space="preserve">IV nutrient therapy is administered by licensed clinical staff, subject to Dubai Health Authority requirements </w:t>
      </w:r>
      <w:r>
        <w:rPr>
          <w:rFonts w:ascii="Jost" w:hAnsi="Jost" w:cs="Jost" w:eastAsia="Jost"/>
          <w:b w:val="0"/>
          <w:i w:val="0"/>
          <w:color w:val="A6754C"/>
          <w:sz w:val="20"/>
        </w:rPr>
        <w:t>[DHA licence / approval reference]</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A FOUNDER WHO FELT AT HOME</w:t>
      </w:r>
    </w:p>
    <w:p>
      <w:pPr>
        <w:spacing w:before="0" w:after="120" w:line="312" w:lineRule="auto"/>
      </w:pPr>
      <w:r>
        <w:rPr>
          <w:rFonts w:ascii="Jost" w:hAnsi="Jost" w:cs="Jost" w:eastAsia="Jost"/>
          <w:b w:val="0"/>
          <w:i w:val="0"/>
          <w:color w:val="4A3A2C"/>
          <w:sz w:val="20"/>
        </w:rPr>
        <w:t>The Aura's Founder &amp; CEO, Eutemia Stockman, began a wellness journey in 2014 with energy healing and the connection between body, mind and nervous system, later expanding into biohacking, frequency-based wellness, fascia work and advanced technology.</w:t>
      </w:r>
    </w:p>
    <w:p>
      <w:pPr>
        <w:spacing w:before="0" w:after="120" w:line="312" w:lineRule="auto"/>
      </w:pPr>
      <w:r>
        <w:rPr>
          <w:rFonts w:ascii="Jost" w:hAnsi="Jost" w:cs="Jost" w:eastAsia="Jost"/>
          <w:b w:val="0"/>
          <w:i w:val="0"/>
          <w:color w:val="4A3A2C"/>
          <w:sz w:val="20"/>
        </w:rPr>
        <w:t>"When I came to Dubai, something immediately felt different. I felt at home," said Eutemia Stockman, Founder &amp; CEO of The Aura Reset Center. "The Aura brings advanced wellness technology and holistic practice together in one beautiful space, where every experience is created with intention. My hope is that everyone who walks through our doors feels cared for, supported, and inspired to become the best version of themselves."</w:t>
      </w:r>
    </w:p>
    <w:p>
      <w:pPr>
        <w:spacing w:before="0" w:after="120" w:line="312" w:lineRule="auto"/>
      </w:pPr>
      <w:r>
        <w:rPr>
          <w:rFonts w:ascii="Jost" w:hAnsi="Jost" w:cs="Jost" w:eastAsia="Jost"/>
          <w:b w:val="0"/>
          <w:i w:val="0"/>
          <w:color w:val="4A3A2C"/>
          <w:sz w:val="20"/>
        </w:rPr>
        <w:t>"</w:t>
      </w:r>
      <w:r>
        <w:rPr>
          <w:rFonts w:ascii="Jost" w:hAnsi="Jost" w:cs="Jost" w:eastAsia="Jost"/>
          <w:b w:val="0"/>
          <w:i w:val="0"/>
          <w:color w:val="A6754C"/>
          <w:sz w:val="20"/>
        </w:rPr>
        <w:t>[Quote to be supplied]</w:t>
      </w:r>
      <w:r>
        <w:rPr>
          <w:rFonts w:ascii="Jost" w:hAnsi="Jost" w:cs="Jost" w:eastAsia="Jost"/>
          <w:b w:val="0"/>
          <w:i w:val="0"/>
          <w:color w:val="4A3A2C"/>
          <w:sz w:val="20"/>
        </w:rPr>
        <w:t>," said Gurpreet Singh, Chief Executive Officer of The Aura Reset Center.</w:t>
      </w:r>
    </w:p>
    <w:p>
      <w:pPr>
        <w:spacing w:before="0" w:after="120" w:line="312" w:lineRule="auto"/>
      </w:pPr>
      <w:r>
        <w:rPr>
          <w:rFonts w:ascii="Jost" w:hAnsi="Jost" w:cs="Jost" w:eastAsia="Jost"/>
          <w:b w:val="0"/>
          <w:i w:val="0"/>
          <w:color w:val="A6754C"/>
          <w:sz w:val="20"/>
        </w:rPr>
        <w:t>[Optional: "[Quote to be supplied]</w:t>
      </w:r>
      <w:r>
        <w:rPr>
          <w:rFonts w:ascii="Jost" w:hAnsi="Jost" w:cs="Jost" w:eastAsia="Jost"/>
          <w:b w:val="0"/>
          <w:i w:val="0"/>
          <w:color w:val="4A3A2C"/>
          <w:sz w:val="20"/>
        </w:rPr>
        <w:t xml:space="preserve">," said </w:t>
      </w:r>
      <w:r>
        <w:rPr>
          <w:rFonts w:ascii="Jost" w:hAnsi="Jost" w:cs="Jost" w:eastAsia="Jost"/>
          <w:b w:val="0"/>
          <w:i w:val="0"/>
          <w:color w:val="A6754C"/>
          <w:sz w:val="20"/>
        </w:rPr>
        <w:t>[Name]</w:t>
      </w:r>
      <w:r>
        <w:rPr>
          <w:rFonts w:ascii="Jost" w:hAnsi="Jost" w:cs="Jost" w:eastAsia="Jost"/>
          <w:b w:val="0"/>
          <w:i w:val="0"/>
          <w:color w:val="4A3A2C"/>
          <w:sz w:val="20"/>
        </w:rPr>
        <w:t xml:space="preserve">, </w:t>
      </w:r>
      <w:r>
        <w:rPr>
          <w:rFonts w:ascii="Jost" w:hAnsi="Jost" w:cs="Jost" w:eastAsia="Jost"/>
          <w:b w:val="0"/>
          <w:i w:val="0"/>
          <w:color w:val="A6754C"/>
          <w:sz w:val="20"/>
        </w:rPr>
        <w:t>[Title]</w:t>
      </w:r>
      <w:r>
        <w:rPr>
          <w:rFonts w:ascii="Jost" w:hAnsi="Jost" w:cs="Jost" w:eastAsia="Jost"/>
          <w:b w:val="0"/>
          <w:i w:val="0"/>
          <w:color w:val="4A3A2C"/>
          <w:sz w:val="20"/>
        </w:rPr>
        <w:t>, Elevé Health.]</w:t>
      </w:r>
    </w:p>
    <w:p>
      <w:pPr>
        <w:keepNext/>
        <w:spacing w:before="200" w:after="60" w:line="264" w:lineRule="auto"/>
      </w:pPr>
      <w:r>
        <w:rPr>
          <w:rFonts w:ascii="Jost" w:hAnsi="Jost" w:cs="Jost" w:eastAsia="Jost"/>
          <w:b/>
          <w:color w:val="A6754C"/>
          <w:sz w:val="17"/>
        </w:rPr>
        <w:t>FOUNDING MEMBERS WELCOMED FIRST</w:t>
      </w:r>
    </w:p>
    <w:p>
      <w:pPr>
        <w:spacing w:before="0" w:after="120" w:line="312" w:lineRule="auto"/>
      </w:pPr>
      <w:r>
        <w:rPr>
          <w:rFonts w:ascii="Jost" w:hAnsi="Jost" w:cs="Jost" w:eastAsia="Jost"/>
          <w:b w:val="0"/>
          <w:i w:val="0"/>
          <w:color w:val="4A3A2C"/>
          <w:sz w:val="20"/>
        </w:rPr>
        <w:t xml:space="preserve">The first 100 Dubai founding members will have their launch price locked for 12 months, receive two guest passes each month for their first three months, be invited to the November launch evening and have first choice of opening-week sessions. No payment is taken to join the founding list, available at </w:t>
      </w:r>
      <w:r>
        <w:rPr>
          <w:rFonts w:ascii="Jost" w:hAnsi="Jost" w:cs="Jost" w:eastAsia="Jost"/>
          <w:b w:val="0"/>
          <w:i w:val="0"/>
          <w:color w:val="A6754C"/>
          <w:sz w:val="20"/>
        </w:rPr>
        <w:t>[Website]</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Memberships are month-to-month, with no long-term contract, and travel with members to The Aura's Santa Ana location.</w:t>
      </w:r>
    </w:p>
    <w:p>
      <w:pPr>
        <w:keepNext/>
        <w:spacing w:before="200" w:after="60" w:line="264" w:lineRule="auto"/>
      </w:pPr>
      <w:r>
        <w:rPr>
          <w:rFonts w:ascii="Jost" w:hAnsi="Jost" w:cs="Jost" w:eastAsia="Jost"/>
          <w:b/>
          <w:color w:val="A6754C"/>
          <w:sz w:val="17"/>
        </w:rPr>
        <w:t>OPENING DETAILS</w:t>
      </w:r>
    </w:p>
    <w:p>
      <w:pPr>
        <w:pStyle w:val="ListBullet"/>
        <w:spacing w:before="0" w:after="60" w:line="300" w:lineRule="auto"/>
      </w:pPr>
      <w:r>
        <w:rPr>
          <w:rFonts w:ascii="Jost" w:hAnsi="Jost" w:cs="Jost" w:eastAsia="Jost"/>
          <w:b/>
          <w:i w:val="0"/>
          <w:color w:val="4A3A2C"/>
          <w:sz w:val="20"/>
        </w:rPr>
        <w:t>Address:</w:t>
      </w:r>
      <w:r>
        <w:rPr>
          <w:rFonts w:ascii="Jost" w:hAnsi="Jost" w:cs="Jost" w:eastAsia="Jost"/>
          <w:b w:val="0"/>
          <w:i w:val="0"/>
          <w:color w:val="4A3A2C"/>
          <w:sz w:val="20"/>
        </w:rPr>
        <w:t xml:space="preserve"> 332 Jumeirah First, Jumeirah Beach Road, Jumeirah 1, Dubai, UAE</w:t>
      </w:r>
    </w:p>
    <w:p>
      <w:pPr>
        <w:pStyle w:val="ListBullet"/>
        <w:spacing w:before="0" w:after="60" w:line="300" w:lineRule="auto"/>
      </w:pPr>
      <w:r>
        <w:rPr>
          <w:rFonts w:ascii="Jost" w:hAnsi="Jost" w:cs="Jost" w:eastAsia="Jost"/>
          <w:b/>
          <w:i w:val="0"/>
          <w:color w:val="4A3A2C"/>
          <w:sz w:val="20"/>
        </w:rPr>
        <w:t>Opening:</w:t>
      </w:r>
      <w:r>
        <w:rPr>
          <w:rFonts w:ascii="Jost" w:hAnsi="Jost" w:cs="Jost" w:eastAsia="Jost"/>
          <w:b w:val="0"/>
          <w:i w:val="0"/>
          <w:color w:val="4A3A2C"/>
          <w:sz w:val="20"/>
        </w:rPr>
        <w:t xml:space="preserve"> November 2026, with an official launch evening on </w:t>
      </w:r>
      <w:r>
        <w:rPr>
          <w:rFonts w:ascii="Jost" w:hAnsi="Jost" w:cs="Jost" w:eastAsia="Jost"/>
          <w:b w:val="0"/>
          <w:i w:val="0"/>
          <w:color w:val="A6754C"/>
          <w:sz w:val="20"/>
        </w:rPr>
        <w:t>[Date]</w:t>
      </w:r>
    </w:p>
    <w:p>
      <w:pPr>
        <w:pStyle w:val="ListBullet"/>
        <w:spacing w:before="0" w:after="60" w:line="300" w:lineRule="auto"/>
      </w:pPr>
      <w:r>
        <w:rPr>
          <w:rFonts w:ascii="Jost" w:hAnsi="Jost" w:cs="Jost" w:eastAsia="Jost"/>
          <w:b/>
          <w:i w:val="0"/>
          <w:color w:val="4A3A2C"/>
          <w:sz w:val="20"/>
        </w:rPr>
        <w:t>Hours:</w:t>
      </w:r>
      <w:r>
        <w:rPr>
          <w:rFonts w:ascii="Jost" w:hAnsi="Jost" w:cs="Jost" w:eastAsia="Jost"/>
          <w:b w:val="0"/>
          <w:i w:val="0"/>
          <w:color w:val="4A3A2C"/>
          <w:sz w:val="20"/>
        </w:rPr>
        <w:t xml:space="preserve"> </w:t>
      </w:r>
      <w:r>
        <w:rPr>
          <w:rFonts w:ascii="Jost" w:hAnsi="Jost" w:cs="Jost" w:eastAsia="Jost"/>
          <w:b w:val="0"/>
          <w:i w:val="0"/>
          <w:color w:val="A6754C"/>
          <w:sz w:val="20"/>
        </w:rPr>
        <w:t>[Opening hours]</w:t>
      </w:r>
    </w:p>
    <w:p>
      <w:pPr>
        <w:pStyle w:val="ListBullet"/>
        <w:spacing w:before="0" w:after="60" w:line="300" w:lineRule="auto"/>
      </w:pPr>
      <w:r>
        <w:rPr>
          <w:rFonts w:ascii="Jost" w:hAnsi="Jost" w:cs="Jost" w:eastAsia="Jost"/>
          <w:b/>
          <w:i w:val="0"/>
          <w:color w:val="4A3A2C"/>
          <w:sz w:val="20"/>
        </w:rPr>
        <w:t>Booking:</w:t>
      </w:r>
      <w:r>
        <w:rPr>
          <w:rFonts w:ascii="Jost" w:hAnsi="Jost" w:cs="Jost" w:eastAsia="Jost"/>
          <w:b w:val="0"/>
          <w:i w:val="0"/>
          <w:color w:val="4A3A2C"/>
          <w:sz w:val="20"/>
        </w:rPr>
        <w:t xml:space="preserve"> </w:t>
      </w:r>
      <w:r>
        <w:rPr>
          <w:rFonts w:ascii="Jost" w:hAnsi="Jost" w:cs="Jost" w:eastAsia="Jost"/>
          <w:b w:val="0"/>
          <w:i w:val="0"/>
          <w:color w:val="A6754C"/>
          <w:sz w:val="20"/>
        </w:rPr>
        <w:t>[Website]</w:t>
      </w:r>
      <w:r>
        <w:rPr>
          <w:rFonts w:ascii="Jost" w:hAnsi="Jost" w:cs="Jost" w:eastAsia="Jost"/>
          <w:b w:val="0"/>
          <w:i w:val="0"/>
          <w:color w:val="4A3A2C"/>
          <w:sz w:val="20"/>
        </w:rPr>
        <w:t xml:space="preserve"> · WhatsApp </w:t>
      </w:r>
      <w:r>
        <w:rPr>
          <w:rFonts w:ascii="Jost" w:hAnsi="Jost" w:cs="Jost" w:eastAsia="Jost"/>
          <w:b w:val="0"/>
          <w:i w:val="0"/>
          <w:color w:val="A6754C"/>
          <w:sz w:val="20"/>
        </w:rPr>
        <w:t>[WhatsApp]</w:t>
      </w:r>
      <w:r>
        <w:rPr>
          <w:rFonts w:ascii="Jost" w:hAnsi="Jost" w:cs="Jost" w:eastAsia="Jost"/>
          <w:b w:val="0"/>
          <w:i w:val="0"/>
          <w:color w:val="4A3A2C"/>
          <w:sz w:val="20"/>
        </w:rPr>
        <w:t xml:space="preserve"> · Instagram </w:t>
      </w:r>
      <w:r>
        <w:rPr>
          <w:rFonts w:ascii="Jost" w:hAnsi="Jost" w:cs="Jost" w:eastAsia="Jost"/>
          <w:b w:val="0"/>
          <w:i w:val="0"/>
          <w:color w:val="A6754C"/>
          <w:sz w:val="20"/>
        </w:rPr>
        <w:t>[Instagram]</w:t>
      </w:r>
    </w:p>
    <w:p>
      <w:pPr>
        <w:spacing w:before="0" w:after="120" w:line="312" w:lineRule="auto"/>
      </w:pPr>
      <w:r>
        <w:rPr>
          <w:rFonts w:ascii="Jost" w:hAnsi="Jost" w:cs="Jost" w:eastAsia="Jost"/>
          <w:b/>
          <w:i w:val="0"/>
          <w:color w:val="4A3A2C"/>
          <w:sz w:val="20"/>
        </w:rPr>
        <w:t>ENDS</w:t>
      </w:r>
    </w:p>
    <w:p>
      <w:pPr>
        <w:spacing w:before="80" w:after="160" w:line="240" w:lineRule="auto"/>
        <w:pBdr>
          <w:bottom w:val="single" w:sz="4" w:space="1" w:color="DCC6B0"/>
        </w:pBdr>
      </w:pPr>
    </w:p>
    <w:p>
      <w:pPr>
        <w:keepNext/>
        <w:spacing w:before="280" w:after="100" w:line="264" w:lineRule="auto"/>
      </w:pPr>
      <w:r>
        <w:rPr>
          <w:rFonts w:ascii="Marcellus" w:hAnsi="Marcellus" w:cs="Marcellus" w:eastAsia="Marcellus"/>
          <w:color w:val="221913"/>
          <w:sz w:val="28"/>
        </w:rPr>
        <w:t>Notes to editors</w:t>
      </w:r>
    </w:p>
    <w:p>
      <w:pPr>
        <w:keepNext/>
        <w:spacing w:before="200" w:after="60" w:line="264" w:lineRule="auto"/>
      </w:pPr>
      <w:r>
        <w:rPr>
          <w:rFonts w:ascii="Jost" w:hAnsi="Jost" w:cs="Jost" w:eastAsia="Jost"/>
          <w:b/>
          <w:color w:val="A6754C"/>
          <w:sz w:val="17"/>
        </w:rPr>
        <w:t>ABOUT THE AURA RESET CENTER</w:t>
      </w:r>
    </w:p>
    <w:p>
      <w:pPr>
        <w:spacing w:before="0" w:after="120" w:line="312" w:lineRule="auto"/>
      </w:pPr>
      <w:r>
        <w:rPr>
          <w:rFonts w:ascii="Jost" w:hAnsi="Jost" w:cs="Jost" w:eastAsia="Jost"/>
          <w:b w:val="0"/>
          <w:i w:val="0"/>
          <w:color w:val="4A3A2C"/>
          <w:sz w:val="20"/>
        </w:rPr>
        <w:t>The Aura Reset Center is a recovery studio for the modern nervous system. Founded in the United States, where it operates by appointment at 1936 East Deere Avenue, Suite 120, Santa Ana, California, The Aura combines clinical-grade wellness technology from Elevé Health with a host-led, whole-person approach across eleven modalities under three pillars: Reset, Heal and Elevate. Its Dubai flagship opens in Jumeirah 1 in November 2026. The Aura's modalities are wellness services designed to support how people feel and function; they are not a substitute for medical care.</w:t>
      </w:r>
    </w:p>
    <w:p>
      <w:pPr>
        <w:keepNext/>
        <w:spacing w:before="200" w:after="60" w:line="264" w:lineRule="auto"/>
      </w:pPr>
      <w:r>
        <w:rPr>
          <w:rFonts w:ascii="Jost" w:hAnsi="Jost" w:cs="Jost" w:eastAsia="Jost"/>
          <w:b/>
          <w:color w:val="A6754C"/>
          <w:sz w:val="17"/>
        </w:rPr>
        <w:t>ABOUT ELEVÉ HEALTH</w:t>
      </w:r>
    </w:p>
    <w:p>
      <w:pPr>
        <w:spacing w:before="0" w:after="120" w:line="312" w:lineRule="auto"/>
      </w:pPr>
      <w:r>
        <w:rPr>
          <w:rFonts w:ascii="Jost" w:hAnsi="Jost" w:cs="Jost" w:eastAsia="Jost"/>
          <w:b w:val="0"/>
          <w:i w:val="0"/>
          <w:color w:val="4A3A2C"/>
          <w:sz w:val="20"/>
        </w:rPr>
        <w:t xml:space="preserve">Elevé Health supplies, installs, calibrates and services advanced wellness technology, and trains the teams who use it. Its Longevity Lounge is in Newport Beach, California. The Aura Reset Center is Elevé Health's first partner clinic in the UAE. </w:t>
      </w:r>
      <w:r>
        <w:rPr>
          <w:rFonts w:ascii="Jost" w:hAnsi="Jost" w:cs="Jost" w:eastAsia="Jost"/>
          <w:b w:val="0"/>
          <w:i w:val="0"/>
          <w:color w:val="A6754C"/>
          <w:sz w:val="20"/>
        </w:rPr>
        <w:t>[Elevé Health to supply or approve boilerplate.]</w:t>
      </w:r>
    </w:p>
    <w:p>
      <w:pPr>
        <w:keepNext/>
        <w:spacing w:before="200" w:after="60" w:line="264" w:lineRule="auto"/>
      </w:pPr>
      <w:r>
        <w:rPr>
          <w:rFonts w:ascii="Jost" w:hAnsi="Jost" w:cs="Jost" w:eastAsia="Jost"/>
          <w:b/>
          <w:color w:val="A6754C"/>
          <w:sz w:val="17"/>
        </w:rPr>
        <w:t>MEDIA CONTACT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Detail</w:t>
            </w:r>
          </w:p>
        </w:tc>
      </w:tr>
      <w:tr>
        <w:tc>
          <w:tcPr>
            <w:tcW w:type="dxa" w:w="4706"/>
          </w:tcPr>
          <w:p>
            <w:pPr>
              <w:spacing w:before="40" w:after="40" w:line="276" w:lineRule="auto"/>
            </w:pPr>
            <w:r>
              <w:rPr>
                <w:rFonts w:ascii="Jost" w:hAnsi="Jost" w:cs="Jost" w:eastAsia="Jost"/>
                <w:b w:val="0"/>
                <w:i w:val="0"/>
                <w:color w:val="4A3A2C"/>
                <w:sz w:val="17"/>
              </w:rPr>
              <w:t>Name</w:t>
            </w:r>
          </w:p>
        </w:tc>
        <w:tc>
          <w:tcPr>
            <w:tcW w:type="dxa" w:w="4706"/>
          </w:tcPr>
          <w:p>
            <w:pPr>
              <w:spacing w:before="40" w:after="40" w:line="276" w:lineRule="auto"/>
            </w:pPr>
            <w:r>
              <w:rPr>
                <w:rFonts w:ascii="Jost" w:hAnsi="Jost" w:cs="Jost" w:eastAsia="Jost"/>
                <w:b w:val="0"/>
                <w:i w:val="0"/>
                <w:color w:val="A6754C"/>
                <w:sz w:val="17"/>
              </w:rPr>
              <w:t>[Media contact name]</w:t>
            </w:r>
          </w:p>
        </w:tc>
      </w:tr>
      <w:tr>
        <w:tc>
          <w:tcPr>
            <w:tcW w:type="dxa" w:w="4706"/>
            <w:shd w:val="clear" w:color="auto" w:fill="FBF5EE"/>
          </w:tcPr>
          <w:p>
            <w:pPr>
              <w:spacing w:before="40" w:after="40" w:line="276" w:lineRule="auto"/>
            </w:pPr>
            <w:r>
              <w:rPr>
                <w:rFonts w:ascii="Jost" w:hAnsi="Jost" w:cs="Jost" w:eastAsia="Jost"/>
                <w:b w:val="0"/>
                <w:i w:val="0"/>
                <w:color w:val="4A3A2C"/>
                <w:sz w:val="17"/>
              </w:rPr>
              <w:t>Title</w:t>
            </w:r>
          </w:p>
        </w:tc>
        <w:tc>
          <w:tcPr>
            <w:tcW w:type="dxa" w:w="4706"/>
            <w:shd w:val="clear" w:color="auto" w:fill="FBF5EE"/>
          </w:tcPr>
          <w:p>
            <w:pPr>
              <w:spacing w:before="40" w:after="40" w:line="276" w:lineRule="auto"/>
            </w:pPr>
            <w:r>
              <w:rPr>
                <w:rFonts w:ascii="Jost" w:hAnsi="Jost" w:cs="Jost" w:eastAsia="Jost"/>
                <w:b w:val="0"/>
                <w:i w:val="0"/>
                <w:color w:val="A6754C"/>
                <w:sz w:val="17"/>
              </w:rPr>
              <w:t>[Title / agency]</w:t>
            </w:r>
          </w:p>
        </w:tc>
      </w:tr>
      <w:tr>
        <w:tc>
          <w:tcPr>
            <w:tcW w:type="dxa" w:w="4706"/>
          </w:tcPr>
          <w:p>
            <w:pPr>
              <w:spacing w:before="40" w:after="40" w:line="276" w:lineRule="auto"/>
            </w:pPr>
            <w:r>
              <w:rPr>
                <w:rFonts w:ascii="Jost" w:hAnsi="Jost" w:cs="Jost" w:eastAsia="Jost"/>
                <w:b w:val="0"/>
                <w:i w:val="0"/>
                <w:color w:val="4A3A2C"/>
                <w:sz w:val="17"/>
              </w:rPr>
              <w:t>Email</w:t>
            </w:r>
          </w:p>
        </w:tc>
        <w:tc>
          <w:tcPr>
            <w:tcW w:type="dxa" w:w="4706"/>
          </w:tcPr>
          <w:p>
            <w:pPr>
              <w:spacing w:before="40" w:after="40" w:line="276" w:lineRule="auto"/>
            </w:pPr>
            <w:r>
              <w:rPr>
                <w:rFonts w:ascii="Jost" w:hAnsi="Jost" w:cs="Jost" w:eastAsia="Jost"/>
                <w:b w:val="0"/>
                <w:i w:val="0"/>
                <w:color w:val="A6754C"/>
                <w:sz w:val="17"/>
              </w:rPr>
              <w:t>[Email]</w:t>
            </w:r>
          </w:p>
        </w:tc>
      </w:tr>
      <w:tr>
        <w:tc>
          <w:tcPr>
            <w:tcW w:type="dxa" w:w="4706"/>
            <w:shd w:val="clear" w:color="auto" w:fill="FBF5EE"/>
          </w:tcPr>
          <w:p>
            <w:pPr>
              <w:spacing w:before="40" w:after="40" w:line="276" w:lineRule="auto"/>
            </w:pPr>
            <w:r>
              <w:rPr>
                <w:rFonts w:ascii="Jost" w:hAnsi="Jost" w:cs="Jost" w:eastAsia="Jost"/>
                <w:b w:val="0"/>
                <w:i w:val="0"/>
                <w:color w:val="4A3A2C"/>
                <w:sz w:val="17"/>
              </w:rPr>
              <w:t>Phone</w:t>
            </w:r>
          </w:p>
        </w:tc>
        <w:tc>
          <w:tcPr>
            <w:tcW w:type="dxa" w:w="4706"/>
            <w:shd w:val="clear" w:color="auto" w:fill="FBF5EE"/>
          </w:tcPr>
          <w:p>
            <w:pPr>
              <w:spacing w:before="40" w:after="40" w:line="276" w:lineRule="auto"/>
            </w:pPr>
            <w:r>
              <w:rPr>
                <w:rFonts w:ascii="Jost" w:hAnsi="Jost" w:cs="Jost" w:eastAsia="Jost"/>
                <w:b w:val="0"/>
                <w:i w:val="0"/>
                <w:color w:val="A6754C"/>
                <w:sz w:val="17"/>
              </w:rPr>
              <w:t>[Phone]</w:t>
            </w:r>
          </w:p>
        </w:tc>
      </w:tr>
      <w:tr>
        <w:tc>
          <w:tcPr>
            <w:tcW w:type="dxa" w:w="4706"/>
          </w:tcPr>
          <w:p>
            <w:pPr>
              <w:spacing w:before="40" w:after="40" w:line="276" w:lineRule="auto"/>
            </w:pPr>
            <w:r>
              <w:rPr>
                <w:rFonts w:ascii="Jost" w:hAnsi="Jost" w:cs="Jost" w:eastAsia="Jost"/>
                <w:b w:val="0"/>
                <w:i w:val="0"/>
                <w:color w:val="4A3A2C"/>
                <w:sz w:val="17"/>
              </w:rPr>
              <w:t>Image library</w:t>
            </w:r>
          </w:p>
        </w:tc>
        <w:tc>
          <w:tcPr>
            <w:tcW w:type="dxa" w:w="4706"/>
          </w:tcPr>
          <w:p>
            <w:pPr>
              <w:spacing w:before="40" w:after="40" w:line="276" w:lineRule="auto"/>
            </w:pPr>
            <w:r>
              <w:rPr>
                <w:rFonts w:ascii="Jost" w:hAnsi="Jost" w:cs="Jost" w:eastAsia="Jost"/>
                <w:b w:val="0"/>
                <w:i w:val="0"/>
                <w:color w:val="A6754C"/>
                <w:sz w:val="17"/>
              </w:rPr>
              <w:t>[Link to press images]</w:t>
            </w:r>
          </w:p>
        </w:tc>
      </w:tr>
      <w:tr>
        <w:tc>
          <w:tcPr>
            <w:tcW w:type="dxa" w:w="4706"/>
            <w:shd w:val="clear" w:color="auto" w:fill="FBF5EE"/>
          </w:tcPr>
          <w:p>
            <w:pPr>
              <w:spacing w:before="40" w:after="40" w:line="276" w:lineRule="auto"/>
            </w:pPr>
            <w:r>
              <w:rPr>
                <w:rFonts w:ascii="Jost" w:hAnsi="Jost" w:cs="Jost" w:eastAsia="Jost"/>
                <w:b w:val="0"/>
                <w:i w:val="0"/>
                <w:color w:val="4A3A2C"/>
                <w:sz w:val="17"/>
              </w:rPr>
              <w:t>Interview requests</w:t>
            </w:r>
          </w:p>
        </w:tc>
        <w:tc>
          <w:tcPr>
            <w:tcW w:type="dxa" w:w="4706"/>
            <w:shd w:val="clear" w:color="auto" w:fill="FBF5EE"/>
          </w:tcPr>
          <w:p>
            <w:pPr>
              <w:spacing w:before="40" w:after="40" w:line="276" w:lineRule="auto"/>
            </w:pPr>
            <w:r>
              <w:rPr>
                <w:rFonts w:ascii="Jost" w:hAnsi="Jost" w:cs="Jost" w:eastAsia="Jost"/>
                <w:b w:val="0"/>
                <w:i w:val="0"/>
                <w:color w:val="4A3A2C"/>
                <w:sz w:val="17"/>
              </w:rPr>
              <w:t>Founder &amp; CEO, CEO, Elevé Health representative, by arrangement</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AUR-MKT-06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Release (Draft): The Aura Reset Center Opens in Jumeirah 1</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