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Roles, Responsibilities &amp; Delegation of Authority</w:t>
      </w:r>
    </w:p>
    <w:p>
      <w:pPr>
        <w:spacing w:before="0" w:after="280" w:line="264" w:lineRule="auto"/>
        <w:pBdr>
          <w:bottom w:val="single" w:sz="6" w:space="8" w:color="A6754C"/>
        </w:pBdr>
      </w:pPr>
      <w:r>
        <w:rPr>
          <w:rFonts w:ascii="Jost" w:hAnsi="Jost" w:cs="Jost" w:eastAsia="Jost"/>
          <w:b w:val="0"/>
          <w:i w:val="0"/>
          <w:color w:val="7A6753"/>
          <w:sz w:val="16"/>
        </w:rPr>
        <w:t xml:space="preserve">Document No. AUR-GOV-02 · Version 0.2 (Draft) · Owner: Founder &amp; CEO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Purpose and scope</w:t>
      </w:r>
    </w:p>
    <w:p>
      <w:pPr>
        <w:spacing w:before="0" w:after="120" w:line="312" w:lineRule="auto"/>
      </w:pPr>
      <w:r>
        <w:rPr>
          <w:rFonts w:ascii="Jost" w:hAnsi="Jost" w:cs="Jost" w:eastAsia="Jost"/>
          <w:b w:val="0"/>
          <w:i w:val="0"/>
          <w:color w:val="4A3A2C"/>
          <w:sz w:val="20"/>
        </w:rPr>
        <w:t xml:space="preserve">This document sets out what each leader of The Aura Reset Center is responsible for, and who may decide, recommend or must be consulted on key business matters. It applies to </w:t>
      </w:r>
      <w:r>
        <w:rPr>
          <w:rFonts w:ascii="Jost" w:hAnsi="Jost" w:cs="Jost" w:eastAsia="Jost"/>
          <w:b w:val="0"/>
          <w:i w:val="0"/>
          <w:color w:val="A6754C"/>
          <w:sz w:val="20"/>
        </w:rPr>
        <w:t>[Registered Company Name]</w:t>
      </w:r>
      <w:r>
        <w:rPr>
          <w:rFonts w:ascii="Jost" w:hAnsi="Jost" w:cs="Jost" w:eastAsia="Jost"/>
          <w:b w:val="0"/>
          <w:i w:val="0"/>
          <w:color w:val="4A3A2C"/>
          <w:sz w:val="20"/>
        </w:rPr>
        <w:t xml:space="preserve"> (</w:t>
      </w:r>
      <w:r>
        <w:rPr>
          <w:rFonts w:ascii="Jost" w:hAnsi="Jost" w:cs="Jost" w:eastAsia="Jost"/>
          <w:b w:val="0"/>
          <w:i w:val="0"/>
          <w:color w:val="A6754C"/>
          <w:sz w:val="20"/>
        </w:rPr>
        <w:t>[Trade License No.]</w:t>
      </w:r>
      <w:r>
        <w:rPr>
          <w:rFonts w:ascii="Jost" w:hAnsi="Jost" w:cs="Jost" w:eastAsia="Jost"/>
          <w:b w:val="0"/>
          <w:i w:val="0"/>
          <w:color w:val="4A3A2C"/>
          <w:sz w:val="20"/>
        </w:rPr>
        <w:t xml:space="preserve">) and to the Dubai flagship in Jumeirah 1. Where the split between the Founder &amp; CEO and the CEO is not yet settled, it is marked </w:t>
      </w:r>
      <w:r>
        <w:rPr>
          <w:rFonts w:ascii="Jost" w:hAnsi="Jost" w:cs="Jost" w:eastAsia="Jost"/>
          <w:b/>
          <w:i w:val="0"/>
          <w:color w:val="4A3A2C"/>
          <w:sz w:val="20"/>
        </w:rPr>
        <w:t>[To be agreed by the CEOs]</w:t>
      </w:r>
      <w:r>
        <w:rPr>
          <w:rFonts w:ascii="Jost" w:hAnsi="Jost" w:cs="Jost" w:eastAsia="Jost"/>
          <w:b w:val="0"/>
          <w:i w:val="0"/>
          <w:color w:val="4A3A2C"/>
          <w:sz w:val="20"/>
        </w:rPr>
        <w:t>. Until agreed, any such decision requires the approval of both.</w:t>
      </w:r>
    </w:p>
    <w:p>
      <w:pPr>
        <w:keepNext/>
        <w:spacing w:before="280" w:after="100" w:line="264" w:lineRule="auto"/>
      </w:pPr>
      <w:r>
        <w:rPr>
          <w:rFonts w:ascii="Marcellus" w:hAnsi="Marcellus" w:cs="Marcellus" w:eastAsia="Marcellus"/>
          <w:color w:val="221913"/>
          <w:sz w:val="28"/>
        </w:rPr>
        <w:t>2. Responsibilities</w:t>
      </w:r>
    </w:p>
    <w:p>
      <w:pPr>
        <w:keepNext/>
        <w:spacing w:before="200" w:after="60" w:line="264" w:lineRule="auto"/>
      </w:pPr>
      <w:r>
        <w:rPr>
          <w:rFonts w:ascii="Jost" w:hAnsi="Jost" w:cs="Jost" w:eastAsia="Jost"/>
          <w:b/>
          <w:color w:val="A6754C"/>
          <w:sz w:val="17"/>
        </w:rPr>
        <w:t>2.1 FOUNDER &amp; CHIEF EXECUTIVE OFFICER</w:t>
      </w:r>
    </w:p>
    <w:p>
      <w:pPr>
        <w:pStyle w:val="ListBullet"/>
        <w:spacing w:before="0" w:after="60" w:line="300" w:lineRule="auto"/>
      </w:pPr>
      <w:r>
        <w:rPr>
          <w:rFonts w:ascii="Jost" w:hAnsi="Jost" w:cs="Jost" w:eastAsia="Jost"/>
          <w:b w:val="0"/>
          <w:i w:val="0"/>
          <w:color w:val="4A3A2C"/>
          <w:sz w:val="20"/>
        </w:rPr>
        <w:t>Holds the vision, values and brand of The Aura: "Reset · Heal · Elevate" and the four things we will not compromise on.</w:t>
      </w:r>
    </w:p>
    <w:p>
      <w:pPr>
        <w:pStyle w:val="ListBullet"/>
        <w:spacing w:before="0" w:after="60" w:line="300" w:lineRule="auto"/>
      </w:pPr>
      <w:r>
        <w:rPr>
          <w:rFonts w:ascii="Jost" w:hAnsi="Jost" w:cs="Jost" w:eastAsia="Jost"/>
          <w:b w:val="0"/>
          <w:i w:val="0"/>
          <w:color w:val="4A3A2C"/>
          <w:sz w:val="20"/>
        </w:rPr>
        <w:t>Owns the guest experience philosophy and the modality menu, including any new modality or protocol.</w:t>
      </w:r>
    </w:p>
    <w:p>
      <w:pPr>
        <w:pStyle w:val="ListBullet"/>
        <w:spacing w:before="0" w:after="60" w:line="300" w:lineRule="auto"/>
      </w:pPr>
      <w:r>
        <w:rPr>
          <w:rFonts w:ascii="Jost" w:hAnsi="Jost" w:cs="Jost" w:eastAsia="Jost"/>
          <w:b w:val="0"/>
          <w:i w:val="0"/>
          <w:color w:val="4A3A2C"/>
          <w:sz w:val="20"/>
        </w:rPr>
        <w:t>Owns the relationship with Elevé Health at partner level, including the partner-clinic agreement.</w:t>
      </w:r>
    </w:p>
    <w:p>
      <w:pPr>
        <w:pStyle w:val="ListBullet"/>
        <w:spacing w:before="0" w:after="60" w:line="300" w:lineRule="auto"/>
      </w:pPr>
      <w:r>
        <w:rPr>
          <w:rFonts w:ascii="Jost" w:hAnsi="Jost" w:cs="Jost" w:eastAsia="Jost"/>
          <w:b w:val="0"/>
          <w:i w:val="0"/>
          <w:color w:val="4A3A2C"/>
          <w:sz w:val="20"/>
        </w:rPr>
        <w:t>Approves brand guidelines, the company profile and any public statement in the founder's name.</w:t>
      </w:r>
    </w:p>
    <w:p>
      <w:pPr>
        <w:pStyle w:val="ListBullet"/>
        <w:spacing w:before="0" w:after="60" w:line="300" w:lineRule="auto"/>
      </w:pPr>
      <w:r>
        <w:rPr>
          <w:rFonts w:ascii="Jost" w:hAnsi="Jost" w:cs="Jost" w:eastAsia="Jost"/>
          <w:b w:val="0"/>
          <w:i w:val="0"/>
          <w:color w:val="4A3A2C"/>
          <w:sz w:val="20"/>
        </w:rPr>
        <w:t xml:space="preserve">Leads investor, landlord and strategic partner relationships with the CEO </w:t>
      </w:r>
      <w:r>
        <w:rPr>
          <w:rFonts w:ascii="Jost" w:hAnsi="Jost" w:cs="Jost" w:eastAsia="Jost"/>
          <w:b w:val="0"/>
          <w:i w:val="0"/>
          <w:color w:val="A6754C"/>
          <w:sz w:val="20"/>
        </w:rPr>
        <w:t>[To be agreed by the CEOs]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Links the Dubai flagship with the United States location in Santa Ana, including membership reciprocity.</w:t>
      </w:r>
    </w:p>
    <w:p>
      <w:pPr>
        <w:pStyle w:val="ListBullet"/>
        <w:spacing w:before="0" w:after="60" w:line="300" w:lineRule="auto"/>
      </w:pPr>
      <w:r>
        <w:rPr>
          <w:rFonts w:ascii="Jost" w:hAnsi="Jost" w:cs="Jost" w:eastAsia="Jost"/>
          <w:b w:val="0"/>
          <w:i w:val="0"/>
          <w:color w:val="4A3A2C"/>
          <w:sz w:val="20"/>
        </w:rPr>
        <w:t>Chairs the quarterly leadership review.</w:t>
      </w:r>
    </w:p>
    <w:p>
      <w:pPr>
        <w:keepNext/>
        <w:spacing w:before="200" w:after="60" w:line="264" w:lineRule="auto"/>
      </w:pPr>
      <w:r>
        <w:rPr>
          <w:rFonts w:ascii="Jost" w:hAnsi="Jost" w:cs="Jost" w:eastAsia="Jost"/>
          <w:b/>
          <w:color w:val="A6754C"/>
          <w:sz w:val="17"/>
        </w:rPr>
        <w:t>2.2 CHIEF EXECUTIVE OFFICER</w:t>
      </w:r>
    </w:p>
    <w:p>
      <w:pPr>
        <w:pStyle w:val="ListBullet"/>
        <w:spacing w:before="0" w:after="60" w:line="300" w:lineRule="auto"/>
      </w:pPr>
      <w:r>
        <w:rPr>
          <w:rFonts w:ascii="Jost" w:hAnsi="Jost" w:cs="Jost" w:eastAsia="Jost"/>
          <w:b w:val="0"/>
          <w:i w:val="0"/>
          <w:color w:val="4A3A2C"/>
          <w:sz w:val="20"/>
        </w:rPr>
        <w:t xml:space="preserve">Leads commercial strategy, the business plan, annual budget and funding </w:t>
      </w:r>
      <w:r>
        <w:rPr>
          <w:rFonts w:ascii="Jost" w:hAnsi="Jost" w:cs="Jost" w:eastAsia="Jost"/>
          <w:b w:val="0"/>
          <w:i w:val="0"/>
          <w:color w:val="A6754C"/>
          <w:sz w:val="20"/>
        </w:rPr>
        <w:t>[To be agreed by the CEOs]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Owns financial controls, banking mandates, audit, VAT registration and corporate compliance.</w:t>
      </w:r>
    </w:p>
    <w:p>
      <w:pPr>
        <w:pStyle w:val="ListBullet"/>
        <w:spacing w:before="0" w:after="60" w:line="300" w:lineRule="auto"/>
      </w:pPr>
      <w:r>
        <w:rPr>
          <w:rFonts w:ascii="Jost" w:hAnsi="Jost" w:cs="Jost" w:eastAsia="Jost"/>
          <w:b w:val="0"/>
          <w:i w:val="0"/>
          <w:color w:val="4A3A2C"/>
          <w:sz w:val="20"/>
        </w:rPr>
        <w:t xml:space="preserve">Oversees licensing: trade license, </w:t>
      </w:r>
      <w:r>
        <w:rPr>
          <w:rFonts w:ascii="Jost" w:hAnsi="Jost" w:cs="Jost" w:eastAsia="Jost"/>
          <w:b w:val="0"/>
          <w:i w:val="0"/>
          <w:color w:val="A6754C"/>
          <w:sz w:val="20"/>
        </w:rPr>
        <w:t>[Licensing Authority]</w:t>
      </w:r>
      <w:r>
        <w:rPr>
          <w:rFonts w:ascii="Jost" w:hAnsi="Jost" w:cs="Jost" w:eastAsia="Jost"/>
          <w:b w:val="0"/>
          <w:i w:val="0"/>
          <w:color w:val="4A3A2C"/>
          <w:sz w:val="20"/>
        </w:rPr>
        <w:t xml:space="preserve"> approvals, DHA requirements (including </w:t>
      </w:r>
      <w:r>
        <w:rPr>
          <w:rFonts w:ascii="Jost" w:hAnsi="Jost" w:cs="Jost" w:eastAsia="Jost"/>
          <w:b w:val="0"/>
          <w:i w:val="0"/>
          <w:color w:val="A6754C"/>
          <w:sz w:val="20"/>
        </w:rPr>
        <w:t>[confirm licensing requirements for hyperbaric with DHA / licensing authority]</w:t>
      </w:r>
      <w:r>
        <w:rPr>
          <w:rFonts w:ascii="Jost" w:hAnsi="Jost" w:cs="Jost" w:eastAsia="Jost"/>
          <w:b w:val="0"/>
          <w:i w:val="0"/>
          <w:color w:val="4A3A2C"/>
          <w:sz w:val="20"/>
        </w:rPr>
        <w:t>), Dubai Municipality and Dubai Civil Defence requirements.</w:t>
      </w:r>
    </w:p>
    <w:p>
      <w:pPr>
        <w:pStyle w:val="ListBullet"/>
        <w:spacing w:before="0" w:after="60" w:line="300" w:lineRule="auto"/>
      </w:pPr>
      <w:r>
        <w:rPr>
          <w:rFonts w:ascii="Jost" w:hAnsi="Jost" w:cs="Jost" w:eastAsia="Jost"/>
          <w:b w:val="0"/>
          <w:i w:val="0"/>
          <w:color w:val="4A3A2C"/>
          <w:sz w:val="20"/>
        </w:rPr>
        <w:t>Approves senior hires, employment terms and the organisation chart (with the Founder &amp; CEO).</w:t>
      </w:r>
    </w:p>
    <w:p>
      <w:pPr>
        <w:pStyle w:val="ListBullet"/>
        <w:spacing w:before="0" w:after="60" w:line="300" w:lineRule="auto"/>
      </w:pPr>
      <w:r>
        <w:rPr>
          <w:rFonts w:ascii="Jost" w:hAnsi="Jost" w:cs="Jost" w:eastAsia="Jost"/>
          <w:b w:val="0"/>
          <w:i w:val="0"/>
          <w:color w:val="4A3A2C"/>
          <w:sz w:val="20"/>
        </w:rPr>
        <w:t>Approves material contracts, leases and insurance.</w:t>
      </w:r>
    </w:p>
    <w:p>
      <w:pPr>
        <w:pStyle w:val="ListBullet"/>
        <w:spacing w:before="0" w:after="60" w:line="300" w:lineRule="auto"/>
      </w:pPr>
      <w:r>
        <w:rPr>
          <w:rFonts w:ascii="Jost" w:hAnsi="Jost" w:cs="Jost" w:eastAsia="Jost"/>
          <w:b w:val="0"/>
          <w:i w:val="0"/>
          <w:color w:val="4A3A2C"/>
          <w:sz w:val="20"/>
        </w:rPr>
        <w:t>Holds the General Manager accountable for operating performance against agreed targets.</w:t>
      </w:r>
    </w:p>
    <w:p>
      <w:pPr>
        <w:keepNext/>
        <w:spacing w:before="200" w:after="60" w:line="264" w:lineRule="auto"/>
      </w:pPr>
      <w:r>
        <w:rPr>
          <w:rFonts w:ascii="Jost" w:hAnsi="Jost" w:cs="Jost" w:eastAsia="Jost"/>
          <w:b/>
          <w:color w:val="A6754C"/>
          <w:sz w:val="17"/>
        </w:rPr>
        <w:t>2.3 GENERAL MANAGER</w:t>
      </w:r>
    </w:p>
    <w:p>
      <w:pPr>
        <w:pStyle w:val="ListBullet"/>
        <w:spacing w:before="0" w:after="60" w:line="300" w:lineRule="auto"/>
      </w:pPr>
      <w:r>
        <w:rPr>
          <w:rFonts w:ascii="Jost" w:hAnsi="Jost" w:cs="Jost" w:eastAsia="Jost"/>
          <w:b w:val="0"/>
          <w:i w:val="0"/>
          <w:color w:val="4A3A2C"/>
          <w:sz w:val="20"/>
        </w:rPr>
        <w:t>Runs day-to-day operations of the Dubai studio within the approved budget and policies.</w:t>
      </w:r>
    </w:p>
    <w:p>
      <w:pPr>
        <w:pStyle w:val="ListBullet"/>
        <w:spacing w:before="0" w:after="60" w:line="300" w:lineRule="auto"/>
      </w:pPr>
      <w:r>
        <w:rPr>
          <w:rFonts w:ascii="Jost" w:hAnsi="Jost" w:cs="Jost" w:eastAsia="Jost"/>
          <w:b w:val="0"/>
          <w:i w:val="0"/>
          <w:color w:val="4A3A2C"/>
          <w:sz w:val="20"/>
        </w:rPr>
        <w:t xml:space="preserve">Builds and leads the team: Lead Host, Hosts, Guest Relations, Healers, cleaning support, Marketing &amp; Community, and liaises with the </w:t>
      </w:r>
      <w:r>
        <w:rPr>
          <w:rFonts w:ascii="Jost" w:hAnsi="Jost" w:cs="Jost" w:eastAsia="Jost"/>
          <w:b w:val="0"/>
          <w:i w:val="0"/>
          <w:color w:val="A6754C"/>
          <w:sz w:val="20"/>
        </w:rPr>
        <w:t>[Medical Director named on the licence]</w:t>
      </w:r>
      <w:r>
        <w:rPr>
          <w:rFonts w:ascii="Jost" w:hAnsi="Jost" w:cs="Jost" w:eastAsia="Jost"/>
          <w:b w:val="0"/>
          <w:i w:val="0"/>
          <w:color w:val="4A3A2C"/>
          <w:sz w:val="20"/>
        </w:rPr>
        <w:t xml:space="preserve"> on oversight and escalation.</w:t>
      </w:r>
    </w:p>
    <w:p>
      <w:pPr>
        <w:pStyle w:val="ListBullet"/>
        <w:spacing w:before="0" w:after="60" w:line="300" w:lineRule="auto"/>
      </w:pPr>
      <w:r>
        <w:rPr>
          <w:rFonts w:ascii="Jost" w:hAnsi="Jost" w:cs="Jost" w:eastAsia="Jost"/>
          <w:b w:val="0"/>
          <w:i w:val="0"/>
          <w:color w:val="4A3A2C"/>
          <w:sz w:val="20"/>
        </w:rPr>
        <w:t>Sets the rota of 2 Hosts per shift across opening hours of 9:00am–9:00pm, 7 days a week.</w:t>
      </w:r>
    </w:p>
    <w:p>
      <w:pPr>
        <w:pStyle w:val="ListBullet"/>
        <w:spacing w:before="0" w:after="60" w:line="300" w:lineRule="auto"/>
      </w:pPr>
      <w:r>
        <w:rPr>
          <w:rFonts w:ascii="Jost" w:hAnsi="Jost" w:cs="Jost" w:eastAsia="Jost"/>
          <w:b w:val="0"/>
          <w:i w:val="0"/>
          <w:color w:val="4A3A2C"/>
          <w:sz w:val="20"/>
        </w:rPr>
        <w:t>Delivers the opening programme for November 2026, including the launch event and founding-member onboarding.</w:t>
      </w:r>
    </w:p>
    <w:p>
      <w:pPr>
        <w:pStyle w:val="ListBullet"/>
        <w:spacing w:before="0" w:after="60" w:line="300" w:lineRule="auto"/>
      </w:pPr>
      <w:r>
        <w:rPr>
          <w:rFonts w:ascii="Jost" w:hAnsi="Jost" w:cs="Jost" w:eastAsia="Jost"/>
          <w:b w:val="0"/>
          <w:i w:val="0"/>
          <w:color w:val="4A3A2C"/>
          <w:sz w:val="20"/>
        </w:rPr>
        <w:t>Manages daily contact with Elevé Health on installation, calibration, service schedules and Host training.</w:t>
      </w:r>
    </w:p>
    <w:p>
      <w:pPr>
        <w:pStyle w:val="ListBullet"/>
        <w:spacing w:before="0" w:after="60" w:line="300" w:lineRule="auto"/>
      </w:pPr>
      <w:r>
        <w:rPr>
          <w:rFonts w:ascii="Jost" w:hAnsi="Jost" w:cs="Jost" w:eastAsia="Jost"/>
          <w:b w:val="0"/>
          <w:i w:val="0"/>
          <w:color w:val="4A3A2C"/>
          <w:sz w:val="20"/>
        </w:rPr>
        <w:t>Owns health, safety, hygiene and incident management on site; escalates per section 5.</w:t>
      </w:r>
    </w:p>
    <w:p>
      <w:pPr>
        <w:pStyle w:val="ListBullet"/>
        <w:spacing w:before="0" w:after="60" w:line="300" w:lineRule="auto"/>
      </w:pPr>
      <w:r>
        <w:rPr>
          <w:rFonts w:ascii="Jost" w:hAnsi="Jost" w:cs="Jost" w:eastAsia="Jost"/>
          <w:b w:val="0"/>
          <w:i w:val="0"/>
          <w:color w:val="4A3A2C"/>
          <w:sz w:val="20"/>
        </w:rPr>
        <w:t>Manages suppliers, stock (robes, Aura-branded towels and clothing, hotel-style Aura-branded slippers, refreshments, retail stock, consumables), the in-house laundry and facilities.</w:t>
      </w:r>
    </w:p>
    <w:p>
      <w:pPr>
        <w:pStyle w:val="ListBullet"/>
        <w:spacing w:before="0" w:after="60" w:line="300" w:lineRule="auto"/>
      </w:pPr>
      <w:r>
        <w:rPr>
          <w:rFonts w:ascii="Jost" w:hAnsi="Jost" w:cs="Jost" w:eastAsia="Jost"/>
          <w:b w:val="0"/>
          <w:i w:val="0"/>
          <w:color w:val="4A3A2C"/>
          <w:sz w:val="20"/>
        </w:rPr>
        <w:t>Checks the end-of-day cash close the next morning.</w:t>
      </w:r>
    </w:p>
    <w:p>
      <w:pPr>
        <w:pStyle w:val="ListBullet"/>
        <w:spacing w:before="0" w:after="60" w:line="300" w:lineRule="auto"/>
      </w:pPr>
      <w:r>
        <w:rPr>
          <w:rFonts w:ascii="Jost" w:hAnsi="Jost" w:cs="Jost" w:eastAsia="Jost"/>
          <w:b w:val="0"/>
          <w:i w:val="0"/>
          <w:color w:val="4A3A2C"/>
          <w:sz w:val="20"/>
        </w:rPr>
        <w:t>Reports weekly to both CEOs on bookings, memberships, guest feedback, incidents and spend.</w:t>
      </w:r>
    </w:p>
    <w:p>
      <w:pPr>
        <w:keepNext/>
        <w:spacing w:before="200" w:after="60" w:line="264" w:lineRule="auto"/>
      </w:pPr>
      <w:r>
        <w:rPr>
          <w:rFonts w:ascii="Jost" w:hAnsi="Jost" w:cs="Jost" w:eastAsia="Jost"/>
          <w:b/>
          <w:color w:val="A6754C"/>
          <w:sz w:val="17"/>
        </w:rPr>
        <w:t>2.4 LEAD HOST / OPERATIONS LEAD</w:t>
      </w:r>
    </w:p>
    <w:p>
      <w:pPr>
        <w:pStyle w:val="ListBullet"/>
        <w:spacing w:before="0" w:after="60" w:line="300" w:lineRule="auto"/>
      </w:pPr>
      <w:r>
        <w:rPr>
          <w:rFonts w:ascii="Jost" w:hAnsi="Jost" w:cs="Jost" w:eastAsia="Jost"/>
          <w:b w:val="0"/>
          <w:i w:val="0"/>
          <w:color w:val="4A3A2C"/>
          <w:sz w:val="20"/>
        </w:rPr>
        <w:t>Leads each shift; makes sure every guest has a Host from arrival to the last exhale.</w:t>
      </w:r>
    </w:p>
    <w:p>
      <w:pPr>
        <w:pStyle w:val="ListBullet"/>
        <w:spacing w:before="0" w:after="60" w:line="300" w:lineRule="auto"/>
      </w:pPr>
      <w:r>
        <w:rPr>
          <w:rFonts w:ascii="Jost" w:hAnsi="Jost" w:cs="Jost" w:eastAsia="Jost"/>
          <w:b w:val="0"/>
          <w:i w:val="0"/>
          <w:color w:val="4A3A2C"/>
          <w:sz w:val="20"/>
        </w:rPr>
        <w:t>Maintains protocols, checklists and Elevé training records for every Host.</w:t>
      </w:r>
    </w:p>
    <w:p>
      <w:pPr>
        <w:pStyle w:val="ListBullet"/>
        <w:spacing w:before="0" w:after="60" w:line="300" w:lineRule="auto"/>
      </w:pPr>
      <w:r>
        <w:rPr>
          <w:rFonts w:ascii="Jost" w:hAnsi="Jost" w:cs="Jost" w:eastAsia="Jost"/>
          <w:b w:val="0"/>
          <w:i w:val="0"/>
          <w:color w:val="4A3A2C"/>
          <w:sz w:val="20"/>
        </w:rPr>
        <w:t>Approves small service recoveries on the floor within the limits below.</w:t>
      </w:r>
    </w:p>
    <w:p>
      <w:pPr>
        <w:pStyle w:val="ListBullet"/>
        <w:spacing w:before="0" w:after="60" w:line="300" w:lineRule="auto"/>
      </w:pPr>
      <w:r>
        <w:rPr>
          <w:rFonts w:ascii="Jost" w:hAnsi="Jost" w:cs="Jost" w:eastAsia="Jost"/>
          <w:b w:val="0"/>
          <w:i w:val="0"/>
          <w:color w:val="4A3A2C"/>
          <w:sz w:val="20"/>
        </w:rPr>
        <w:t>As senior Host on the closing shift (or delegates to the senior Host), completes the end-of-day close for Apple Pay, card and cash takings.</w:t>
      </w:r>
    </w:p>
    <w:p>
      <w:pPr>
        <w:pStyle w:val="ListBullet"/>
        <w:spacing w:before="0" w:after="60" w:line="300" w:lineRule="auto"/>
      </w:pPr>
      <w:r>
        <w:rPr>
          <w:rFonts w:ascii="Jost" w:hAnsi="Jost" w:cs="Jost" w:eastAsia="Jost"/>
          <w:b w:val="0"/>
          <w:i w:val="0"/>
          <w:color w:val="4A3A2C"/>
          <w:sz w:val="20"/>
        </w:rPr>
        <w:t>First point of escalation for any guest concern or incident.</w:t>
      </w:r>
    </w:p>
    <w:p>
      <w:pPr>
        <w:keepNext/>
        <w:spacing w:before="200" w:after="60" w:line="264" w:lineRule="auto"/>
      </w:pPr>
      <w:r>
        <w:rPr>
          <w:rFonts w:ascii="Jost" w:hAnsi="Jost" w:cs="Jost" w:eastAsia="Jost"/>
          <w:b/>
          <w:color w:val="A6754C"/>
          <w:sz w:val="17"/>
        </w:rPr>
        <w:t>2.5 HEALERS</w:t>
      </w:r>
    </w:p>
    <w:p>
      <w:pPr>
        <w:pStyle w:val="ListBullet"/>
        <w:spacing w:before="0" w:after="60" w:line="300" w:lineRule="auto"/>
      </w:pPr>
      <w:r>
        <w:rPr>
          <w:rFonts w:ascii="Jost" w:hAnsi="Jost" w:cs="Jost" w:eastAsia="Jost"/>
          <w:b w:val="0"/>
          <w:i w:val="0"/>
          <w:color w:val="4A3A2C"/>
          <w:sz w:val="20"/>
        </w:rPr>
        <w:t>Run every guest's first-visit consultation (</w:t>
      </w:r>
      <w:r>
        <w:rPr>
          <w:rFonts w:ascii="Jost" w:hAnsi="Jost" w:cs="Jost" w:eastAsia="Jost"/>
          <w:b w:val="0"/>
          <w:i w:val="0"/>
          <w:color w:val="A6754C"/>
          <w:sz w:val="20"/>
        </w:rPr>
        <w:t>[30–45 min proposed]</w:t>
      </w:r>
      <w:r>
        <w:rPr>
          <w:rFonts w:ascii="Jost" w:hAnsi="Jost" w:cs="Jost" w:eastAsia="Jost"/>
          <w:b w:val="0"/>
          <w:i w:val="0"/>
          <w:color w:val="4A3A2C"/>
          <w:sz w:val="20"/>
        </w:rPr>
        <w:t>), identify the core problem and design a personalised package or programme to regulate the nervous system and support energy healing.</w:t>
      </w:r>
    </w:p>
    <w:p>
      <w:pPr>
        <w:pStyle w:val="ListBullet"/>
        <w:spacing w:before="0" w:after="60" w:line="300" w:lineRule="auto"/>
      </w:pPr>
      <w:r>
        <w:rPr>
          <w:rFonts w:ascii="Jost" w:hAnsi="Jost" w:cs="Jost" w:eastAsia="Jost"/>
          <w:b w:val="0"/>
          <w:i w:val="0"/>
          <w:color w:val="4A3A2C"/>
          <w:sz w:val="20"/>
        </w:rPr>
        <w:t xml:space="preserve">Lead Sound Healing and Guided Breathwork sessions </w:t>
      </w:r>
      <w:r>
        <w:rPr>
          <w:rFonts w:ascii="Jost" w:hAnsi="Jost" w:cs="Jost" w:eastAsia="Jost"/>
          <w:b w:val="0"/>
          <w:i w:val="0"/>
          <w:color w:val="A6754C"/>
          <w:sz w:val="20"/>
        </w:rPr>
        <w:t>[confirm]</w:t>
      </w:r>
      <w:r>
        <w:rPr>
          <w:rFonts w:ascii="Jost" w:hAnsi="Jost" w:cs="Jost" w:eastAsia="Jost"/>
          <w:b w:val="0"/>
          <w:i w:val="0"/>
          <w:color w:val="4A3A2C"/>
          <w:sz w:val="20"/>
        </w:rPr>
        <w:t xml:space="preserve"> for 1:1 or small groups </w:t>
      </w:r>
      <w:r>
        <w:rPr>
          <w:rFonts w:ascii="Jost" w:hAnsi="Jost" w:cs="Jost" w:eastAsia="Jost"/>
          <w:b w:val="0"/>
          <w:i w:val="0"/>
          <w:color w:val="A6754C"/>
          <w:sz w:val="20"/>
        </w:rPr>
        <w:t>[up to __ guests]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Recommend packages within the approved price list; any discount follows section 4.2.</w:t>
      </w:r>
    </w:p>
    <w:p>
      <w:pPr>
        <w:pStyle w:val="ListBullet"/>
        <w:spacing w:before="0" w:after="60" w:line="300" w:lineRule="auto"/>
      </w:pPr>
      <w:r>
        <w:rPr>
          <w:rFonts w:ascii="Jost" w:hAnsi="Jost" w:cs="Jost" w:eastAsia="Jost"/>
          <w:b w:val="0"/>
          <w:i w:val="0"/>
          <w:color w:val="4A3A2C"/>
          <w:sz w:val="20"/>
        </w:rPr>
        <w:t>Work in wellness language only; flag anything that warrants a conversation with the guest's doctor.</w:t>
      </w:r>
    </w:p>
    <w:p>
      <w:pPr>
        <w:keepNext/>
        <w:spacing w:before="200" w:after="60" w:line="264" w:lineRule="auto"/>
      </w:pPr>
      <w:r>
        <w:rPr>
          <w:rFonts w:ascii="Jost" w:hAnsi="Jost" w:cs="Jost" w:eastAsia="Jost"/>
          <w:b/>
          <w:color w:val="A6754C"/>
          <w:sz w:val="17"/>
        </w:rPr>
        <w:t>2.6 MEDICAL OVERSIGHT</w:t>
      </w:r>
    </w:p>
    <w:p>
      <w:pPr>
        <w:pStyle w:val="ListBullet"/>
        <w:spacing w:before="0" w:after="60" w:line="300" w:lineRule="auto"/>
      </w:pPr>
      <w:r>
        <w:rPr>
          <w:rFonts w:ascii="Jost" w:hAnsi="Jost" w:cs="Jost" w:eastAsia="Jost"/>
          <w:b w:val="0"/>
          <w:i w:val="0"/>
          <w:color w:val="4A3A2C"/>
          <w:sz w:val="20"/>
        </w:rPr>
        <w:t>No medical treatments are offered at launch. IV Nutrient Therapy is not offered; it is a possible future service only, subject to DHA licensing and on-site clinicians.</w:t>
      </w:r>
    </w:p>
    <w:p>
      <w:pPr>
        <w:pStyle w:val="ListBullet"/>
        <w:spacing w:before="0" w:after="60" w:line="300" w:lineRule="auto"/>
      </w:pPr>
      <w:r>
        <w:rPr>
          <w:rFonts w:ascii="Jost" w:hAnsi="Jost" w:cs="Jost" w:eastAsia="Jost"/>
          <w:b w:val="0"/>
          <w:i w:val="0"/>
          <w:color w:val="4A3A2C"/>
          <w:sz w:val="20"/>
        </w:rPr>
        <w:t xml:space="preserve">A doctor is named on the licence as the </w:t>
      </w:r>
      <w:r>
        <w:rPr>
          <w:rFonts w:ascii="Jost" w:hAnsi="Jost" w:cs="Jost" w:eastAsia="Jost"/>
          <w:b w:val="0"/>
          <w:i w:val="0"/>
          <w:color w:val="A6754C"/>
          <w:sz w:val="20"/>
        </w:rPr>
        <w:t>[Medical Director named on the licence]</w:t>
      </w:r>
      <w:r>
        <w:rPr>
          <w:rFonts w:ascii="Jost" w:hAnsi="Jost" w:cs="Jost" w:eastAsia="Jost"/>
          <w:b w:val="0"/>
          <w:i w:val="0"/>
          <w:color w:val="4A3A2C"/>
          <w:sz w:val="20"/>
        </w:rPr>
        <w:t>. The doctor is not on the floor and provides oversight and escalation only.</w:t>
      </w:r>
    </w:p>
    <w:p>
      <w:pPr>
        <w:pStyle w:val="ListBullet"/>
        <w:spacing w:before="0" w:after="60" w:line="300" w:lineRule="auto"/>
      </w:pPr>
      <w:r>
        <w:rPr>
          <w:rFonts w:ascii="Jost" w:hAnsi="Jost" w:cs="Jost" w:eastAsia="Jost"/>
          <w:b w:val="0"/>
          <w:i w:val="0"/>
          <w:color w:val="4A3A2C"/>
          <w:sz w:val="20"/>
        </w:rPr>
        <w:t>Any Host, Healer or the General Manager may stop or decline a session where a guest's health raises concern. This cannot be overridden by any commercial decision.</w:t>
      </w:r>
    </w:p>
    <w:p>
      <w:pPr>
        <w:pStyle w:val="ListBullet"/>
        <w:spacing w:before="0" w:after="60" w:line="300" w:lineRule="auto"/>
      </w:pPr>
      <w:r>
        <w:rPr>
          <w:rFonts w:ascii="Jost" w:hAnsi="Jost" w:cs="Jost" w:eastAsia="Jost"/>
          <w:b w:val="0"/>
          <w:i w:val="0"/>
          <w:color w:val="4A3A2C"/>
          <w:sz w:val="20"/>
        </w:rPr>
        <w:t>If clinical services are added later, a Clinical Lead would be appointed and this document updated.</w:t>
      </w:r>
    </w:p>
    <w:p>
      <w:pPr>
        <w:keepNext/>
        <w:spacing w:before="280" w:after="100" w:line="264" w:lineRule="auto"/>
      </w:pPr>
      <w:r>
        <w:rPr>
          <w:rFonts w:ascii="Marcellus" w:hAnsi="Marcellus" w:cs="Marcellus" w:eastAsia="Marcellus"/>
          <w:color w:val="221913"/>
          <w:sz w:val="28"/>
        </w:rPr>
        <w:t>3. Notation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Code</w:t>
            </w:r>
          </w:p>
        </w:tc>
        <w:tc>
          <w:tcPr>
            <w:tcW w:type="dxa" w:w="4706"/>
            <w:shd w:val="clear" w:color="auto" w:fill="221913"/>
          </w:tcPr>
          <w:p>
            <w:pPr>
              <w:spacing w:before="40" w:after="40" w:line="276" w:lineRule="auto"/>
            </w:pPr>
            <w:r>
              <w:rPr>
                <w:rFonts w:ascii="Jost" w:hAnsi="Jost" w:cs="Jost" w:eastAsia="Jost"/>
                <w:b/>
                <w:i w:val="0"/>
                <w:color w:val="FBF5EE"/>
                <w:sz w:val="17"/>
              </w:rPr>
              <w:t>Meaning</w:t>
            </w:r>
          </w:p>
        </w:tc>
      </w:tr>
      <w:tr>
        <w:tc>
          <w:tcPr>
            <w:tcW w:type="dxa" w:w="4706"/>
          </w:tcPr>
          <w:p>
            <w:pPr>
              <w:spacing w:before="40" w:after="40" w:line="276" w:lineRule="auto"/>
            </w:pPr>
            <w:r>
              <w:rPr>
                <w:rFonts w:ascii="Jost" w:hAnsi="Jost" w:cs="Jost" w:eastAsia="Jost"/>
                <w:b/>
                <w:i w:val="0"/>
                <w:color w:val="4A3A2C"/>
                <w:sz w:val="17"/>
              </w:rPr>
              <w:t>A</w:t>
            </w:r>
          </w:p>
        </w:tc>
        <w:tc>
          <w:tcPr>
            <w:tcW w:type="dxa" w:w="4706"/>
          </w:tcPr>
          <w:p>
            <w:pPr>
              <w:spacing w:before="40" w:after="40" w:line="276" w:lineRule="auto"/>
            </w:pPr>
            <w:r>
              <w:rPr>
                <w:rFonts w:ascii="Jost" w:hAnsi="Jost" w:cs="Jost" w:eastAsia="Jost"/>
                <w:b w:val="0"/>
                <w:i w:val="0"/>
                <w:color w:val="4A3A2C"/>
                <w:sz w:val="17"/>
              </w:rPr>
              <w:t>Approves — makes the final decision and is accountable</w:t>
            </w:r>
          </w:p>
        </w:tc>
      </w:tr>
      <w:tr>
        <w:tc>
          <w:tcPr>
            <w:tcW w:type="dxa" w:w="4706"/>
            <w:shd w:val="clear" w:color="auto" w:fill="FBF5EE"/>
          </w:tcPr>
          <w:p>
            <w:pPr>
              <w:spacing w:before="40" w:after="40" w:line="276" w:lineRule="auto"/>
            </w:pPr>
            <w:r>
              <w:rPr>
                <w:rFonts w:ascii="Jost" w:hAnsi="Jost" w:cs="Jost" w:eastAsia="Jost"/>
                <w:b/>
                <w:i w:val="0"/>
                <w:color w:val="4A3A2C"/>
                <w:sz w:val="17"/>
              </w:rPr>
              <w:t>R</w:t>
            </w:r>
          </w:p>
        </w:tc>
        <w:tc>
          <w:tcPr>
            <w:tcW w:type="dxa" w:w="4706"/>
            <w:shd w:val="clear" w:color="auto" w:fill="FBF5EE"/>
          </w:tcPr>
          <w:p>
            <w:pPr>
              <w:spacing w:before="40" w:after="40" w:line="276" w:lineRule="auto"/>
            </w:pPr>
            <w:r>
              <w:rPr>
                <w:rFonts w:ascii="Jost" w:hAnsi="Jost" w:cs="Jost" w:eastAsia="Jost"/>
                <w:b w:val="0"/>
                <w:i w:val="0"/>
                <w:color w:val="4A3A2C"/>
                <w:sz w:val="17"/>
              </w:rPr>
              <w:t>Recommends / responsible for preparing and carrying out</w:t>
            </w:r>
          </w:p>
        </w:tc>
      </w:tr>
      <w:tr>
        <w:tc>
          <w:tcPr>
            <w:tcW w:type="dxa" w:w="4706"/>
          </w:tcPr>
          <w:p>
            <w:pPr>
              <w:spacing w:before="40" w:after="40" w:line="276" w:lineRule="auto"/>
            </w:pPr>
            <w:r>
              <w:rPr>
                <w:rFonts w:ascii="Jost" w:hAnsi="Jost" w:cs="Jost" w:eastAsia="Jost"/>
                <w:b/>
                <w:i w:val="0"/>
                <w:color w:val="4A3A2C"/>
                <w:sz w:val="17"/>
              </w:rPr>
              <w:t>C</w:t>
            </w:r>
          </w:p>
        </w:tc>
        <w:tc>
          <w:tcPr>
            <w:tcW w:type="dxa" w:w="4706"/>
          </w:tcPr>
          <w:p>
            <w:pPr>
              <w:spacing w:before="40" w:after="40" w:line="276" w:lineRule="auto"/>
            </w:pPr>
            <w:r>
              <w:rPr>
                <w:rFonts w:ascii="Jost" w:hAnsi="Jost" w:cs="Jost" w:eastAsia="Jost"/>
                <w:b w:val="0"/>
                <w:i w:val="0"/>
                <w:color w:val="4A3A2C"/>
                <w:sz w:val="17"/>
              </w:rPr>
              <w:t>Consulted before the decision</w:t>
            </w:r>
          </w:p>
        </w:tc>
      </w:tr>
      <w:tr>
        <w:tc>
          <w:tcPr>
            <w:tcW w:type="dxa" w:w="4706"/>
            <w:shd w:val="clear" w:color="auto" w:fill="FBF5EE"/>
          </w:tcPr>
          <w:p>
            <w:pPr>
              <w:spacing w:before="40" w:after="40" w:line="276" w:lineRule="auto"/>
            </w:pPr>
            <w:r>
              <w:rPr>
                <w:rFonts w:ascii="Jost" w:hAnsi="Jost" w:cs="Jost" w:eastAsia="Jost"/>
                <w:b/>
                <w:i w:val="0"/>
                <w:color w:val="4A3A2C"/>
                <w:sz w:val="17"/>
              </w:rPr>
              <w:t>I</w:t>
            </w:r>
          </w:p>
        </w:tc>
        <w:tc>
          <w:tcPr>
            <w:tcW w:type="dxa" w:w="4706"/>
            <w:shd w:val="clear" w:color="auto" w:fill="FBF5EE"/>
          </w:tcPr>
          <w:p>
            <w:pPr>
              <w:spacing w:before="40" w:after="40" w:line="276" w:lineRule="auto"/>
            </w:pPr>
            <w:r>
              <w:rPr>
                <w:rFonts w:ascii="Jost" w:hAnsi="Jost" w:cs="Jost" w:eastAsia="Jost"/>
                <w:b w:val="0"/>
                <w:i w:val="0"/>
                <w:color w:val="4A3A2C"/>
                <w:sz w:val="17"/>
              </w:rPr>
              <w:t>Informed after the decision</w:t>
            </w:r>
          </w:p>
        </w:tc>
      </w:tr>
      <w:tr>
        <w:tc>
          <w:tcPr>
            <w:tcW w:type="dxa" w:w="4706"/>
          </w:tcPr>
          <w:p>
            <w:pPr>
              <w:spacing w:before="40" w:after="40" w:line="276" w:lineRule="auto"/>
            </w:pPr>
            <w:r>
              <w:rPr>
                <w:rFonts w:ascii="Jost" w:hAnsi="Jost" w:cs="Jost" w:eastAsia="Jost"/>
                <w:b/>
                <w:i w:val="0"/>
                <w:color w:val="4A3A2C"/>
                <w:sz w:val="17"/>
              </w:rPr>
              <w:t>—</w:t>
            </w:r>
          </w:p>
        </w:tc>
        <w:tc>
          <w:tcPr>
            <w:tcW w:type="dxa" w:w="4706"/>
          </w:tcPr>
          <w:p>
            <w:pPr>
              <w:spacing w:before="40" w:after="40" w:line="276" w:lineRule="auto"/>
            </w:pPr>
            <w:r>
              <w:rPr>
                <w:rFonts w:ascii="Jost" w:hAnsi="Jost" w:cs="Jost" w:eastAsia="Jost"/>
                <w:b w:val="0"/>
                <w:i w:val="0"/>
                <w:color w:val="4A3A2C"/>
                <w:sz w:val="17"/>
              </w:rPr>
              <w:t>No role</w:t>
            </w:r>
          </w:p>
        </w:tc>
      </w:tr>
      <w:tr>
        <w:tc>
          <w:tcPr>
            <w:tcW w:type="dxa" w:w="4706"/>
            <w:shd w:val="clear" w:color="auto" w:fill="FBF5EE"/>
          </w:tcPr>
          <w:p>
            <w:pPr>
              <w:spacing w:before="40" w:after="40" w:line="276" w:lineRule="auto"/>
            </w:pPr>
            <w:r>
              <w:rPr>
                <w:rFonts w:ascii="Jost" w:hAnsi="Jost" w:cs="Jost" w:eastAsia="Jost"/>
                <w:b/>
                <w:i w:val="0"/>
                <w:color w:val="4A3A2C"/>
                <w:sz w:val="17"/>
              </w:rPr>
              <w:t>TBA</w:t>
            </w:r>
          </w:p>
        </w:tc>
        <w:tc>
          <w:tcPr>
            <w:tcW w:type="dxa" w:w="4706"/>
            <w:shd w:val="clear" w:color="auto" w:fill="FBF5EE"/>
          </w:tcPr>
          <w:p>
            <w:pPr>
              <w:spacing w:before="40" w:after="40" w:line="276" w:lineRule="auto"/>
            </w:pPr>
            <w:r>
              <w:rPr>
                <w:rFonts w:ascii="Jost" w:hAnsi="Jost" w:cs="Jost" w:eastAsia="Jost"/>
                <w:b w:val="0"/>
                <w:i w:val="0"/>
                <w:color w:val="A6754C"/>
                <w:sz w:val="17"/>
              </w:rPr>
              <w:t>[To be agreed by the CEOs]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4. Delegation of Authority matrix</w:t>
      </w:r>
    </w:p>
    <w:p>
      <w:pPr>
        <w:spacing w:before="0" w:after="120" w:line="312" w:lineRule="auto"/>
      </w:pPr>
      <w:r>
        <w:rPr>
          <w:rFonts w:ascii="Jost" w:hAnsi="Jost" w:cs="Jost" w:eastAsia="Jost"/>
          <w:b w:val="0"/>
          <w:i w:val="0"/>
          <w:color w:val="4A3A2C"/>
          <w:sz w:val="20"/>
        </w:rPr>
        <w:t>Spend thresholds are in AED and exclude VAT. Values are placeholders until set by the CEOs.</w:t>
      </w:r>
    </w:p>
    <w:p>
      <w:pPr>
        <w:keepNext/>
        <w:spacing w:before="200" w:after="60" w:line="264" w:lineRule="auto"/>
      </w:pPr>
      <w:r>
        <w:rPr>
          <w:rFonts w:ascii="Jost" w:hAnsi="Jost" w:cs="Jost" w:eastAsia="Jost"/>
          <w:b/>
          <w:color w:val="A6754C"/>
          <w:sz w:val="17"/>
        </w:rPr>
        <w:t>4.1 PEOPLE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Decision area</w:t>
            </w:r>
          </w:p>
        </w:tc>
        <w:tc>
          <w:tcPr>
            <w:tcW w:type="dxa" w:w="1882"/>
            <w:shd w:val="clear" w:color="auto" w:fill="221913"/>
          </w:tcPr>
          <w:p>
            <w:pPr>
              <w:spacing w:before="40" w:after="40" w:line="276" w:lineRule="auto"/>
            </w:pPr>
            <w:r>
              <w:rPr>
                <w:rFonts w:ascii="Jost" w:hAnsi="Jost" w:cs="Jost" w:eastAsia="Jost"/>
                <w:b/>
                <w:i w:val="0"/>
                <w:color w:val="FBF5EE"/>
                <w:sz w:val="17"/>
              </w:rPr>
              <w:t>Founder &amp; CEO</w:t>
            </w:r>
          </w:p>
        </w:tc>
        <w:tc>
          <w:tcPr>
            <w:tcW w:type="dxa" w:w="1882"/>
            <w:shd w:val="clear" w:color="auto" w:fill="221913"/>
          </w:tcPr>
          <w:p>
            <w:pPr>
              <w:spacing w:before="40" w:after="40" w:line="276" w:lineRule="auto"/>
            </w:pPr>
            <w:r>
              <w:rPr>
                <w:rFonts w:ascii="Jost" w:hAnsi="Jost" w:cs="Jost" w:eastAsia="Jost"/>
                <w:b/>
                <w:i w:val="0"/>
                <w:color w:val="FBF5EE"/>
                <w:sz w:val="17"/>
              </w:rPr>
              <w:t>CEO</w:t>
            </w:r>
          </w:p>
        </w:tc>
        <w:tc>
          <w:tcPr>
            <w:tcW w:type="dxa" w:w="1882"/>
            <w:shd w:val="clear" w:color="auto" w:fill="221913"/>
          </w:tcPr>
          <w:p>
            <w:pPr>
              <w:spacing w:before="40" w:after="40" w:line="276" w:lineRule="auto"/>
            </w:pPr>
            <w:r>
              <w:rPr>
                <w:rFonts w:ascii="Jost" w:hAnsi="Jost" w:cs="Jost" w:eastAsia="Jost"/>
                <w:b/>
                <w:i w:val="0"/>
                <w:color w:val="FBF5EE"/>
                <w:sz w:val="17"/>
              </w:rPr>
              <w:t>General Manager</w:t>
            </w:r>
          </w:p>
        </w:tc>
        <w:tc>
          <w:tcPr>
            <w:tcW w:type="dxa" w:w="1882"/>
            <w:shd w:val="clear" w:color="auto" w:fill="221913"/>
          </w:tcPr>
          <w:p>
            <w:pPr>
              <w:spacing w:before="40" w:after="40" w:line="276" w:lineRule="auto"/>
            </w:pPr>
            <w:r>
              <w:rPr>
                <w:rFonts w:ascii="Jost" w:hAnsi="Jost" w:cs="Jost" w:eastAsia="Jost"/>
                <w:b/>
                <w:i w:val="0"/>
                <w:color w:val="FBF5EE"/>
                <w:sz w:val="17"/>
              </w:rPr>
              <w:t>Lead Host</w:t>
            </w:r>
          </w:p>
        </w:tc>
      </w:tr>
      <w:tr>
        <w:tc>
          <w:tcPr>
            <w:tcW w:type="dxa" w:w="1882"/>
          </w:tcPr>
          <w:p>
            <w:pPr>
              <w:spacing w:before="40" w:after="40" w:line="276" w:lineRule="auto"/>
            </w:pPr>
            <w:r>
              <w:rPr>
                <w:rFonts w:ascii="Jost" w:hAnsi="Jost" w:cs="Jost" w:eastAsia="Jost"/>
                <w:b w:val="0"/>
                <w:i w:val="0"/>
                <w:color w:val="4A3A2C"/>
                <w:sz w:val="17"/>
              </w:rPr>
              <w:t>Hiring — General Manager or other senior role</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Hiring — Lead Host, Healers</w:t>
            </w:r>
          </w:p>
        </w:tc>
        <w:tc>
          <w:tcPr>
            <w:tcW w:type="dxa" w:w="1882"/>
            <w:shd w:val="clear" w:color="auto" w:fill="FBF5EE"/>
          </w:tcPr>
          <w:p>
            <w:pPr>
              <w:spacing w:before="40" w:after="40" w:line="276" w:lineRule="auto"/>
            </w:pPr>
            <w:r>
              <w:rPr>
                <w:rFonts w:ascii="Jost" w:hAnsi="Jost" w:cs="Jost" w:eastAsia="Jost"/>
                <w:b w:val="0"/>
                <w:i w:val="0"/>
                <w:color w:val="4A3A2C"/>
                <w:sz w:val="17"/>
              </w:rPr>
              <w:t>C</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Hiring — Hosts, Guest Relations, cleaning support</w:t>
            </w:r>
          </w:p>
        </w:tc>
        <w:tc>
          <w:tcPr>
            <w:tcW w:type="dxa" w:w="1882"/>
          </w:tcPr>
          <w:p>
            <w:pPr>
              <w:spacing w:before="40" w:after="40" w:line="276" w:lineRule="auto"/>
            </w:pPr>
            <w:r>
              <w:rPr>
                <w:rFonts w:ascii="Jost" w:hAnsi="Jost" w:cs="Jost" w:eastAsia="Jost"/>
                <w:b w:val="0"/>
                <w:i w:val="0"/>
                <w:color w:val="4A3A2C"/>
                <w:sz w:val="17"/>
              </w:rPr>
              <w:t>I</w:t>
            </w:r>
          </w:p>
        </w:tc>
        <w:tc>
          <w:tcPr>
            <w:tcW w:type="dxa" w:w="1882"/>
          </w:tcPr>
          <w:p>
            <w:pPr>
              <w:spacing w:before="40" w:after="40" w:line="276" w:lineRule="auto"/>
            </w:pPr>
            <w:r>
              <w:rPr>
                <w:rFonts w:ascii="Jost" w:hAnsi="Jost" w:cs="Jost" w:eastAsia="Jost"/>
                <w:b w:val="0"/>
                <w:i w:val="0"/>
                <w:color w:val="4A3A2C"/>
                <w:sz w:val="17"/>
              </w:rPr>
              <w:t>I</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C</w:t>
            </w:r>
          </w:p>
        </w:tc>
      </w:tr>
      <w:tr>
        <w:tc>
          <w:tcPr>
            <w:tcW w:type="dxa" w:w="1882"/>
            <w:shd w:val="clear" w:color="auto" w:fill="FBF5EE"/>
          </w:tcPr>
          <w:p>
            <w:pPr>
              <w:spacing w:before="40" w:after="40" w:line="276" w:lineRule="auto"/>
            </w:pPr>
            <w:r>
              <w:rPr>
                <w:rFonts w:ascii="Jost" w:hAnsi="Jost" w:cs="Jost" w:eastAsia="Jost"/>
                <w:b w:val="0"/>
                <w:i w:val="0"/>
                <w:color w:val="4A3A2C"/>
                <w:sz w:val="17"/>
              </w:rPr>
              <w:t>Salary and benefits outside approved bands</w:t>
            </w:r>
          </w:p>
        </w:tc>
        <w:tc>
          <w:tcPr>
            <w:tcW w:type="dxa" w:w="1882"/>
            <w:shd w:val="clear" w:color="auto" w:fill="FBF5EE"/>
          </w:tcPr>
          <w:p>
            <w:pPr>
              <w:spacing w:before="40" w:after="40" w:line="276" w:lineRule="auto"/>
            </w:pPr>
            <w:r>
              <w:rPr>
                <w:rFonts w:ascii="Jost" w:hAnsi="Jost" w:cs="Jost" w:eastAsia="Jost"/>
                <w:b w:val="0"/>
                <w:i w:val="0"/>
                <w:color w:val="4A3A2C"/>
                <w:sz w:val="17"/>
              </w:rPr>
              <w:t>TBA</w:t>
            </w:r>
          </w:p>
        </w:tc>
        <w:tc>
          <w:tcPr>
            <w:tcW w:type="dxa" w:w="1882"/>
            <w:shd w:val="clear" w:color="auto" w:fill="FBF5EE"/>
          </w:tcPr>
          <w:p>
            <w:pPr>
              <w:spacing w:before="40" w:after="40" w:line="276" w:lineRule="auto"/>
            </w:pPr>
            <w:r>
              <w:rPr>
                <w:rFonts w:ascii="Jost" w:hAnsi="Jost" w:cs="Jost" w:eastAsia="Jost"/>
                <w:b w:val="0"/>
                <w:i w:val="0"/>
                <w:color w:val="4A3A2C"/>
                <w:sz w:val="17"/>
              </w:rPr>
              <w:t>TBA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Disciplinary warnings — floor team</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I</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r>
      <w:tr>
        <w:tc>
          <w:tcPr>
            <w:tcW w:type="dxa" w:w="1882"/>
            <w:shd w:val="clear" w:color="auto" w:fill="FBF5EE"/>
          </w:tcPr>
          <w:p>
            <w:pPr>
              <w:spacing w:before="40" w:after="40" w:line="276" w:lineRule="auto"/>
            </w:pPr>
            <w:r>
              <w:rPr>
                <w:rFonts w:ascii="Jost" w:hAnsi="Jost" w:cs="Jost" w:eastAsia="Jost"/>
                <w:b w:val="0"/>
                <w:i w:val="0"/>
                <w:color w:val="4A3A2C"/>
                <w:sz w:val="17"/>
              </w:rPr>
              <w:t>Termination — floor team</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C</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C</w:t>
            </w:r>
          </w:p>
        </w:tc>
      </w:tr>
      <w:tr>
        <w:tc>
          <w:tcPr>
            <w:tcW w:type="dxa" w:w="1882"/>
          </w:tcPr>
          <w:p>
            <w:pPr>
              <w:spacing w:before="40" w:after="40" w:line="276" w:lineRule="auto"/>
            </w:pPr>
            <w:r>
              <w:rPr>
                <w:rFonts w:ascii="Jost" w:hAnsi="Jost" w:cs="Jost" w:eastAsia="Jost"/>
                <w:b w:val="0"/>
                <w:i w:val="0"/>
                <w:color w:val="4A3A2C"/>
                <w:sz w:val="17"/>
              </w:rPr>
              <w:t>Termination — senior role</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C</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Rota and leave approval</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r>
    </w:tbl>
    <w:p>
      <w:pPr>
        <w:spacing w:before="0" w:after="80" w:line="240" w:lineRule="auto"/>
      </w:pPr>
    </w:p>
    <w:p>
      <w:pPr>
        <w:keepNext/>
        <w:spacing w:before="200" w:after="60" w:line="264" w:lineRule="auto"/>
      </w:pPr>
      <w:r>
        <w:rPr>
          <w:rFonts w:ascii="Jost" w:hAnsi="Jost" w:cs="Jost" w:eastAsia="Jost"/>
          <w:b/>
          <w:color w:val="A6754C"/>
          <w:sz w:val="17"/>
        </w:rPr>
        <w:t>4.2 PRICING, MEMBERSHIPS AND GUEST MONEY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Decision area</w:t>
            </w:r>
          </w:p>
        </w:tc>
        <w:tc>
          <w:tcPr>
            <w:tcW w:type="dxa" w:w="1882"/>
            <w:shd w:val="clear" w:color="auto" w:fill="221913"/>
          </w:tcPr>
          <w:p>
            <w:pPr>
              <w:spacing w:before="40" w:after="40" w:line="276" w:lineRule="auto"/>
            </w:pPr>
            <w:r>
              <w:rPr>
                <w:rFonts w:ascii="Jost" w:hAnsi="Jost" w:cs="Jost" w:eastAsia="Jost"/>
                <w:b/>
                <w:i w:val="0"/>
                <w:color w:val="FBF5EE"/>
                <w:sz w:val="17"/>
              </w:rPr>
              <w:t>Founder &amp; CEO</w:t>
            </w:r>
          </w:p>
        </w:tc>
        <w:tc>
          <w:tcPr>
            <w:tcW w:type="dxa" w:w="1882"/>
            <w:shd w:val="clear" w:color="auto" w:fill="221913"/>
          </w:tcPr>
          <w:p>
            <w:pPr>
              <w:spacing w:before="40" w:after="40" w:line="276" w:lineRule="auto"/>
            </w:pPr>
            <w:r>
              <w:rPr>
                <w:rFonts w:ascii="Jost" w:hAnsi="Jost" w:cs="Jost" w:eastAsia="Jost"/>
                <w:b/>
                <w:i w:val="0"/>
                <w:color w:val="FBF5EE"/>
                <w:sz w:val="17"/>
              </w:rPr>
              <w:t>CEO</w:t>
            </w:r>
          </w:p>
        </w:tc>
        <w:tc>
          <w:tcPr>
            <w:tcW w:type="dxa" w:w="1882"/>
            <w:shd w:val="clear" w:color="auto" w:fill="221913"/>
          </w:tcPr>
          <w:p>
            <w:pPr>
              <w:spacing w:before="40" w:after="40" w:line="276" w:lineRule="auto"/>
            </w:pPr>
            <w:r>
              <w:rPr>
                <w:rFonts w:ascii="Jost" w:hAnsi="Jost" w:cs="Jost" w:eastAsia="Jost"/>
                <w:b/>
                <w:i w:val="0"/>
                <w:color w:val="FBF5EE"/>
                <w:sz w:val="17"/>
              </w:rPr>
              <w:t>General Manager</w:t>
            </w:r>
          </w:p>
        </w:tc>
        <w:tc>
          <w:tcPr>
            <w:tcW w:type="dxa" w:w="1882"/>
            <w:shd w:val="clear" w:color="auto" w:fill="221913"/>
          </w:tcPr>
          <w:p>
            <w:pPr>
              <w:spacing w:before="40" w:after="40" w:line="276" w:lineRule="auto"/>
            </w:pPr>
            <w:r>
              <w:rPr>
                <w:rFonts w:ascii="Jost" w:hAnsi="Jost" w:cs="Jost" w:eastAsia="Jost"/>
                <w:b/>
                <w:i w:val="0"/>
                <w:color w:val="FBF5EE"/>
                <w:sz w:val="17"/>
              </w:rPr>
              <w:t>Lead Host</w:t>
            </w:r>
          </w:p>
        </w:tc>
      </w:tr>
      <w:tr>
        <w:tc>
          <w:tcPr>
            <w:tcW w:type="dxa" w:w="1882"/>
          </w:tcPr>
          <w:p>
            <w:pPr>
              <w:spacing w:before="40" w:after="40" w:line="276" w:lineRule="auto"/>
            </w:pPr>
            <w:r>
              <w:rPr>
                <w:rFonts w:ascii="Jost" w:hAnsi="Jost" w:cs="Jost" w:eastAsia="Jost"/>
                <w:b w:val="0"/>
                <w:i w:val="0"/>
                <w:color w:val="4A3A2C"/>
                <w:sz w:val="17"/>
              </w:rPr>
              <w:t>Price list for modalities and memberships</w:t>
            </w:r>
          </w:p>
        </w:tc>
        <w:tc>
          <w:tcPr>
            <w:tcW w:type="dxa" w:w="1882"/>
          </w:tcPr>
          <w:p>
            <w:pPr>
              <w:spacing w:before="40" w:after="40" w:line="276" w:lineRule="auto"/>
            </w:pPr>
            <w:r>
              <w:rPr>
                <w:rFonts w:ascii="Jost" w:hAnsi="Jost" w:cs="Jost" w:eastAsia="Jost"/>
                <w:b w:val="0"/>
                <w:i w:val="0"/>
                <w:color w:val="4A3A2C"/>
                <w:sz w:val="17"/>
              </w:rPr>
              <w:t>TBA</w:t>
            </w:r>
          </w:p>
        </w:tc>
        <w:tc>
          <w:tcPr>
            <w:tcW w:type="dxa" w:w="1882"/>
          </w:tcPr>
          <w:p>
            <w:pPr>
              <w:spacing w:before="40" w:after="40" w:line="276" w:lineRule="auto"/>
            </w:pPr>
            <w:r>
              <w:rPr>
                <w:rFonts w:ascii="Jost" w:hAnsi="Jost" w:cs="Jost" w:eastAsia="Jost"/>
                <w:b w:val="0"/>
                <w:i w:val="0"/>
                <w:color w:val="4A3A2C"/>
                <w:sz w:val="17"/>
              </w:rPr>
              <w:t>TBA</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I</w:t>
            </w:r>
          </w:p>
        </w:tc>
      </w:tr>
      <w:tr>
        <w:tc>
          <w:tcPr>
            <w:tcW w:type="dxa" w:w="1882"/>
            <w:shd w:val="clear" w:color="auto" w:fill="FBF5EE"/>
          </w:tcPr>
          <w:p>
            <w:pPr>
              <w:spacing w:before="40" w:after="40" w:line="276" w:lineRule="auto"/>
            </w:pPr>
            <w:r>
              <w:rPr>
                <w:rFonts w:ascii="Jost" w:hAnsi="Jost" w:cs="Jost" w:eastAsia="Jost"/>
                <w:b w:val="0"/>
                <w:i w:val="0"/>
                <w:color w:val="4A3A2C"/>
                <w:sz w:val="17"/>
              </w:rPr>
              <w:t>Founding-member terms (first 100)</w:t>
            </w:r>
          </w:p>
        </w:tc>
        <w:tc>
          <w:tcPr>
            <w:tcW w:type="dxa" w:w="1882"/>
            <w:shd w:val="clear" w:color="auto" w:fill="FBF5EE"/>
          </w:tcPr>
          <w:p>
            <w:pPr>
              <w:spacing w:before="40" w:after="40" w:line="276" w:lineRule="auto"/>
            </w:pPr>
            <w:r>
              <w:rPr>
                <w:rFonts w:ascii="Jost" w:hAnsi="Jost" w:cs="Jost" w:eastAsia="Jost"/>
                <w:b w:val="0"/>
                <w:i w:val="0"/>
                <w:color w:val="4A3A2C"/>
                <w:sz w:val="17"/>
              </w:rPr>
              <w:t>A (joint)</w:t>
            </w:r>
          </w:p>
        </w:tc>
        <w:tc>
          <w:tcPr>
            <w:tcW w:type="dxa" w:w="1882"/>
            <w:shd w:val="clear" w:color="auto" w:fill="FBF5EE"/>
          </w:tcPr>
          <w:p>
            <w:pPr>
              <w:spacing w:before="40" w:after="40" w:line="276" w:lineRule="auto"/>
            </w:pPr>
            <w:r>
              <w:rPr>
                <w:rFonts w:ascii="Jost" w:hAnsi="Jost" w:cs="Jost" w:eastAsia="Jost"/>
                <w:b w:val="0"/>
                <w:i w:val="0"/>
                <w:color w:val="4A3A2C"/>
                <w:sz w:val="17"/>
              </w:rPr>
              <w:t>A (joint)</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r>
      <w:tr>
        <w:tc>
          <w:tcPr>
            <w:tcW w:type="dxa" w:w="1882"/>
          </w:tcPr>
          <w:p>
            <w:pPr>
              <w:spacing w:before="40" w:after="40" w:line="276" w:lineRule="auto"/>
            </w:pPr>
            <w:r>
              <w:rPr>
                <w:rFonts w:ascii="Jost" w:hAnsi="Jost" w:cs="Jost" w:eastAsia="Jost"/>
                <w:b w:val="0"/>
                <w:i w:val="0"/>
                <w:color w:val="4A3A2C"/>
                <w:sz w:val="17"/>
              </w:rPr>
              <w:t>Promotions and discount campaigns</w:t>
            </w:r>
          </w:p>
        </w:tc>
        <w:tc>
          <w:tcPr>
            <w:tcW w:type="dxa" w:w="1882"/>
          </w:tcPr>
          <w:p>
            <w:pPr>
              <w:spacing w:before="40" w:after="40" w:line="276" w:lineRule="auto"/>
            </w:pPr>
            <w:r>
              <w:rPr>
                <w:rFonts w:ascii="Jost" w:hAnsi="Jost" w:cs="Jost" w:eastAsia="Jost"/>
                <w:b w:val="0"/>
                <w:i w:val="0"/>
                <w:color w:val="4A3A2C"/>
                <w:sz w:val="17"/>
              </w:rPr>
              <w:t>C</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I</w:t>
            </w:r>
          </w:p>
        </w:tc>
      </w:tr>
      <w:tr>
        <w:tc>
          <w:tcPr>
            <w:tcW w:type="dxa" w:w="1882"/>
            <w:shd w:val="clear" w:color="auto" w:fill="FBF5EE"/>
          </w:tcPr>
          <w:p>
            <w:pPr>
              <w:spacing w:before="40" w:after="40" w:line="276" w:lineRule="auto"/>
            </w:pPr>
            <w:r>
              <w:rPr>
                <w:rFonts w:ascii="Jost" w:hAnsi="Jost" w:cs="Jost" w:eastAsia="Jost"/>
                <w:b w:val="0"/>
                <w:i w:val="0"/>
                <w:color w:val="4A3A2C"/>
                <w:sz w:val="17"/>
              </w:rPr>
              <w:t>Healer-designed packages within the approved price list</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r>
      <w:tr>
        <w:tc>
          <w:tcPr>
            <w:tcW w:type="dxa" w:w="1882"/>
          </w:tcPr>
          <w:p>
            <w:pPr>
              <w:spacing w:before="40" w:after="40" w:line="276" w:lineRule="auto"/>
            </w:pPr>
            <w:r>
              <w:rPr>
                <w:rFonts w:ascii="Jost" w:hAnsi="Jost" w:cs="Jost" w:eastAsia="Jost"/>
                <w:b w:val="0"/>
                <w:i w:val="0"/>
                <w:color w:val="4A3A2C"/>
                <w:sz w:val="17"/>
              </w:rPr>
              <w:t>End-of-day cash close (Apple Pay, card, cash)</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A (check next morning)</w:t>
            </w:r>
          </w:p>
        </w:tc>
        <w:tc>
          <w:tcPr>
            <w:tcW w:type="dxa" w:w="1882"/>
          </w:tcPr>
          <w:p>
            <w:pPr>
              <w:spacing w:before="40" w:after="40" w:line="276" w:lineRule="auto"/>
            </w:pPr>
            <w:r>
              <w:rPr>
                <w:rFonts w:ascii="Jost" w:hAnsi="Jost" w:cs="Jost" w:eastAsia="Jost"/>
                <w:b w:val="0"/>
                <w:i w:val="0"/>
                <w:color w:val="4A3A2C"/>
                <w:sz w:val="17"/>
              </w:rPr>
              <w:t>R</w:t>
            </w:r>
          </w:p>
        </w:tc>
      </w:tr>
      <w:tr>
        <w:tc>
          <w:tcPr>
            <w:tcW w:type="dxa" w:w="1882"/>
            <w:shd w:val="clear" w:color="auto" w:fill="FBF5EE"/>
          </w:tcPr>
          <w:p>
            <w:pPr>
              <w:spacing w:before="40" w:after="40" w:line="276" w:lineRule="auto"/>
            </w:pPr>
            <w:r>
              <w:rPr>
                <w:rFonts w:ascii="Jost" w:hAnsi="Jost" w:cs="Jost" w:eastAsia="Jost"/>
                <w:b w:val="0"/>
                <w:i w:val="0"/>
                <w:color w:val="4A3A2C"/>
                <w:sz w:val="17"/>
              </w:rPr>
              <w:t>Adding a payment method (e.g. Tabby, later)</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 xml:space="preserve">Individual discount or comp up to AED </w:t>
            </w:r>
            <w:r>
              <w:rPr>
                <w:rFonts w:ascii="Jost" w:hAnsi="Jost" w:cs="Jost" w:eastAsia="Jost"/>
                <w:b w:val="0"/>
                <w:i w:val="0"/>
                <w:color w:val="A6754C"/>
                <w:sz w:val="17"/>
              </w:rPr>
              <w:t>[___]</w:t>
            </w:r>
            <w:r>
              <w:rPr>
                <w:rFonts w:ascii="Jost" w:hAnsi="Jost" w:cs="Jost" w:eastAsia="Jost"/>
                <w:b w:val="0"/>
                <w:i w:val="0"/>
                <w:color w:val="4A3A2C"/>
                <w:sz w:val="17"/>
              </w:rPr>
              <w:t xml:space="preserve"> per guest visit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I</w:t>
            </w:r>
          </w:p>
        </w:tc>
        <w:tc>
          <w:tcPr>
            <w:tcW w:type="dxa" w:w="1882"/>
          </w:tcPr>
          <w:p>
            <w:pPr>
              <w:spacing w:before="40" w:after="40" w:line="276" w:lineRule="auto"/>
            </w:pPr>
            <w:r>
              <w:rPr>
                <w:rFonts w:ascii="Jost" w:hAnsi="Jost" w:cs="Jost" w:eastAsia="Jost"/>
                <w:b w:val="0"/>
                <w:i w:val="0"/>
                <w:color w:val="4A3A2C"/>
                <w:sz w:val="17"/>
              </w:rPr>
              <w:t>A</w:t>
            </w:r>
          </w:p>
        </w:tc>
      </w:tr>
      <w:tr>
        <w:tc>
          <w:tcPr>
            <w:tcW w:type="dxa" w:w="1882"/>
            <w:shd w:val="clear" w:color="auto" w:fill="FBF5EE"/>
          </w:tcPr>
          <w:p>
            <w:pPr>
              <w:spacing w:before="40" w:after="40" w:line="276" w:lineRule="auto"/>
            </w:pPr>
            <w:r>
              <w:rPr>
                <w:rFonts w:ascii="Jost" w:hAnsi="Jost" w:cs="Jost" w:eastAsia="Jost"/>
                <w:b w:val="0"/>
                <w:i w:val="0"/>
                <w:color w:val="4A3A2C"/>
                <w:sz w:val="17"/>
              </w:rPr>
              <w:t xml:space="preserve">Individual discount or comp up to AED </w:t>
            </w: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r>
      <w:tr>
        <w:tc>
          <w:tcPr>
            <w:tcW w:type="dxa" w:w="1882"/>
          </w:tcPr>
          <w:p>
            <w:pPr>
              <w:spacing w:before="40" w:after="40" w:line="276" w:lineRule="auto"/>
            </w:pPr>
            <w:r>
              <w:rPr>
                <w:rFonts w:ascii="Jost" w:hAnsi="Jost" w:cs="Jost" w:eastAsia="Jost"/>
                <w:b w:val="0"/>
                <w:i w:val="0"/>
                <w:color w:val="4A3A2C"/>
                <w:sz w:val="17"/>
              </w:rPr>
              <w:t xml:space="preserve">Individual discount or comp above AED </w:t>
            </w: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TBA</w:t>
            </w:r>
          </w:p>
        </w:tc>
        <w:tc>
          <w:tcPr>
            <w:tcW w:type="dxa" w:w="1882"/>
          </w:tcPr>
          <w:p>
            <w:pPr>
              <w:spacing w:before="40" w:after="40" w:line="276" w:lineRule="auto"/>
            </w:pPr>
            <w:r>
              <w:rPr>
                <w:rFonts w:ascii="Jost" w:hAnsi="Jost" w:cs="Jost" w:eastAsia="Jost"/>
                <w:b w:val="0"/>
                <w:i w:val="0"/>
                <w:color w:val="4A3A2C"/>
                <w:sz w:val="17"/>
              </w:rPr>
              <w:t>TBA</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 xml:space="preserve">Refund up to AED </w:t>
            </w: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r>
      <w:tr>
        <w:tc>
          <w:tcPr>
            <w:tcW w:type="dxa" w:w="1882"/>
          </w:tcPr>
          <w:p>
            <w:pPr>
              <w:spacing w:before="40" w:after="40" w:line="276" w:lineRule="auto"/>
            </w:pPr>
            <w:r>
              <w:rPr>
                <w:rFonts w:ascii="Jost" w:hAnsi="Jost" w:cs="Jost" w:eastAsia="Jost"/>
                <w:b w:val="0"/>
                <w:i w:val="0"/>
                <w:color w:val="4A3A2C"/>
                <w:sz w:val="17"/>
              </w:rPr>
              <w:t xml:space="preserve">Refund above AED </w:t>
            </w: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Membership pause or cancellation outside standard terms</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r>
      <w:tr>
        <w:tc>
          <w:tcPr>
            <w:tcW w:type="dxa" w:w="1882"/>
          </w:tcPr>
          <w:p>
            <w:pPr>
              <w:spacing w:before="40" w:after="40" w:line="276" w:lineRule="auto"/>
            </w:pPr>
            <w:r>
              <w:rPr>
                <w:rFonts w:ascii="Jost" w:hAnsi="Jost" w:cs="Jost" w:eastAsia="Jost"/>
                <w:b w:val="0"/>
                <w:i w:val="0"/>
                <w:color w:val="4A3A2C"/>
                <w:sz w:val="17"/>
              </w:rPr>
              <w:t>Guest passes beyond membership allowance</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r>
    </w:tbl>
    <w:p>
      <w:pPr>
        <w:spacing w:before="0" w:after="80" w:line="240" w:lineRule="auto"/>
      </w:pPr>
    </w:p>
    <w:p>
      <w:pPr>
        <w:keepNext/>
        <w:spacing w:before="200" w:after="60" w:line="264" w:lineRule="auto"/>
      </w:pPr>
      <w:r>
        <w:rPr>
          <w:rFonts w:ascii="Jost" w:hAnsi="Jost" w:cs="Jost" w:eastAsia="Jost"/>
          <w:b/>
          <w:color w:val="A6754C"/>
          <w:sz w:val="17"/>
        </w:rPr>
        <w:t>4.3 SPEND AND CONTRACTS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Decision area</w:t>
            </w:r>
          </w:p>
        </w:tc>
        <w:tc>
          <w:tcPr>
            <w:tcW w:type="dxa" w:w="1882"/>
            <w:shd w:val="clear" w:color="auto" w:fill="221913"/>
          </w:tcPr>
          <w:p>
            <w:pPr>
              <w:spacing w:before="40" w:after="40" w:line="276" w:lineRule="auto"/>
            </w:pPr>
            <w:r>
              <w:rPr>
                <w:rFonts w:ascii="Jost" w:hAnsi="Jost" w:cs="Jost" w:eastAsia="Jost"/>
                <w:b/>
                <w:i w:val="0"/>
                <w:color w:val="FBF5EE"/>
                <w:sz w:val="17"/>
              </w:rPr>
              <w:t>Founder &amp; CEO</w:t>
            </w:r>
          </w:p>
        </w:tc>
        <w:tc>
          <w:tcPr>
            <w:tcW w:type="dxa" w:w="1882"/>
            <w:shd w:val="clear" w:color="auto" w:fill="221913"/>
          </w:tcPr>
          <w:p>
            <w:pPr>
              <w:spacing w:before="40" w:after="40" w:line="276" w:lineRule="auto"/>
            </w:pPr>
            <w:r>
              <w:rPr>
                <w:rFonts w:ascii="Jost" w:hAnsi="Jost" w:cs="Jost" w:eastAsia="Jost"/>
                <w:b/>
                <w:i w:val="0"/>
                <w:color w:val="FBF5EE"/>
                <w:sz w:val="17"/>
              </w:rPr>
              <w:t>CEO</w:t>
            </w:r>
          </w:p>
        </w:tc>
        <w:tc>
          <w:tcPr>
            <w:tcW w:type="dxa" w:w="1882"/>
            <w:shd w:val="clear" w:color="auto" w:fill="221913"/>
          </w:tcPr>
          <w:p>
            <w:pPr>
              <w:spacing w:before="40" w:after="40" w:line="276" w:lineRule="auto"/>
            </w:pPr>
            <w:r>
              <w:rPr>
                <w:rFonts w:ascii="Jost" w:hAnsi="Jost" w:cs="Jost" w:eastAsia="Jost"/>
                <w:b/>
                <w:i w:val="0"/>
                <w:color w:val="FBF5EE"/>
                <w:sz w:val="17"/>
              </w:rPr>
              <w:t>General Manager</w:t>
            </w:r>
          </w:p>
        </w:tc>
        <w:tc>
          <w:tcPr>
            <w:tcW w:type="dxa" w:w="1882"/>
            <w:shd w:val="clear" w:color="auto" w:fill="221913"/>
          </w:tcPr>
          <w:p>
            <w:pPr>
              <w:spacing w:before="40" w:after="40" w:line="276" w:lineRule="auto"/>
            </w:pPr>
            <w:r>
              <w:rPr>
                <w:rFonts w:ascii="Jost" w:hAnsi="Jost" w:cs="Jost" w:eastAsia="Jost"/>
                <w:b/>
                <w:i w:val="0"/>
                <w:color w:val="FBF5EE"/>
                <w:sz w:val="17"/>
              </w:rPr>
              <w:t>Lead Host</w:t>
            </w:r>
          </w:p>
        </w:tc>
      </w:tr>
      <w:tr>
        <w:tc>
          <w:tcPr>
            <w:tcW w:type="dxa" w:w="1882"/>
          </w:tcPr>
          <w:p>
            <w:pPr>
              <w:spacing w:before="40" w:after="40" w:line="276" w:lineRule="auto"/>
            </w:pPr>
            <w:r>
              <w:rPr>
                <w:rFonts w:ascii="Jost" w:hAnsi="Jost" w:cs="Jost" w:eastAsia="Jost"/>
                <w:b w:val="0"/>
                <w:i w:val="0"/>
                <w:color w:val="4A3A2C"/>
                <w:sz w:val="17"/>
              </w:rPr>
              <w:t xml:space="preserve">Budgeted spend up to AED </w:t>
            </w: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r>
      <w:tr>
        <w:tc>
          <w:tcPr>
            <w:tcW w:type="dxa" w:w="1882"/>
            <w:shd w:val="clear" w:color="auto" w:fill="FBF5EE"/>
          </w:tcPr>
          <w:p>
            <w:pPr>
              <w:spacing w:before="40" w:after="40" w:line="276" w:lineRule="auto"/>
            </w:pPr>
            <w:r>
              <w:rPr>
                <w:rFonts w:ascii="Jost" w:hAnsi="Jost" w:cs="Jost" w:eastAsia="Jost"/>
                <w:b w:val="0"/>
                <w:i w:val="0"/>
                <w:color w:val="4A3A2C"/>
                <w:sz w:val="17"/>
              </w:rPr>
              <w:t xml:space="preserve">Budgeted spend AED </w:t>
            </w:r>
            <w:r>
              <w:rPr>
                <w:rFonts w:ascii="Jost" w:hAnsi="Jost" w:cs="Jost" w:eastAsia="Jost"/>
                <w:b w:val="0"/>
                <w:i w:val="0"/>
                <w:color w:val="A6754C"/>
                <w:sz w:val="17"/>
              </w:rPr>
              <w:t>[___]</w:t>
            </w:r>
            <w:r>
              <w:rPr>
                <w:rFonts w:ascii="Jost" w:hAnsi="Jost" w:cs="Jost" w:eastAsia="Jost"/>
                <w:b w:val="0"/>
                <w:i w:val="0"/>
                <w:color w:val="4A3A2C"/>
                <w:sz w:val="17"/>
              </w:rPr>
              <w:t xml:space="preserve"> to AED </w:t>
            </w: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 xml:space="preserve">Budgeted spend above AED </w:t>
            </w: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 xml:space="preserve">Any unbudgeted spend above AED </w:t>
            </w: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4A3A2C"/>
                <w:sz w:val="17"/>
              </w:rPr>
              <w:t>A (joint)</w:t>
            </w:r>
          </w:p>
        </w:tc>
        <w:tc>
          <w:tcPr>
            <w:tcW w:type="dxa" w:w="1882"/>
            <w:shd w:val="clear" w:color="auto" w:fill="FBF5EE"/>
          </w:tcPr>
          <w:p>
            <w:pPr>
              <w:spacing w:before="40" w:after="40" w:line="276" w:lineRule="auto"/>
            </w:pPr>
            <w:r>
              <w:rPr>
                <w:rFonts w:ascii="Jost" w:hAnsi="Jost" w:cs="Jost" w:eastAsia="Jost"/>
                <w:b w:val="0"/>
                <w:i w:val="0"/>
                <w:color w:val="4A3A2C"/>
                <w:sz w:val="17"/>
              </w:rPr>
              <w:t>A (joint)</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 xml:space="preserve">Petty cash up to AED </w:t>
            </w: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r>
      <w:tr>
        <w:tc>
          <w:tcPr>
            <w:tcW w:type="dxa" w:w="1882"/>
            <w:shd w:val="clear" w:color="auto" w:fill="FBF5EE"/>
          </w:tcPr>
          <w:p>
            <w:pPr>
              <w:spacing w:before="40" w:after="40" w:line="276" w:lineRule="auto"/>
            </w:pPr>
            <w:r>
              <w:rPr>
                <w:rFonts w:ascii="Jost" w:hAnsi="Jost" w:cs="Jost" w:eastAsia="Jost"/>
                <w:b w:val="0"/>
                <w:i w:val="0"/>
                <w:color w:val="4A3A2C"/>
                <w:sz w:val="17"/>
              </w:rPr>
              <w:t xml:space="preserve">Supplier contracts under 12 months and below AED </w:t>
            </w: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C</w:t>
            </w:r>
          </w:p>
        </w:tc>
      </w:tr>
      <w:tr>
        <w:tc>
          <w:tcPr>
            <w:tcW w:type="dxa" w:w="1882"/>
          </w:tcPr>
          <w:p>
            <w:pPr>
              <w:spacing w:before="40" w:after="40" w:line="276" w:lineRule="auto"/>
            </w:pPr>
            <w:r>
              <w:rPr>
                <w:rFonts w:ascii="Jost" w:hAnsi="Jost" w:cs="Jost" w:eastAsia="Jost"/>
                <w:b w:val="0"/>
                <w:i w:val="0"/>
                <w:color w:val="4A3A2C"/>
                <w:sz w:val="17"/>
              </w:rPr>
              <w:t>Supplier contracts above that value or term</w:t>
            </w:r>
          </w:p>
        </w:tc>
        <w:tc>
          <w:tcPr>
            <w:tcW w:type="dxa" w:w="1882"/>
          </w:tcPr>
          <w:p>
            <w:pPr>
              <w:spacing w:before="40" w:after="40" w:line="276" w:lineRule="auto"/>
            </w:pPr>
            <w:r>
              <w:rPr>
                <w:rFonts w:ascii="Jost" w:hAnsi="Jost" w:cs="Jost" w:eastAsia="Jost"/>
                <w:b w:val="0"/>
                <w:i w:val="0"/>
                <w:color w:val="4A3A2C"/>
                <w:sz w:val="17"/>
              </w:rPr>
              <w:t>C</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Elevé Health agreements, equipment and protocol changes</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C</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r>
      <w:tr>
        <w:tc>
          <w:tcPr>
            <w:tcW w:type="dxa" w:w="1882"/>
          </w:tcPr>
          <w:p>
            <w:pPr>
              <w:spacing w:before="40" w:after="40" w:line="276" w:lineRule="auto"/>
            </w:pPr>
            <w:r>
              <w:rPr>
                <w:rFonts w:ascii="Jost" w:hAnsi="Jost" w:cs="Jost" w:eastAsia="Jost"/>
                <w:b w:val="0"/>
                <w:i w:val="0"/>
                <w:color w:val="4A3A2C"/>
                <w:sz w:val="17"/>
              </w:rPr>
              <w:t>Lease, landlord and fit-out contracts</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C</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Insurance placement and renewal</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Bank signatories and payment release</w:t>
            </w:r>
          </w:p>
        </w:tc>
        <w:tc>
          <w:tcPr>
            <w:tcW w:type="dxa" w:w="1882"/>
          </w:tcPr>
          <w:p>
            <w:pPr>
              <w:spacing w:before="40" w:after="40" w:line="276" w:lineRule="auto"/>
            </w:pPr>
            <w:r>
              <w:rPr>
                <w:rFonts w:ascii="Jost" w:hAnsi="Jost" w:cs="Jost" w:eastAsia="Jost"/>
                <w:b w:val="0"/>
                <w:i w:val="0"/>
                <w:color w:val="4A3A2C"/>
                <w:sz w:val="17"/>
              </w:rPr>
              <w:t>TBA</w:t>
            </w:r>
          </w:p>
        </w:tc>
        <w:tc>
          <w:tcPr>
            <w:tcW w:type="dxa" w:w="1882"/>
          </w:tcPr>
          <w:p>
            <w:pPr>
              <w:spacing w:before="40" w:after="40" w:line="276" w:lineRule="auto"/>
            </w:pPr>
            <w:r>
              <w:rPr>
                <w:rFonts w:ascii="Jost" w:hAnsi="Jost" w:cs="Jost" w:eastAsia="Jost"/>
                <w:b w:val="0"/>
                <w:i w:val="0"/>
                <w:color w:val="4A3A2C"/>
                <w:sz w:val="17"/>
              </w:rPr>
              <w:t>TBA</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w:t>
            </w:r>
          </w:p>
        </w:tc>
      </w:tr>
    </w:tbl>
    <w:p>
      <w:pPr>
        <w:spacing w:before="0" w:after="80" w:line="240" w:lineRule="auto"/>
      </w:pPr>
    </w:p>
    <w:p>
      <w:pPr>
        <w:keepNext/>
        <w:spacing w:before="200" w:after="60" w:line="264" w:lineRule="auto"/>
      </w:pPr>
      <w:r>
        <w:rPr>
          <w:rFonts w:ascii="Jost" w:hAnsi="Jost" w:cs="Jost" w:eastAsia="Jost"/>
          <w:b/>
          <w:color w:val="A6754C"/>
          <w:sz w:val="17"/>
        </w:rPr>
        <w:t>4.4 BRAND, MARKETING AND COMMUNICATIONS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Decision area</w:t>
            </w:r>
          </w:p>
        </w:tc>
        <w:tc>
          <w:tcPr>
            <w:tcW w:type="dxa" w:w="1882"/>
            <w:shd w:val="clear" w:color="auto" w:fill="221913"/>
          </w:tcPr>
          <w:p>
            <w:pPr>
              <w:spacing w:before="40" w:after="40" w:line="276" w:lineRule="auto"/>
            </w:pPr>
            <w:r>
              <w:rPr>
                <w:rFonts w:ascii="Jost" w:hAnsi="Jost" w:cs="Jost" w:eastAsia="Jost"/>
                <w:b/>
                <w:i w:val="0"/>
                <w:color w:val="FBF5EE"/>
                <w:sz w:val="17"/>
              </w:rPr>
              <w:t>Founder &amp; CEO</w:t>
            </w:r>
          </w:p>
        </w:tc>
        <w:tc>
          <w:tcPr>
            <w:tcW w:type="dxa" w:w="1882"/>
            <w:shd w:val="clear" w:color="auto" w:fill="221913"/>
          </w:tcPr>
          <w:p>
            <w:pPr>
              <w:spacing w:before="40" w:after="40" w:line="276" w:lineRule="auto"/>
            </w:pPr>
            <w:r>
              <w:rPr>
                <w:rFonts w:ascii="Jost" w:hAnsi="Jost" w:cs="Jost" w:eastAsia="Jost"/>
                <w:b/>
                <w:i w:val="0"/>
                <w:color w:val="FBF5EE"/>
                <w:sz w:val="17"/>
              </w:rPr>
              <w:t>CEO</w:t>
            </w:r>
          </w:p>
        </w:tc>
        <w:tc>
          <w:tcPr>
            <w:tcW w:type="dxa" w:w="1882"/>
            <w:shd w:val="clear" w:color="auto" w:fill="221913"/>
          </w:tcPr>
          <w:p>
            <w:pPr>
              <w:spacing w:before="40" w:after="40" w:line="276" w:lineRule="auto"/>
            </w:pPr>
            <w:r>
              <w:rPr>
                <w:rFonts w:ascii="Jost" w:hAnsi="Jost" w:cs="Jost" w:eastAsia="Jost"/>
                <w:b/>
                <w:i w:val="0"/>
                <w:color w:val="FBF5EE"/>
                <w:sz w:val="17"/>
              </w:rPr>
              <w:t>General Manager</w:t>
            </w:r>
          </w:p>
        </w:tc>
        <w:tc>
          <w:tcPr>
            <w:tcW w:type="dxa" w:w="1882"/>
            <w:shd w:val="clear" w:color="auto" w:fill="221913"/>
          </w:tcPr>
          <w:p>
            <w:pPr>
              <w:spacing w:before="40" w:after="40" w:line="276" w:lineRule="auto"/>
            </w:pPr>
            <w:r>
              <w:rPr>
                <w:rFonts w:ascii="Jost" w:hAnsi="Jost" w:cs="Jost" w:eastAsia="Jost"/>
                <w:b/>
                <w:i w:val="0"/>
                <w:color w:val="FBF5EE"/>
                <w:sz w:val="17"/>
              </w:rPr>
              <w:t>Lead Host</w:t>
            </w:r>
          </w:p>
        </w:tc>
      </w:tr>
      <w:tr>
        <w:tc>
          <w:tcPr>
            <w:tcW w:type="dxa" w:w="1882"/>
          </w:tcPr>
          <w:p>
            <w:pPr>
              <w:spacing w:before="40" w:after="40" w:line="276" w:lineRule="auto"/>
            </w:pPr>
            <w:r>
              <w:rPr>
                <w:rFonts w:ascii="Jost" w:hAnsi="Jost" w:cs="Jost" w:eastAsia="Jost"/>
                <w:b w:val="0"/>
                <w:i w:val="0"/>
                <w:color w:val="4A3A2C"/>
                <w:sz w:val="17"/>
              </w:rPr>
              <w:t>Brand guidelines and logo use</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C</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I</w:t>
            </w:r>
          </w:p>
        </w:tc>
      </w:tr>
      <w:tr>
        <w:tc>
          <w:tcPr>
            <w:tcW w:type="dxa" w:w="1882"/>
            <w:shd w:val="clear" w:color="auto" w:fill="FBF5EE"/>
          </w:tcPr>
          <w:p>
            <w:pPr>
              <w:spacing w:before="40" w:after="40" w:line="276" w:lineRule="auto"/>
            </w:pPr>
            <w:r>
              <w:rPr>
                <w:rFonts w:ascii="Jost" w:hAnsi="Jost" w:cs="Jost" w:eastAsia="Jost"/>
                <w:b w:val="0"/>
                <w:i w:val="0"/>
                <w:color w:val="4A3A2C"/>
                <w:sz w:val="17"/>
              </w:rPr>
              <w:t>Campaigns, launch event and paid ad campaigns (Meta / Instagram / Google)</w:t>
            </w:r>
          </w:p>
        </w:tc>
        <w:tc>
          <w:tcPr>
            <w:tcW w:type="dxa" w:w="1882"/>
            <w:shd w:val="clear" w:color="auto" w:fill="FBF5EE"/>
          </w:tcPr>
          <w:p>
            <w:pPr>
              <w:spacing w:before="40" w:after="40" w:line="276" w:lineRule="auto"/>
            </w:pPr>
            <w:r>
              <w:rPr>
                <w:rFonts w:ascii="Jost" w:hAnsi="Jost" w:cs="Jost" w:eastAsia="Jost"/>
                <w:b w:val="0"/>
                <w:i w:val="0"/>
                <w:color w:val="4A3A2C"/>
                <w:sz w:val="17"/>
              </w:rPr>
              <w:t>C</w:t>
            </w:r>
          </w:p>
        </w:tc>
        <w:tc>
          <w:tcPr>
            <w:tcW w:type="dxa" w:w="1882"/>
            <w:shd w:val="clear" w:color="auto" w:fill="FBF5EE"/>
          </w:tcPr>
          <w:p>
            <w:pPr>
              <w:spacing w:before="40" w:after="40" w:line="276" w:lineRule="auto"/>
            </w:pPr>
            <w:r>
              <w:rPr>
                <w:rFonts w:ascii="Jost" w:hAnsi="Jost" w:cs="Jost" w:eastAsia="Jost"/>
                <w:b w:val="0"/>
                <w:i w:val="0"/>
                <w:color w:val="4A3A2C"/>
                <w:sz w:val="17"/>
              </w:rPr>
              <w:t>C</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r>
      <w:tr>
        <w:tc>
          <w:tcPr>
            <w:tcW w:type="dxa" w:w="1882"/>
          </w:tcPr>
          <w:p>
            <w:pPr>
              <w:spacing w:before="40" w:after="40" w:line="276" w:lineRule="auto"/>
            </w:pPr>
            <w:r>
              <w:rPr>
                <w:rFonts w:ascii="Jost" w:hAnsi="Jost" w:cs="Jost" w:eastAsia="Jost"/>
                <w:b w:val="0"/>
                <w:i w:val="0"/>
                <w:color w:val="4A3A2C"/>
                <w:sz w:val="17"/>
              </w:rPr>
              <w:t>Social posts within approved guidelines</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C</w:t>
            </w:r>
          </w:p>
        </w:tc>
      </w:tr>
      <w:tr>
        <w:tc>
          <w:tcPr>
            <w:tcW w:type="dxa" w:w="1882"/>
            <w:shd w:val="clear" w:color="auto" w:fill="FBF5EE"/>
          </w:tcPr>
          <w:p>
            <w:pPr>
              <w:spacing w:before="40" w:after="40" w:line="276" w:lineRule="auto"/>
            </w:pPr>
            <w:r>
              <w:rPr>
                <w:rFonts w:ascii="Jost" w:hAnsi="Jost" w:cs="Jost" w:eastAsia="Jost"/>
                <w:b w:val="0"/>
                <w:i w:val="0"/>
                <w:color w:val="4A3A2C"/>
                <w:sz w:val="17"/>
              </w:rPr>
              <w:t>Influencer, partner and corporate collaborations</w:t>
            </w:r>
          </w:p>
        </w:tc>
        <w:tc>
          <w:tcPr>
            <w:tcW w:type="dxa" w:w="1882"/>
            <w:shd w:val="clear" w:color="auto" w:fill="FBF5EE"/>
          </w:tcPr>
          <w:p>
            <w:pPr>
              <w:spacing w:before="40" w:after="40" w:line="276" w:lineRule="auto"/>
            </w:pPr>
            <w:r>
              <w:rPr>
                <w:rFonts w:ascii="Jost" w:hAnsi="Jost" w:cs="Jost" w:eastAsia="Jost"/>
                <w:b w:val="0"/>
                <w:i w:val="0"/>
                <w:color w:val="4A3A2C"/>
                <w:sz w:val="17"/>
              </w:rPr>
              <w:t>C</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Any wording that could read as a medical claim</w:t>
            </w:r>
          </w:p>
        </w:tc>
        <w:tc>
          <w:tcPr>
            <w:tcW w:type="dxa" w:w="1882"/>
          </w:tcPr>
          <w:p>
            <w:pPr>
              <w:spacing w:before="40" w:after="40" w:line="276" w:lineRule="auto"/>
            </w:pPr>
            <w:r>
              <w:rPr>
                <w:rFonts w:ascii="Jost" w:hAnsi="Jost" w:cs="Jost" w:eastAsia="Jost"/>
                <w:b w:val="0"/>
                <w:i w:val="0"/>
                <w:color w:val="4A3A2C"/>
                <w:sz w:val="17"/>
              </w:rPr>
              <w:t>C</w:t>
            </w:r>
          </w:p>
        </w:tc>
        <w:tc>
          <w:tcPr>
            <w:tcW w:type="dxa" w:w="1882"/>
          </w:tcPr>
          <w:p>
            <w:pPr>
              <w:spacing w:before="40" w:after="40" w:line="276" w:lineRule="auto"/>
            </w:pPr>
            <w:r>
              <w:rPr>
                <w:rFonts w:ascii="Jost" w:hAnsi="Jost" w:cs="Jost" w:eastAsia="Jost"/>
                <w:b w:val="0"/>
                <w:i w:val="0"/>
                <w:color w:val="4A3A2C"/>
                <w:sz w:val="17"/>
              </w:rPr>
              <w:t>C</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Media statements and interviews</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r>
      <w:tr>
        <w:tc>
          <w:tcPr>
            <w:tcW w:type="dxa" w:w="1882"/>
          </w:tcPr>
          <w:p>
            <w:pPr>
              <w:spacing w:before="40" w:after="40" w:line="276" w:lineRule="auto"/>
            </w:pPr>
            <w:r>
              <w:rPr>
                <w:rFonts w:ascii="Jost" w:hAnsi="Jost" w:cs="Jost" w:eastAsia="Jost"/>
                <w:b w:val="0"/>
                <w:i w:val="0"/>
                <w:color w:val="4A3A2C"/>
                <w:sz w:val="17"/>
              </w:rPr>
              <w:t>Crisis or incident statements</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w:t>
            </w:r>
          </w:p>
        </w:tc>
      </w:tr>
    </w:tbl>
    <w:p>
      <w:pPr>
        <w:spacing w:before="0" w:after="80" w:line="240" w:lineRule="auto"/>
      </w:pP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Wording that could read as a medical claim is also referred to the </w:t>
      </w:r>
      <w:r>
        <w:rPr>
          <w:rFonts w:ascii="Jost" w:hAnsi="Jost" w:cs="Jost" w:eastAsia="Jost"/>
          <w:b w:val="0"/>
          <w:i w:val="0"/>
          <w:color w:val="A6754C"/>
          <w:sz w:val="18"/>
        </w:rPr>
        <w:t>[Medical Director named on the licence]</w:t>
      </w:r>
      <w:r>
        <w:rPr>
          <w:rFonts w:ascii="Jost" w:hAnsi="Jost" w:cs="Jost" w:eastAsia="Jost"/>
          <w:b w:val="0"/>
          <w:i w:val="0"/>
          <w:color w:val="4A3A2C"/>
          <w:sz w:val="18"/>
        </w:rPr>
        <w:t xml:space="preserve"> before release where the General Manager is in doubt.</w:t>
      </w:r>
    </w:p>
    <w:p>
      <w:pPr>
        <w:keepNext/>
        <w:spacing w:before="200" w:after="60" w:line="264" w:lineRule="auto"/>
      </w:pPr>
      <w:r>
        <w:rPr>
          <w:rFonts w:ascii="Jost" w:hAnsi="Jost" w:cs="Jost" w:eastAsia="Jost"/>
          <w:b/>
          <w:color w:val="A6754C"/>
          <w:sz w:val="17"/>
        </w:rPr>
        <w:t>4.5 POLICY, COMPLIANCE AND INCIDENTS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Decision area</w:t>
            </w:r>
          </w:p>
        </w:tc>
        <w:tc>
          <w:tcPr>
            <w:tcW w:type="dxa" w:w="1882"/>
            <w:shd w:val="clear" w:color="auto" w:fill="221913"/>
          </w:tcPr>
          <w:p>
            <w:pPr>
              <w:spacing w:before="40" w:after="40" w:line="276" w:lineRule="auto"/>
            </w:pPr>
            <w:r>
              <w:rPr>
                <w:rFonts w:ascii="Jost" w:hAnsi="Jost" w:cs="Jost" w:eastAsia="Jost"/>
                <w:b/>
                <w:i w:val="0"/>
                <w:color w:val="FBF5EE"/>
                <w:sz w:val="17"/>
              </w:rPr>
              <w:t>Founder &amp; CEO</w:t>
            </w:r>
          </w:p>
        </w:tc>
        <w:tc>
          <w:tcPr>
            <w:tcW w:type="dxa" w:w="1882"/>
            <w:shd w:val="clear" w:color="auto" w:fill="221913"/>
          </w:tcPr>
          <w:p>
            <w:pPr>
              <w:spacing w:before="40" w:after="40" w:line="276" w:lineRule="auto"/>
            </w:pPr>
            <w:r>
              <w:rPr>
                <w:rFonts w:ascii="Jost" w:hAnsi="Jost" w:cs="Jost" w:eastAsia="Jost"/>
                <w:b/>
                <w:i w:val="0"/>
                <w:color w:val="FBF5EE"/>
                <w:sz w:val="17"/>
              </w:rPr>
              <w:t>CEO</w:t>
            </w:r>
          </w:p>
        </w:tc>
        <w:tc>
          <w:tcPr>
            <w:tcW w:type="dxa" w:w="1882"/>
            <w:shd w:val="clear" w:color="auto" w:fill="221913"/>
          </w:tcPr>
          <w:p>
            <w:pPr>
              <w:spacing w:before="40" w:after="40" w:line="276" w:lineRule="auto"/>
            </w:pPr>
            <w:r>
              <w:rPr>
                <w:rFonts w:ascii="Jost" w:hAnsi="Jost" w:cs="Jost" w:eastAsia="Jost"/>
                <w:b/>
                <w:i w:val="0"/>
                <w:color w:val="FBF5EE"/>
                <w:sz w:val="17"/>
              </w:rPr>
              <w:t>General Manager</w:t>
            </w:r>
          </w:p>
        </w:tc>
        <w:tc>
          <w:tcPr>
            <w:tcW w:type="dxa" w:w="1882"/>
            <w:shd w:val="clear" w:color="auto" w:fill="221913"/>
          </w:tcPr>
          <w:p>
            <w:pPr>
              <w:spacing w:before="40" w:after="40" w:line="276" w:lineRule="auto"/>
            </w:pPr>
            <w:r>
              <w:rPr>
                <w:rFonts w:ascii="Jost" w:hAnsi="Jost" w:cs="Jost" w:eastAsia="Jost"/>
                <w:b/>
                <w:i w:val="0"/>
                <w:color w:val="FBF5EE"/>
                <w:sz w:val="17"/>
              </w:rPr>
              <w:t>Lead Host</w:t>
            </w:r>
          </w:p>
        </w:tc>
      </w:tr>
      <w:tr>
        <w:tc>
          <w:tcPr>
            <w:tcW w:type="dxa" w:w="1882"/>
          </w:tcPr>
          <w:p>
            <w:pPr>
              <w:spacing w:before="40" w:after="40" w:line="276" w:lineRule="auto"/>
            </w:pPr>
            <w:r>
              <w:rPr>
                <w:rFonts w:ascii="Jost" w:hAnsi="Jost" w:cs="Jost" w:eastAsia="Jost"/>
                <w:b w:val="0"/>
                <w:i w:val="0"/>
                <w:color w:val="4A3A2C"/>
                <w:sz w:val="17"/>
              </w:rPr>
              <w:t>Company policies and handbook</w:t>
            </w:r>
          </w:p>
        </w:tc>
        <w:tc>
          <w:tcPr>
            <w:tcW w:type="dxa" w:w="1882"/>
          </w:tcPr>
          <w:p>
            <w:pPr>
              <w:spacing w:before="40" w:after="40" w:line="276" w:lineRule="auto"/>
            </w:pPr>
            <w:r>
              <w:rPr>
                <w:rFonts w:ascii="Jost" w:hAnsi="Jost" w:cs="Jost" w:eastAsia="Jost"/>
                <w:b w:val="0"/>
                <w:i w:val="0"/>
                <w:color w:val="4A3A2C"/>
                <w:sz w:val="17"/>
              </w:rPr>
              <w:t>C</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I</w:t>
            </w:r>
          </w:p>
        </w:tc>
      </w:tr>
      <w:tr>
        <w:tc>
          <w:tcPr>
            <w:tcW w:type="dxa" w:w="1882"/>
            <w:shd w:val="clear" w:color="auto" w:fill="FBF5EE"/>
          </w:tcPr>
          <w:p>
            <w:pPr>
              <w:spacing w:before="40" w:after="40" w:line="276" w:lineRule="auto"/>
            </w:pPr>
            <w:r>
              <w:rPr>
                <w:rFonts w:ascii="Jost" w:hAnsi="Jost" w:cs="Jost" w:eastAsia="Jost"/>
                <w:b w:val="0"/>
                <w:i w:val="0"/>
                <w:color w:val="4A3A2C"/>
                <w:sz w:val="17"/>
              </w:rPr>
              <w:t>Standard operating procedures and modality protocols</w:t>
            </w:r>
          </w:p>
        </w:tc>
        <w:tc>
          <w:tcPr>
            <w:tcW w:type="dxa" w:w="1882"/>
            <w:shd w:val="clear" w:color="auto" w:fill="FBF5EE"/>
          </w:tcPr>
          <w:p>
            <w:pPr>
              <w:spacing w:before="40" w:after="40" w:line="276" w:lineRule="auto"/>
            </w:pPr>
            <w:r>
              <w:rPr>
                <w:rFonts w:ascii="Jost" w:hAnsi="Jost" w:cs="Jost" w:eastAsia="Jost"/>
                <w:b w:val="0"/>
                <w:i w:val="0"/>
                <w:color w:val="4A3A2C"/>
                <w:sz w:val="17"/>
              </w:rPr>
              <w:t>C</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r>
      <w:tr>
        <w:tc>
          <w:tcPr>
            <w:tcW w:type="dxa" w:w="1882"/>
          </w:tcPr>
          <w:p>
            <w:pPr>
              <w:spacing w:before="40" w:after="40" w:line="276" w:lineRule="auto"/>
            </w:pPr>
            <w:r>
              <w:rPr>
                <w:rFonts w:ascii="Jost" w:hAnsi="Jost" w:cs="Jost" w:eastAsia="Jost"/>
                <w:b w:val="0"/>
                <w:i w:val="0"/>
                <w:color w:val="4A3A2C"/>
                <w:sz w:val="17"/>
              </w:rPr>
              <w:t>Introducing any clinical service (e.g. IV, future)</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A (joint)</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Data protection (PDPL) and guest record access</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r>
      <w:tr>
        <w:tc>
          <w:tcPr>
            <w:tcW w:type="dxa" w:w="1882"/>
          </w:tcPr>
          <w:p>
            <w:pPr>
              <w:spacing w:before="40" w:after="40" w:line="276" w:lineRule="auto"/>
            </w:pPr>
            <w:r>
              <w:rPr>
                <w:rFonts w:ascii="Jost" w:hAnsi="Jost" w:cs="Jost" w:eastAsia="Jost"/>
                <w:b w:val="0"/>
                <w:i w:val="0"/>
                <w:color w:val="4A3A2C"/>
                <w:sz w:val="17"/>
              </w:rPr>
              <w:t>Licences and regulatory filings</w:t>
            </w:r>
          </w:p>
        </w:tc>
        <w:tc>
          <w:tcPr>
            <w:tcW w:type="dxa" w:w="1882"/>
          </w:tcPr>
          <w:p>
            <w:pPr>
              <w:spacing w:before="40" w:after="40" w:line="276" w:lineRule="auto"/>
            </w:pPr>
            <w:r>
              <w:rPr>
                <w:rFonts w:ascii="Jost" w:hAnsi="Jost" w:cs="Jost" w:eastAsia="Jost"/>
                <w:b w:val="0"/>
                <w:i w:val="0"/>
                <w:color w:val="4A3A2C"/>
                <w:sz w:val="17"/>
              </w:rPr>
              <w:t>I</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c>
          <w:tcPr>
            <w:tcW w:type="dxa" w:w="1882"/>
          </w:tcPr>
          <w:p>
            <w:pPr>
              <w:spacing w:before="40" w:after="40" w:line="276" w:lineRule="auto"/>
            </w:pPr>
            <w:r>
              <w:rPr>
                <w:rFonts w:ascii="Jost" w:hAnsi="Jost" w:cs="Jost" w:eastAsia="Jost"/>
                <w:b w:val="0"/>
                <w:i w:val="0"/>
                <w:color w:val="4A3A2C"/>
                <w:sz w:val="17"/>
              </w:rPr>
              <w:t>—</w:t>
            </w:r>
          </w:p>
        </w:tc>
      </w:tr>
      <w:tr>
        <w:tc>
          <w:tcPr>
            <w:tcW w:type="dxa" w:w="1882"/>
            <w:shd w:val="clear" w:color="auto" w:fill="FBF5EE"/>
          </w:tcPr>
          <w:p>
            <w:pPr>
              <w:spacing w:before="40" w:after="40" w:line="276" w:lineRule="auto"/>
            </w:pPr>
            <w:r>
              <w:rPr>
                <w:rFonts w:ascii="Jost" w:hAnsi="Jost" w:cs="Jost" w:eastAsia="Jost"/>
                <w:b w:val="0"/>
                <w:i w:val="0"/>
                <w:color w:val="4A3A2C"/>
                <w:sz w:val="17"/>
              </w:rPr>
              <w:t>Incident — minor (no injury, guest concern)</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4A3A2C"/>
                <w:sz w:val="17"/>
              </w:rPr>
              <w:t>I</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r>
      <w:tr>
        <w:tc>
          <w:tcPr>
            <w:tcW w:type="dxa" w:w="1882"/>
          </w:tcPr>
          <w:p>
            <w:pPr>
              <w:spacing w:before="40" w:after="40" w:line="276" w:lineRule="auto"/>
            </w:pPr>
            <w:r>
              <w:rPr>
                <w:rFonts w:ascii="Jost" w:hAnsi="Jost" w:cs="Jost" w:eastAsia="Jost"/>
                <w:b w:val="0"/>
                <w:i w:val="0"/>
                <w:color w:val="4A3A2C"/>
                <w:sz w:val="17"/>
              </w:rPr>
              <w:t>Incident — moderate (first aid, equipment fault, complaint)</w:t>
            </w:r>
          </w:p>
        </w:tc>
        <w:tc>
          <w:tcPr>
            <w:tcW w:type="dxa" w:w="1882"/>
          </w:tcPr>
          <w:p>
            <w:pPr>
              <w:spacing w:before="40" w:after="40" w:line="276" w:lineRule="auto"/>
            </w:pPr>
            <w:r>
              <w:rPr>
                <w:rFonts w:ascii="Jost" w:hAnsi="Jost" w:cs="Jost" w:eastAsia="Jost"/>
                <w:b w:val="0"/>
                <w:i w:val="0"/>
                <w:color w:val="4A3A2C"/>
                <w:sz w:val="17"/>
              </w:rPr>
              <w:t>I</w:t>
            </w:r>
          </w:p>
        </w:tc>
        <w:tc>
          <w:tcPr>
            <w:tcW w:type="dxa" w:w="1882"/>
          </w:tcPr>
          <w:p>
            <w:pPr>
              <w:spacing w:before="40" w:after="40" w:line="276" w:lineRule="auto"/>
            </w:pPr>
            <w:r>
              <w:rPr>
                <w:rFonts w:ascii="Jost" w:hAnsi="Jost" w:cs="Jost" w:eastAsia="Jost"/>
                <w:b w:val="0"/>
                <w:i w:val="0"/>
                <w:color w:val="4A3A2C"/>
                <w:sz w:val="17"/>
              </w:rPr>
              <w:t>I</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r>
      <w:tr>
        <w:tc>
          <w:tcPr>
            <w:tcW w:type="dxa" w:w="1882"/>
            <w:shd w:val="clear" w:color="auto" w:fill="FBF5EE"/>
          </w:tcPr>
          <w:p>
            <w:pPr>
              <w:spacing w:before="40" w:after="40" w:line="276" w:lineRule="auto"/>
            </w:pPr>
            <w:r>
              <w:rPr>
                <w:rFonts w:ascii="Jost" w:hAnsi="Jost" w:cs="Jost" w:eastAsia="Jost"/>
                <w:b w:val="0"/>
                <w:i w:val="0"/>
                <w:color w:val="4A3A2C"/>
                <w:sz w:val="17"/>
              </w:rPr>
              <w:t>Incident — serious (injury, medical emergency, regulator contact)</w:t>
            </w:r>
          </w:p>
        </w:tc>
        <w:tc>
          <w:tcPr>
            <w:tcW w:type="dxa" w:w="1882"/>
            <w:shd w:val="clear" w:color="auto" w:fill="FBF5EE"/>
          </w:tcPr>
          <w:p>
            <w:pPr>
              <w:spacing w:before="40" w:after="40" w:line="276" w:lineRule="auto"/>
            </w:pPr>
            <w:r>
              <w:rPr>
                <w:rFonts w:ascii="Jost" w:hAnsi="Jost" w:cs="Jost" w:eastAsia="Jost"/>
                <w:b w:val="0"/>
                <w:i w:val="0"/>
                <w:color w:val="4A3A2C"/>
                <w:sz w:val="17"/>
              </w:rPr>
              <w:t>I (within 1 hour)</w:t>
            </w:r>
          </w:p>
        </w:tc>
        <w:tc>
          <w:tcPr>
            <w:tcW w:type="dxa" w:w="1882"/>
            <w:shd w:val="clear" w:color="auto" w:fill="FBF5EE"/>
          </w:tcPr>
          <w:p>
            <w:pPr>
              <w:spacing w:before="40" w:after="40" w:line="276" w:lineRule="auto"/>
            </w:pPr>
            <w:r>
              <w:rPr>
                <w:rFonts w:ascii="Jost" w:hAnsi="Jost" w:cs="Jost" w:eastAsia="Jost"/>
                <w:b w:val="0"/>
                <w:i w:val="0"/>
                <w:color w:val="4A3A2C"/>
                <w:sz w:val="17"/>
              </w:rPr>
              <w:t>I (within 1 hour)</w:t>
            </w:r>
          </w:p>
        </w:tc>
        <w:tc>
          <w:tcPr>
            <w:tcW w:type="dxa" w:w="1882"/>
            <w:shd w:val="clear" w:color="auto" w:fill="FBF5EE"/>
          </w:tcPr>
          <w:p>
            <w:pPr>
              <w:spacing w:before="40" w:after="40" w:line="276" w:lineRule="auto"/>
            </w:pPr>
            <w:r>
              <w:rPr>
                <w:rFonts w:ascii="Jost" w:hAnsi="Jost" w:cs="Jost" w:eastAsia="Jost"/>
                <w:b w:val="0"/>
                <w:i w:val="0"/>
                <w:color w:val="4A3A2C"/>
                <w:sz w:val="17"/>
              </w:rPr>
              <w:t>A</w:t>
            </w:r>
          </w:p>
        </w:tc>
        <w:tc>
          <w:tcPr>
            <w:tcW w:type="dxa" w:w="1882"/>
            <w:shd w:val="clear" w:color="auto" w:fill="FBF5EE"/>
          </w:tcPr>
          <w:p>
            <w:pPr>
              <w:spacing w:before="40" w:after="40" w:line="276" w:lineRule="auto"/>
            </w:pPr>
            <w:r>
              <w:rPr>
                <w:rFonts w:ascii="Jost" w:hAnsi="Jost" w:cs="Jost" w:eastAsia="Jost"/>
                <w:b w:val="0"/>
                <w:i w:val="0"/>
                <w:color w:val="4A3A2C"/>
                <w:sz w:val="17"/>
              </w:rPr>
              <w:t>R</w:t>
            </w:r>
          </w:p>
        </w:tc>
      </w:tr>
      <w:tr>
        <w:tc>
          <w:tcPr>
            <w:tcW w:type="dxa" w:w="1882"/>
          </w:tcPr>
          <w:p>
            <w:pPr>
              <w:spacing w:before="40" w:after="40" w:line="276" w:lineRule="auto"/>
            </w:pPr>
            <w:r>
              <w:rPr>
                <w:rFonts w:ascii="Jost" w:hAnsi="Jost" w:cs="Jost" w:eastAsia="Jost"/>
                <w:b w:val="0"/>
                <w:i w:val="0"/>
                <w:color w:val="4A3A2C"/>
                <w:sz w:val="17"/>
              </w:rPr>
              <w:t>Taking a modality out of service</w:t>
            </w:r>
          </w:p>
        </w:tc>
        <w:tc>
          <w:tcPr>
            <w:tcW w:type="dxa" w:w="1882"/>
          </w:tcPr>
          <w:p>
            <w:pPr>
              <w:spacing w:before="40" w:after="40" w:line="276" w:lineRule="auto"/>
            </w:pPr>
            <w:r>
              <w:rPr>
                <w:rFonts w:ascii="Jost" w:hAnsi="Jost" w:cs="Jost" w:eastAsia="Jost"/>
                <w:b w:val="0"/>
                <w:i w:val="0"/>
                <w:color w:val="4A3A2C"/>
                <w:sz w:val="17"/>
              </w:rPr>
              <w:t>I</w:t>
            </w:r>
          </w:p>
        </w:tc>
        <w:tc>
          <w:tcPr>
            <w:tcW w:type="dxa" w:w="1882"/>
          </w:tcPr>
          <w:p>
            <w:pPr>
              <w:spacing w:before="40" w:after="40" w:line="276" w:lineRule="auto"/>
            </w:pPr>
            <w:r>
              <w:rPr>
                <w:rFonts w:ascii="Jost" w:hAnsi="Jost" w:cs="Jost" w:eastAsia="Jost"/>
                <w:b w:val="0"/>
                <w:i w:val="0"/>
                <w:color w:val="4A3A2C"/>
                <w:sz w:val="17"/>
              </w:rPr>
              <w:t>I</w:t>
            </w:r>
          </w:p>
        </w:tc>
        <w:tc>
          <w:tcPr>
            <w:tcW w:type="dxa" w:w="1882"/>
          </w:tcPr>
          <w:p>
            <w:pPr>
              <w:spacing w:before="40" w:after="40" w:line="276" w:lineRule="auto"/>
            </w:pPr>
            <w:r>
              <w:rPr>
                <w:rFonts w:ascii="Jost" w:hAnsi="Jost" w:cs="Jost" w:eastAsia="Jost"/>
                <w:b w:val="0"/>
                <w:i w:val="0"/>
                <w:color w:val="4A3A2C"/>
                <w:sz w:val="17"/>
              </w:rPr>
              <w:t>A</w:t>
            </w:r>
          </w:p>
        </w:tc>
        <w:tc>
          <w:tcPr>
            <w:tcW w:type="dxa" w:w="1882"/>
          </w:tcPr>
          <w:p>
            <w:pPr>
              <w:spacing w:before="40" w:after="40" w:line="276" w:lineRule="auto"/>
            </w:pPr>
            <w:r>
              <w:rPr>
                <w:rFonts w:ascii="Jost" w:hAnsi="Jost" w:cs="Jost" w:eastAsia="Jost"/>
                <w:b w:val="0"/>
                <w:i w:val="0"/>
                <w:color w:val="4A3A2C"/>
                <w:sz w:val="17"/>
              </w:rPr>
              <w:t>R</w:t>
            </w:r>
          </w:p>
        </w:tc>
      </w:tr>
    </w:tbl>
    <w:p>
      <w:pPr>
        <w:spacing w:before="0" w:after="80" w:line="240" w:lineRule="auto"/>
      </w:pP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There is one unit of each machine, so taking a unit out of service makes that modality unavailable; affected bookings are moved or offered an alternative. Equipment faults are reported to Elevé Health the same day. Machine settings and session limits are </w:t>
      </w:r>
      <w:r>
        <w:rPr>
          <w:rFonts w:ascii="Jost" w:hAnsi="Jost" w:cs="Jost" w:eastAsia="Jost"/>
          <w:b w:val="0"/>
          <w:i w:val="0"/>
          <w:color w:val="A6754C"/>
          <w:sz w:val="18"/>
        </w:rPr>
        <w:t>[per Elevé protocol — pending]</w:t>
      </w:r>
      <w:r>
        <w:rPr>
          <w:rFonts w:ascii="Jost" w:hAnsi="Jost" w:cs="Jost" w:eastAsia="Jost"/>
          <w:b w:val="0"/>
          <w:i w:val="0"/>
          <w:color w:val="4A3A2C"/>
          <w:sz w:val="18"/>
        </w:rPr>
        <w:t>.</w:t>
      </w:r>
    </w:p>
    <w:p>
      <w:pPr>
        <w:keepNext/>
        <w:spacing w:before="280" w:after="100" w:line="264" w:lineRule="auto"/>
      </w:pPr>
      <w:r>
        <w:rPr>
          <w:rFonts w:ascii="Marcellus" w:hAnsi="Marcellus" w:cs="Marcellus" w:eastAsia="Marcellus"/>
          <w:color w:val="221913"/>
          <w:sz w:val="28"/>
        </w:rPr>
        <w:t>5. Escalation path</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Host to Lead Host, immediately.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 xml:space="preserve">Lead Host to General Manager, within </w:t>
      </w:r>
      <w:r>
        <w:rPr>
          <w:rFonts w:ascii="Jost" w:hAnsi="Jost" w:cs="Jost" w:eastAsia="Jost"/>
          <w:b w:val="0"/>
          <w:i w:val="0"/>
          <w:color w:val="A6754C"/>
          <w:sz w:val="20"/>
        </w:rPr>
        <w:t>[__]</w:t>
      </w:r>
      <w:r>
        <w:rPr>
          <w:rFonts w:ascii="Jost" w:hAnsi="Jost" w:cs="Jost" w:eastAsia="Jost"/>
          <w:b w:val="0"/>
          <w:i w:val="0"/>
          <w:color w:val="4A3A2C"/>
          <w:sz w:val="20"/>
        </w:rPr>
        <w:t xml:space="preserve"> minutes for moderate and serious incidents.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General Manager to both CEOs (</w:t>
      </w:r>
      <w:r>
        <w:rPr>
          <w:rFonts w:ascii="Jost" w:hAnsi="Jost" w:cs="Jost" w:eastAsia="Jost"/>
          <w:b w:val="0"/>
          <w:i w:val="0"/>
          <w:color w:val="A6754C"/>
          <w:sz w:val="20"/>
        </w:rPr>
        <w:t>[CEO contact order to be confirmed]</w:t>
      </w:r>
      <w:r>
        <w:rPr>
          <w:rFonts w:ascii="Jost" w:hAnsi="Jost" w:cs="Jost" w:eastAsia="Jost"/>
          <w:b w:val="0"/>
          <w:i w:val="0"/>
          <w:color w:val="4A3A2C"/>
          <w:sz w:val="20"/>
        </w:rPr>
        <w:t xml:space="preserve">), within one hour for serious incidents; the </w:t>
      </w:r>
      <w:r>
        <w:rPr>
          <w:rFonts w:ascii="Jost" w:hAnsi="Jost" w:cs="Jost" w:eastAsia="Jost"/>
          <w:b w:val="0"/>
          <w:i w:val="0"/>
          <w:color w:val="A6754C"/>
          <w:sz w:val="20"/>
        </w:rPr>
        <w:t>[Medical Director named on the licence]</w:t>
      </w:r>
      <w:r>
        <w:rPr>
          <w:rFonts w:ascii="Jost" w:hAnsi="Jost" w:cs="Jost" w:eastAsia="Jost"/>
          <w:b w:val="0"/>
          <w:i w:val="0"/>
          <w:color w:val="4A3A2C"/>
          <w:sz w:val="20"/>
        </w:rPr>
        <w:t xml:space="preserve"> is informed of any health-related incident.</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CEOs decide on external communication, insurer notice and any report required by DHA, Dubai Municipality or Dubai Civil Defence.</w:t>
      </w:r>
    </w:p>
    <w:p>
      <w:pPr>
        <w:keepNext/>
        <w:spacing w:before="280" w:after="100" w:line="264" w:lineRule="auto"/>
      </w:pPr>
      <w:r>
        <w:rPr>
          <w:rFonts w:ascii="Marcellus" w:hAnsi="Marcellus" w:cs="Marcellus" w:eastAsia="Marcellus"/>
          <w:color w:val="221913"/>
          <w:sz w:val="28"/>
        </w:rPr>
        <w:t>6. General rules</w:t>
      </w:r>
    </w:p>
    <w:p>
      <w:pPr>
        <w:pStyle w:val="ListBullet"/>
        <w:spacing w:before="0" w:after="60" w:line="300" w:lineRule="auto"/>
      </w:pPr>
      <w:r>
        <w:rPr>
          <w:rFonts w:ascii="Jost" w:hAnsi="Jost" w:cs="Jost" w:eastAsia="Jost"/>
          <w:b w:val="0"/>
          <w:i w:val="0"/>
          <w:color w:val="4A3A2C"/>
          <w:sz w:val="20"/>
        </w:rPr>
        <w:t>Authority may be exercised only within the approved budget and company policy.</w:t>
      </w:r>
    </w:p>
    <w:p>
      <w:pPr>
        <w:pStyle w:val="ListBullet"/>
        <w:spacing w:before="0" w:after="60" w:line="300" w:lineRule="auto"/>
      </w:pPr>
      <w:r>
        <w:rPr>
          <w:rFonts w:ascii="Jost" w:hAnsi="Jost" w:cs="Jost" w:eastAsia="Jost"/>
          <w:b w:val="0"/>
          <w:i w:val="0"/>
          <w:color w:val="4A3A2C"/>
          <w:sz w:val="20"/>
        </w:rPr>
        <w:t>A person may not approve a matter in which they have a personal interest; it moves one level up.</w:t>
      </w:r>
    </w:p>
    <w:p>
      <w:pPr>
        <w:pStyle w:val="ListBullet"/>
        <w:spacing w:before="0" w:after="60" w:line="300" w:lineRule="auto"/>
      </w:pPr>
      <w:r>
        <w:rPr>
          <w:rFonts w:ascii="Jost" w:hAnsi="Jost" w:cs="Jost" w:eastAsia="Jost"/>
          <w:b w:val="0"/>
          <w:i w:val="0"/>
          <w:color w:val="4A3A2C"/>
          <w:sz w:val="20"/>
        </w:rPr>
        <w:t>Splitting a transaction to stay under a threshold is not permitted.</w:t>
      </w:r>
    </w:p>
    <w:p>
      <w:pPr>
        <w:pStyle w:val="ListBullet"/>
        <w:spacing w:before="0" w:after="60" w:line="300" w:lineRule="auto"/>
      </w:pPr>
      <w:r>
        <w:rPr>
          <w:rFonts w:ascii="Jost" w:hAnsi="Jost" w:cs="Jost" w:eastAsia="Jost"/>
          <w:b w:val="0"/>
          <w:i w:val="0"/>
          <w:color w:val="4A3A2C"/>
          <w:sz w:val="20"/>
        </w:rPr>
        <w:t>In the absence of a holder, authority passes one level up, never down, unless delegated in writing.</w:t>
      </w:r>
    </w:p>
    <w:p>
      <w:pPr>
        <w:pStyle w:val="ListBullet"/>
        <w:spacing w:before="0" w:after="60" w:line="300" w:lineRule="auto"/>
      </w:pPr>
      <w:r>
        <w:rPr>
          <w:rFonts w:ascii="Jost" w:hAnsi="Jost" w:cs="Jost" w:eastAsia="Jost"/>
          <w:b w:val="0"/>
          <w:i w:val="0"/>
          <w:color w:val="4A3A2C"/>
          <w:sz w:val="20"/>
        </w:rPr>
        <w:t xml:space="preserve">All approvals above AED </w:t>
      </w:r>
      <w:r>
        <w:rPr>
          <w:rFonts w:ascii="Jost" w:hAnsi="Jost" w:cs="Jost" w:eastAsia="Jost"/>
          <w:b w:val="0"/>
          <w:i w:val="0"/>
          <w:color w:val="A6754C"/>
          <w:sz w:val="20"/>
        </w:rPr>
        <w:t>[___]</w:t>
      </w:r>
      <w:r>
        <w:rPr>
          <w:rFonts w:ascii="Jost" w:hAnsi="Jost" w:cs="Jost" w:eastAsia="Jost"/>
          <w:b w:val="0"/>
          <w:i w:val="0"/>
          <w:color w:val="4A3A2C"/>
          <w:sz w:val="20"/>
        </w:rPr>
        <w:t xml:space="preserve"> are recorded in writing (email is acceptable) and kept by Finance / Admin.</w:t>
      </w:r>
    </w:p>
    <w:p>
      <w:pPr>
        <w:keepNext/>
        <w:spacing w:before="280" w:after="100" w:line="264" w:lineRule="auto"/>
      </w:pPr>
      <w:r>
        <w:rPr>
          <w:rFonts w:ascii="Marcellus" w:hAnsi="Marcellus" w:cs="Marcellus" w:eastAsia="Marcellus"/>
          <w:color w:val="221913"/>
          <w:sz w:val="28"/>
        </w:rPr>
        <w:t>7. Approval</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Founder &amp; Chief Executive Officer</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Chief Executive Officer</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3137"/>
          </w:tcPr>
          <w:p>
            <w:pPr>
              <w:spacing w:before="40" w:after="40" w:line="276" w:lineRule="auto"/>
            </w:pPr>
            <w:r>
              <w:rPr>
                <w:rFonts w:ascii="Jost" w:hAnsi="Jost" w:cs="Jost" w:eastAsia="Jost"/>
                <w:b w:val="0"/>
                <w:i w:val="0"/>
                <w:color w:val="4A3A2C"/>
                <w:sz w:val="17"/>
              </w:rPr>
              <w:t>General Manager</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AUR-GOV-02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Roles, Responsibilities &amp; Delegation of Authority</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