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Vision, Mission &amp; Values Statement</w:t>
      </w:r>
    </w:p>
    <w:p>
      <w:pPr>
        <w:spacing w:before="0" w:after="280" w:line="264" w:lineRule="auto"/>
        <w:pBdr>
          <w:bottom w:val="single" w:sz="6" w:space="8" w:color="A6754C"/>
        </w:pBdr>
      </w:pPr>
      <w:r>
        <w:rPr>
          <w:rFonts w:ascii="Jost" w:hAnsi="Jost" w:cs="Jost" w:eastAsia="Jost"/>
          <w:b w:val="0"/>
          <w:i w:val="0"/>
          <w:color w:val="7A6753"/>
          <w:sz w:val="16"/>
        </w:rPr>
        <w:t xml:space="preserve">Document No. AUR-GOV-03 · Version 0.2 (Draft) · Owner: Founder &amp; CEO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Who we are</w:t>
      </w:r>
    </w:p>
    <w:p>
      <w:pPr>
        <w:spacing w:before="0" w:after="120" w:line="312" w:lineRule="auto"/>
      </w:pPr>
      <w:r>
        <w:rPr>
          <w:rFonts w:ascii="Jost" w:hAnsi="Jost" w:cs="Jost" w:eastAsia="Jost"/>
          <w:b w:val="0"/>
          <w:i w:val="0"/>
          <w:color w:val="4A3A2C"/>
          <w:sz w:val="20"/>
        </w:rPr>
        <w:t>The Aura Reset Center is a recovery studio for the modern nervous system. We bring advanced wellness technology and holistic practice together in one beautiful space, where every experience is created with intention. The Aura began in Santa Ana, California, and opens its Dubai flagship in Jumeirah 1 in November 2026.</w:t>
      </w:r>
    </w:p>
    <w:p>
      <w:pPr>
        <w:keepNext/>
        <w:spacing w:before="280" w:after="100" w:line="264" w:lineRule="auto"/>
      </w:pPr>
      <w:r>
        <w:rPr>
          <w:rFonts w:ascii="Marcellus" w:hAnsi="Marcellus" w:cs="Marcellus" w:eastAsia="Marcellus"/>
          <w:color w:val="221913"/>
          <w:sz w:val="28"/>
        </w:rPr>
        <w:t>2. Vision</w:t>
      </w:r>
    </w:p>
    <w:p>
      <w:pPr>
        <w:spacing w:before="0" w:after="120" w:line="312" w:lineRule="auto"/>
      </w:pPr>
      <w:r>
        <w:rPr>
          <w:rFonts w:ascii="Jost" w:hAnsi="Jost" w:cs="Jost" w:eastAsia="Jost"/>
          <w:b w:val="0"/>
          <w:i w:val="0"/>
          <w:color w:val="4A3A2C"/>
          <w:sz w:val="20"/>
        </w:rPr>
        <w:t>A city where looking after your nervous system is as natural as looking after your body, and where everyone who walks through our doors feels cared for, supported, and inspired to become the best version of themselves.</w:t>
      </w:r>
    </w:p>
    <w:p>
      <w:pPr>
        <w:keepNext/>
        <w:spacing w:before="280" w:after="100" w:line="264" w:lineRule="auto"/>
      </w:pPr>
      <w:r>
        <w:rPr>
          <w:rFonts w:ascii="Marcellus" w:hAnsi="Marcellus" w:cs="Marcellus" w:eastAsia="Marcellus"/>
          <w:color w:val="221913"/>
          <w:sz w:val="28"/>
        </w:rPr>
        <w:t>3. Mission</w:t>
      </w:r>
    </w:p>
    <w:p>
      <w:pPr>
        <w:spacing w:before="0" w:after="120" w:line="312" w:lineRule="auto"/>
      </w:pPr>
      <w:r>
        <w:rPr>
          <w:rFonts w:ascii="Jost" w:hAnsi="Jost" w:cs="Jost" w:eastAsia="Jost"/>
          <w:b w:val="0"/>
          <w:i w:val="0"/>
          <w:color w:val="4A3A2C"/>
          <w:sz w:val="20"/>
        </w:rPr>
        <w:t>To help each guest arrive in one state and leave in a calmer, clearer one. We do this by pairing clinical-grade Elevé Health technology with Healers who design a personalised programme from the first visit, Hosts who know every modality, a guided breathing ritual at the start of every visit, and protocols built around the person in front of us.</w:t>
      </w:r>
    </w:p>
    <w:p>
      <w:pPr>
        <w:keepNext/>
        <w:spacing w:before="280" w:after="100" w:line="264" w:lineRule="auto"/>
      </w:pPr>
      <w:r>
        <w:rPr>
          <w:rFonts w:ascii="Marcellus" w:hAnsi="Marcellus" w:cs="Marcellus" w:eastAsia="Marcellus"/>
          <w:color w:val="221913"/>
          <w:sz w:val="28"/>
        </w:rPr>
        <w:t>4. Our pillars: Reset · Heal · Elevate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Pillar</w:t>
            </w:r>
          </w:p>
        </w:tc>
        <w:tc>
          <w:tcPr>
            <w:tcW w:type="dxa" w:w="3137"/>
            <w:shd w:val="clear" w:color="auto" w:fill="221913"/>
          </w:tcPr>
          <w:p>
            <w:pPr>
              <w:spacing w:before="40" w:after="40" w:line="276" w:lineRule="auto"/>
            </w:pPr>
            <w:r>
              <w:rPr>
                <w:rFonts w:ascii="Jost" w:hAnsi="Jost" w:cs="Jost" w:eastAsia="Jost"/>
                <w:b/>
                <w:i w:val="0"/>
                <w:color w:val="FBF5EE"/>
                <w:sz w:val="17"/>
              </w:rPr>
              <w:t>What it means</w:t>
            </w:r>
          </w:p>
        </w:tc>
        <w:tc>
          <w:tcPr>
            <w:tcW w:type="dxa" w:w="3137"/>
            <w:shd w:val="clear" w:color="auto" w:fill="221913"/>
          </w:tcPr>
          <w:p>
            <w:pPr>
              <w:spacing w:before="40" w:after="40" w:line="276" w:lineRule="auto"/>
            </w:pPr>
            <w:r>
              <w:rPr>
                <w:rFonts w:ascii="Jost" w:hAnsi="Jost" w:cs="Jost" w:eastAsia="Jost"/>
                <w:b/>
                <w:i w:val="0"/>
                <w:color w:val="FBF5EE"/>
                <w:sz w:val="17"/>
              </w:rPr>
              <w:t>Modalities</w:t>
            </w:r>
          </w:p>
        </w:tc>
      </w:tr>
      <w:tr>
        <w:tc>
          <w:tcPr>
            <w:tcW w:type="dxa" w:w="3137"/>
          </w:tcPr>
          <w:p>
            <w:pPr>
              <w:spacing w:before="40" w:after="40" w:line="276" w:lineRule="auto"/>
            </w:pPr>
            <w:r>
              <w:rPr>
                <w:rFonts w:ascii="Jost" w:hAnsi="Jost" w:cs="Jost" w:eastAsia="Jost"/>
                <w:b/>
                <w:i w:val="0"/>
                <w:color w:val="4A3A2C"/>
                <w:sz w:val="17"/>
              </w:rPr>
              <w:t>Reset</w:t>
            </w:r>
          </w:p>
        </w:tc>
        <w:tc>
          <w:tcPr>
            <w:tcW w:type="dxa" w:w="3137"/>
          </w:tcPr>
          <w:p>
            <w:pPr>
              <w:spacing w:before="40" w:after="40" w:line="276" w:lineRule="auto"/>
            </w:pPr>
            <w:r>
              <w:rPr>
                <w:rFonts w:ascii="Jost" w:hAnsi="Jost" w:cs="Jost" w:eastAsia="Jost"/>
                <w:b w:val="0"/>
                <w:i w:val="0"/>
                <w:color w:val="4A3A2C"/>
                <w:sz w:val="17"/>
              </w:rPr>
              <w:t>Interrupt stress and bring the nervous system back to baseline</w:t>
            </w:r>
          </w:p>
        </w:tc>
        <w:tc>
          <w:tcPr>
            <w:tcW w:type="dxa" w:w="3137"/>
          </w:tcPr>
          <w:p>
            <w:pPr>
              <w:spacing w:before="40" w:after="40" w:line="276" w:lineRule="auto"/>
            </w:pPr>
            <w:r>
              <w:rPr>
                <w:rFonts w:ascii="Jost" w:hAnsi="Jost" w:cs="Jost" w:eastAsia="Jost"/>
                <w:b w:val="0"/>
                <w:i w:val="0"/>
                <w:color w:val="4A3A2C"/>
                <w:sz w:val="17"/>
              </w:rPr>
              <w:t>Whole-Body Cryotherapy, Dry Float Bed, Salt Cabin, Cold Plunge, Guided Breathwork</w:t>
            </w:r>
          </w:p>
        </w:tc>
      </w:tr>
      <w:tr>
        <w:tc>
          <w:tcPr>
            <w:tcW w:type="dxa" w:w="3137"/>
            <w:shd w:val="clear" w:color="auto" w:fill="FBF5EE"/>
          </w:tcPr>
          <w:p>
            <w:pPr>
              <w:spacing w:before="40" w:after="40" w:line="276" w:lineRule="auto"/>
            </w:pPr>
            <w:r>
              <w:rPr>
                <w:rFonts w:ascii="Jost" w:hAnsi="Jost" w:cs="Jost" w:eastAsia="Jost"/>
                <w:b/>
                <w:i w:val="0"/>
                <w:color w:val="4A3A2C"/>
                <w:sz w:val="17"/>
              </w:rPr>
              <w:t>Heal</w:t>
            </w:r>
          </w:p>
        </w:tc>
        <w:tc>
          <w:tcPr>
            <w:tcW w:type="dxa" w:w="3137"/>
            <w:shd w:val="clear" w:color="auto" w:fill="FBF5EE"/>
          </w:tcPr>
          <w:p>
            <w:pPr>
              <w:spacing w:before="40" w:after="40" w:line="276" w:lineRule="auto"/>
            </w:pPr>
            <w:r>
              <w:rPr>
                <w:rFonts w:ascii="Jost" w:hAnsi="Jost" w:cs="Jost" w:eastAsia="Jost"/>
                <w:b w:val="0"/>
                <w:i w:val="0"/>
                <w:color w:val="4A3A2C"/>
                <w:sz w:val="17"/>
              </w:rPr>
              <w:t>Give the body the conditions to recover and repair</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Red-Light Bed, Infrared Sauna, Hyperbaric Oxygen (wellness session; </w:t>
            </w:r>
            <w:r>
              <w:rPr>
                <w:rFonts w:ascii="Jost" w:hAnsi="Jost" w:cs="Jost" w:eastAsia="Jost"/>
                <w:b w:val="0"/>
                <w:i w:val="0"/>
                <w:color w:val="A6754C"/>
                <w:sz w:val="17"/>
              </w:rPr>
              <w:t>[confirm licensing requirements for hyperbaric with DHA / licensing authority]</w:t>
            </w:r>
            <w:r>
              <w:rPr>
                <w:rFonts w:ascii="Jost" w:hAnsi="Jost" w:cs="Jost" w:eastAsia="Jost"/>
                <w:b w:val="0"/>
                <w:i w:val="0"/>
                <w:color w:val="4A3A2C"/>
                <w:sz w:val="17"/>
              </w:rPr>
              <w:t>), Compression Recovery</w:t>
            </w:r>
          </w:p>
        </w:tc>
      </w:tr>
      <w:tr>
        <w:tc>
          <w:tcPr>
            <w:tcW w:type="dxa" w:w="3137"/>
          </w:tcPr>
          <w:p>
            <w:pPr>
              <w:spacing w:before="40" w:after="40" w:line="276" w:lineRule="auto"/>
            </w:pPr>
            <w:r>
              <w:rPr>
                <w:rFonts w:ascii="Jost" w:hAnsi="Jost" w:cs="Jost" w:eastAsia="Jost"/>
                <w:b/>
                <w:i w:val="0"/>
                <w:color w:val="4A3A2C"/>
                <w:sz w:val="17"/>
              </w:rPr>
              <w:t>Elevate</w:t>
            </w:r>
          </w:p>
        </w:tc>
        <w:tc>
          <w:tcPr>
            <w:tcW w:type="dxa" w:w="3137"/>
          </w:tcPr>
          <w:p>
            <w:pPr>
              <w:spacing w:before="40" w:after="40" w:line="276" w:lineRule="auto"/>
            </w:pPr>
            <w:r>
              <w:rPr>
                <w:rFonts w:ascii="Jost" w:hAnsi="Jost" w:cs="Jost" w:eastAsia="Jost"/>
                <w:b w:val="0"/>
                <w:i w:val="0"/>
                <w:color w:val="4A3A2C"/>
                <w:sz w:val="17"/>
              </w:rPr>
              <w:t>Build energy, resilience and glow beyond recovery</w:t>
            </w:r>
          </w:p>
        </w:tc>
        <w:tc>
          <w:tcPr>
            <w:tcW w:type="dxa" w:w="3137"/>
          </w:tcPr>
          <w:p>
            <w:pPr>
              <w:spacing w:before="40" w:after="40" w:line="276" w:lineRule="auto"/>
            </w:pPr>
            <w:r>
              <w:rPr>
                <w:rFonts w:ascii="Jost" w:hAnsi="Jost" w:cs="Jost" w:eastAsia="Jost"/>
                <w:b w:val="0"/>
                <w:i w:val="0"/>
                <w:color w:val="4A3A2C"/>
                <w:sz w:val="17"/>
              </w:rPr>
              <w:t>Sound Healing, the Healer consultation and personalised programmes. IV Nutrient Therapy is not offered at launch; it is a possible future service subject to DHA licensing</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Our values: four things we will not compromise on</w:t>
      </w:r>
    </w:p>
    <w:p>
      <w:pPr>
        <w:keepNext/>
        <w:spacing w:before="200" w:after="60" w:line="264" w:lineRule="auto"/>
      </w:pPr>
      <w:r>
        <w:rPr>
          <w:rFonts w:ascii="Jost" w:hAnsi="Jost" w:cs="Jost" w:eastAsia="Jost"/>
          <w:b/>
          <w:color w:val="A6754C"/>
          <w:sz w:val="17"/>
        </w:rPr>
        <w:t>5.1 THE NERVOUS SYSTEM FIRST</w:t>
      </w:r>
    </w:p>
    <w:p>
      <w:pPr>
        <w:spacing w:before="0" w:after="120" w:line="312" w:lineRule="auto"/>
      </w:pPr>
      <w:r>
        <w:rPr>
          <w:rFonts w:ascii="Jost" w:hAnsi="Jost" w:cs="Jost" w:eastAsia="Jost"/>
          <w:b w:val="0"/>
          <w:i w:val="0"/>
          <w:color w:val="4A3A2C"/>
          <w:sz w:val="20"/>
        </w:rPr>
        <w:t>Every protocol starts by asking what state you arrived in. We do not run a menu; we read the person.</w:t>
      </w:r>
    </w:p>
    <w:p>
      <w:pPr>
        <w:keepNext/>
        <w:spacing w:before="200" w:after="60" w:line="264" w:lineRule="auto"/>
      </w:pPr>
      <w:r>
        <w:rPr>
          <w:rFonts w:ascii="Jost" w:hAnsi="Jost" w:cs="Jost" w:eastAsia="Jost"/>
          <w:b/>
          <w:color w:val="A6754C"/>
          <w:sz w:val="17"/>
        </w:rPr>
        <w:t>5.2 CLINICAL HARDWARE ONLY</w:t>
      </w:r>
    </w:p>
    <w:p>
      <w:pPr>
        <w:spacing w:before="0" w:after="120" w:line="312" w:lineRule="auto"/>
      </w:pPr>
      <w:r>
        <w:rPr>
          <w:rFonts w:ascii="Jost" w:hAnsi="Jost" w:cs="Jost" w:eastAsia="Jost"/>
          <w:b w:val="0"/>
          <w:i w:val="0"/>
          <w:color w:val="4A3A2C"/>
          <w:sz w:val="20"/>
        </w:rPr>
        <w:t>One supplier, Elevé Health, installed and serviced by their technicians. The Aura is Elevé Health's first partner clinic in the UAE, and every unit is calibrated to clinical spec.</w:t>
      </w:r>
    </w:p>
    <w:p>
      <w:pPr>
        <w:keepNext/>
        <w:spacing w:before="200" w:after="60" w:line="264" w:lineRule="auto"/>
      </w:pPr>
      <w:r>
        <w:rPr>
          <w:rFonts w:ascii="Jost" w:hAnsi="Jost" w:cs="Jost" w:eastAsia="Jost"/>
          <w:b/>
          <w:color w:val="A6754C"/>
          <w:sz w:val="17"/>
        </w:rPr>
        <w:t>5.3 A HOST, NOT A RECEPTIONIST</w:t>
      </w:r>
    </w:p>
    <w:p>
      <w:pPr>
        <w:spacing w:before="0" w:after="120" w:line="312" w:lineRule="auto"/>
      </w:pPr>
      <w:r>
        <w:rPr>
          <w:rFonts w:ascii="Jost" w:hAnsi="Jost" w:cs="Jost" w:eastAsia="Jost"/>
          <w:b w:val="0"/>
          <w:i w:val="0"/>
          <w:color w:val="4A3A2C"/>
          <w:sz w:val="20"/>
        </w:rPr>
        <w:t>Someone who knows the modalities walks with you from arrival to the last exhale, every visit.</w:t>
      </w:r>
    </w:p>
    <w:p>
      <w:pPr>
        <w:keepNext/>
        <w:spacing w:before="200" w:after="60" w:line="264" w:lineRule="auto"/>
      </w:pPr>
      <w:r>
        <w:rPr>
          <w:rFonts w:ascii="Jost" w:hAnsi="Jost" w:cs="Jost" w:eastAsia="Jost"/>
          <w:b/>
          <w:color w:val="A6754C"/>
          <w:sz w:val="17"/>
        </w:rPr>
        <w:t>5.4 WHOLE PERSON, ALWAYS</w:t>
      </w:r>
    </w:p>
    <w:p>
      <w:pPr>
        <w:spacing w:before="0" w:after="120" w:line="312" w:lineRule="auto"/>
      </w:pPr>
      <w:r>
        <w:rPr>
          <w:rFonts w:ascii="Jost" w:hAnsi="Jost" w:cs="Jost" w:eastAsia="Jost"/>
          <w:b w:val="0"/>
          <w:i w:val="0"/>
          <w:color w:val="4A3A2C"/>
          <w:sz w:val="20"/>
        </w:rPr>
        <w:t>Body, mind, nervous system and spirit. We care about how you feel when you leave, and how you feel next week.</w:t>
      </w:r>
    </w:p>
    <w:p>
      <w:pPr>
        <w:keepNext/>
        <w:spacing w:before="280" w:after="100" w:line="264" w:lineRule="auto"/>
      </w:pPr>
      <w:r>
        <w:rPr>
          <w:rFonts w:ascii="Marcellus" w:hAnsi="Marcellus" w:cs="Marcellus" w:eastAsia="Marcellus"/>
          <w:color w:val="221913"/>
          <w:sz w:val="28"/>
        </w:rPr>
        <w:t>6. Our guest promise</w:t>
      </w:r>
    </w:p>
    <w:p>
      <w:pPr>
        <w:spacing w:before="0" w:after="120" w:line="312" w:lineRule="auto"/>
      </w:pPr>
      <w:r>
        <w:rPr>
          <w:rFonts w:ascii="Jost" w:hAnsi="Jost" w:cs="Jost" w:eastAsia="Jost"/>
          <w:b w:val="0"/>
          <w:i w:val="0"/>
          <w:color w:val="4A3A2C"/>
          <w:sz w:val="20"/>
        </w:rPr>
        <w:t>When you visit The Aura, you can expect:</w:t>
      </w:r>
    </w:p>
    <w:p>
      <w:pPr>
        <w:pStyle w:val="ListBullet"/>
        <w:spacing w:before="0" w:after="60" w:line="300" w:lineRule="auto"/>
      </w:pPr>
      <w:r>
        <w:rPr>
          <w:rFonts w:ascii="Jost" w:hAnsi="Jost" w:cs="Jost" w:eastAsia="Jost"/>
          <w:b w:val="0"/>
          <w:i w:val="0"/>
          <w:color w:val="4A3A2C"/>
          <w:sz w:val="20"/>
        </w:rPr>
        <w:t>A first-visit consultation with one of our Healers, who identifies what you need and designs a personalised package for you.</w:t>
      </w:r>
    </w:p>
    <w:p>
      <w:pPr>
        <w:pStyle w:val="ListBullet"/>
        <w:spacing w:before="0" w:after="60" w:line="300" w:lineRule="auto"/>
      </w:pPr>
      <w:r>
        <w:rPr>
          <w:rFonts w:ascii="Jost" w:hAnsi="Jost" w:cs="Jost" w:eastAsia="Jost"/>
          <w:b w:val="0"/>
          <w:i w:val="0"/>
          <w:color w:val="4A3A2C"/>
          <w:sz w:val="20"/>
        </w:rPr>
        <w:t>A Host who greets you by name and stays with you through your visit.</w:t>
      </w:r>
    </w:p>
    <w:p>
      <w:pPr>
        <w:pStyle w:val="ListBullet"/>
        <w:spacing w:before="0" w:after="60" w:line="300" w:lineRule="auto"/>
      </w:pPr>
      <w:r>
        <w:rPr>
          <w:rFonts w:ascii="Jost" w:hAnsi="Jost" w:cs="Jost" w:eastAsia="Jost"/>
          <w:b w:val="0"/>
          <w:i w:val="0"/>
          <w:color w:val="4A3A2C"/>
          <w:sz w:val="20"/>
        </w:rPr>
        <w:t>A breathing ritual to begin: in for four, out for six.</w:t>
      </w:r>
    </w:p>
    <w:p>
      <w:pPr>
        <w:pStyle w:val="ListBullet"/>
        <w:spacing w:before="0" w:after="60" w:line="300" w:lineRule="auto"/>
      </w:pPr>
      <w:r>
        <w:rPr>
          <w:rFonts w:ascii="Jost" w:hAnsi="Jost" w:cs="Jost" w:eastAsia="Jost"/>
          <w:b w:val="0"/>
          <w:i w:val="0"/>
          <w:color w:val="4A3A2C"/>
          <w:sz w:val="20"/>
        </w:rPr>
        <w:t>A protocol tailored to how you arrived today, not a fixed script.</w:t>
      </w:r>
    </w:p>
    <w:p>
      <w:pPr>
        <w:pStyle w:val="ListBullet"/>
        <w:spacing w:before="0" w:after="60" w:line="300" w:lineRule="auto"/>
      </w:pPr>
      <w:r>
        <w:rPr>
          <w:rFonts w:ascii="Jost" w:hAnsi="Jost" w:cs="Jost" w:eastAsia="Jost"/>
          <w:b w:val="0"/>
          <w:i w:val="0"/>
          <w:color w:val="4A3A2C"/>
          <w:sz w:val="20"/>
        </w:rPr>
        <w:t>Elevé equipment, calibrated and serviced to clinical spec.</w:t>
      </w:r>
    </w:p>
    <w:p>
      <w:pPr>
        <w:pStyle w:val="ListBullet"/>
        <w:spacing w:before="0" w:after="60" w:line="300" w:lineRule="auto"/>
      </w:pPr>
      <w:r>
        <w:rPr>
          <w:rFonts w:ascii="Jost" w:hAnsi="Jost" w:cs="Jost" w:eastAsia="Jost"/>
          <w:b w:val="0"/>
          <w:i w:val="0"/>
          <w:color w:val="4A3A2C"/>
          <w:sz w:val="20"/>
        </w:rPr>
        <w:t>Robes, Aura-branded towels and clothing to wear in the centre, hotel-style Aura-branded slippers, refreshments and everything each modality needs.</w:t>
      </w:r>
    </w:p>
    <w:p>
      <w:pPr>
        <w:pStyle w:val="ListBullet"/>
        <w:spacing w:before="0" w:after="60" w:line="300" w:lineRule="auto"/>
      </w:pPr>
      <w:r>
        <w:rPr>
          <w:rFonts w:ascii="Jost" w:hAnsi="Jost" w:cs="Jost" w:eastAsia="Jost"/>
          <w:b w:val="0"/>
          <w:i w:val="0"/>
          <w:color w:val="4A3A2C"/>
          <w:sz w:val="20"/>
        </w:rPr>
        <w:t>No charge until your visit.</w:t>
      </w:r>
    </w:p>
    <w:p>
      <w:pPr>
        <w:pStyle w:val="ListBullet"/>
        <w:spacing w:before="0" w:after="60" w:line="300" w:lineRule="auto"/>
      </w:pPr>
      <w:r>
        <w:rPr>
          <w:rFonts w:ascii="Jost" w:hAnsi="Jost" w:cs="Jost" w:eastAsia="Jost"/>
          <w:b w:val="0"/>
          <w:i w:val="0"/>
          <w:color w:val="4A3A2C"/>
          <w:sz w:val="20"/>
        </w:rPr>
        <w:t>Honest guidance. Our modalities are wellness services designed to support how you feel and function. They are not a substitute for medical care. We do not offer medical treatments, and we will always flag anything that warrants a conversation with your doctor.</w:t>
      </w:r>
    </w:p>
    <w:p>
      <w:pPr>
        <w:keepNext/>
        <w:spacing w:before="280" w:after="100" w:line="264" w:lineRule="auto"/>
      </w:pPr>
      <w:r>
        <w:rPr>
          <w:rFonts w:ascii="Marcellus" w:hAnsi="Marcellus" w:cs="Marcellus" w:eastAsia="Marcellus"/>
          <w:color w:val="221913"/>
          <w:sz w:val="28"/>
        </w:rPr>
        <w:t>7. How our values show up every day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Value</w:t>
            </w:r>
          </w:p>
        </w:tc>
        <w:tc>
          <w:tcPr>
            <w:tcW w:type="dxa" w:w="3137"/>
            <w:shd w:val="clear" w:color="auto" w:fill="221913"/>
          </w:tcPr>
          <w:p>
            <w:pPr>
              <w:spacing w:before="40" w:after="40" w:line="276" w:lineRule="auto"/>
            </w:pPr>
            <w:r>
              <w:rPr>
                <w:rFonts w:ascii="Jost" w:hAnsi="Jost" w:cs="Jost" w:eastAsia="Jost"/>
                <w:b/>
                <w:i w:val="0"/>
                <w:color w:val="FBF5EE"/>
                <w:sz w:val="17"/>
              </w:rPr>
              <w:t>What it looks like on the floor</w:t>
            </w:r>
          </w:p>
        </w:tc>
        <w:tc>
          <w:tcPr>
            <w:tcW w:type="dxa" w:w="3137"/>
            <w:shd w:val="clear" w:color="auto" w:fill="221913"/>
          </w:tcPr>
          <w:p>
            <w:pPr>
              <w:spacing w:before="40" w:after="40" w:line="276" w:lineRule="auto"/>
            </w:pPr>
            <w:r>
              <w:rPr>
                <w:rFonts w:ascii="Jost" w:hAnsi="Jost" w:cs="Jost" w:eastAsia="Jost"/>
                <w:b/>
                <w:i w:val="0"/>
                <w:color w:val="FBF5EE"/>
                <w:sz w:val="17"/>
              </w:rPr>
              <w:t>What it never looks like</w:t>
            </w:r>
          </w:p>
        </w:tc>
      </w:tr>
      <w:tr>
        <w:tc>
          <w:tcPr>
            <w:tcW w:type="dxa" w:w="3137"/>
          </w:tcPr>
          <w:p>
            <w:pPr>
              <w:spacing w:before="40" w:after="40" w:line="276" w:lineRule="auto"/>
            </w:pPr>
            <w:r>
              <w:rPr>
                <w:rFonts w:ascii="Jost" w:hAnsi="Jost" w:cs="Jost" w:eastAsia="Jost"/>
                <w:b w:val="0"/>
                <w:i w:val="0"/>
                <w:color w:val="4A3A2C"/>
                <w:sz w:val="17"/>
              </w:rPr>
              <w:t>The nervous system first</w:t>
            </w:r>
          </w:p>
        </w:tc>
        <w:tc>
          <w:tcPr>
            <w:tcW w:type="dxa" w:w="3137"/>
          </w:tcPr>
          <w:p>
            <w:pPr>
              <w:spacing w:before="40" w:after="40" w:line="276" w:lineRule="auto"/>
            </w:pPr>
            <w:r>
              <w:rPr>
                <w:rFonts w:ascii="Jost" w:hAnsi="Jost" w:cs="Jost" w:eastAsia="Jost"/>
                <w:b w:val="0"/>
                <w:i w:val="0"/>
                <w:color w:val="4A3A2C"/>
                <w:sz w:val="17"/>
              </w:rPr>
              <w:t>The Host asks how the guest slept, how they feel, what brought them in, before suggesting a modality. Breathing ritual opens every visit. Every first visit begins with a Healer consultation and a personalised package.</w:t>
            </w:r>
          </w:p>
        </w:tc>
        <w:tc>
          <w:tcPr>
            <w:tcW w:type="dxa" w:w="3137"/>
          </w:tcPr>
          <w:p>
            <w:pPr>
              <w:spacing w:before="40" w:after="40" w:line="276" w:lineRule="auto"/>
            </w:pPr>
            <w:r>
              <w:rPr>
                <w:rFonts w:ascii="Jost" w:hAnsi="Jost" w:cs="Jost" w:eastAsia="Jost"/>
                <w:b w:val="0"/>
                <w:i w:val="0"/>
                <w:color w:val="4A3A2C"/>
                <w:sz w:val="17"/>
              </w:rPr>
              <w:t>Rushing a guest into a cold modality because the slot is free. Upselling before listening.</w:t>
            </w:r>
          </w:p>
        </w:tc>
      </w:tr>
      <w:tr>
        <w:tc>
          <w:tcPr>
            <w:tcW w:type="dxa" w:w="3137"/>
            <w:shd w:val="clear" w:color="auto" w:fill="FBF5EE"/>
          </w:tcPr>
          <w:p>
            <w:pPr>
              <w:spacing w:before="40" w:after="40" w:line="276" w:lineRule="auto"/>
            </w:pPr>
            <w:r>
              <w:rPr>
                <w:rFonts w:ascii="Jost" w:hAnsi="Jost" w:cs="Jost" w:eastAsia="Jost"/>
                <w:b w:val="0"/>
                <w:i w:val="0"/>
                <w:color w:val="4A3A2C"/>
                <w:sz w:val="17"/>
              </w:rPr>
              <w:t>Clinical hardware only</w:t>
            </w:r>
          </w:p>
        </w:tc>
        <w:tc>
          <w:tcPr>
            <w:tcW w:type="dxa" w:w="3137"/>
            <w:shd w:val="clear" w:color="auto" w:fill="FBF5EE"/>
          </w:tcPr>
          <w:p>
            <w:pPr>
              <w:spacing w:before="40" w:after="40" w:line="276" w:lineRule="auto"/>
            </w:pPr>
            <w:r>
              <w:rPr>
                <w:rFonts w:ascii="Jost" w:hAnsi="Jost" w:cs="Jost" w:eastAsia="Jost"/>
                <w:b w:val="0"/>
                <w:i w:val="0"/>
                <w:color w:val="4A3A2C"/>
                <w:sz w:val="17"/>
              </w:rPr>
              <w:t>Hosts complete Elevé training before running any unit. Daily checks are logged. A fault means the unit is taken out of service and Elevé is called.</w:t>
            </w:r>
          </w:p>
        </w:tc>
        <w:tc>
          <w:tcPr>
            <w:tcW w:type="dxa" w:w="3137"/>
            <w:shd w:val="clear" w:color="auto" w:fill="FBF5EE"/>
          </w:tcPr>
          <w:p>
            <w:pPr>
              <w:spacing w:before="40" w:after="40" w:line="276" w:lineRule="auto"/>
            </w:pPr>
            <w:r>
              <w:rPr>
                <w:rFonts w:ascii="Jost" w:hAnsi="Jost" w:cs="Jost" w:eastAsia="Jost"/>
                <w:b w:val="0"/>
                <w:i w:val="0"/>
                <w:color w:val="4A3A2C"/>
                <w:sz w:val="17"/>
              </w:rPr>
              <w:t>Improvised settings, unapproved add-on devices, or running equipment overdue for service.</w:t>
            </w:r>
          </w:p>
        </w:tc>
      </w:tr>
      <w:tr>
        <w:tc>
          <w:tcPr>
            <w:tcW w:type="dxa" w:w="3137"/>
          </w:tcPr>
          <w:p>
            <w:pPr>
              <w:spacing w:before="40" w:after="40" w:line="276" w:lineRule="auto"/>
            </w:pPr>
            <w:r>
              <w:rPr>
                <w:rFonts w:ascii="Jost" w:hAnsi="Jost" w:cs="Jost" w:eastAsia="Jost"/>
                <w:b w:val="0"/>
                <w:i w:val="0"/>
                <w:color w:val="4A3A2C"/>
                <w:sz w:val="17"/>
              </w:rPr>
              <w:t>A host, not a receptionist</w:t>
            </w:r>
          </w:p>
        </w:tc>
        <w:tc>
          <w:tcPr>
            <w:tcW w:type="dxa" w:w="3137"/>
          </w:tcPr>
          <w:p>
            <w:pPr>
              <w:spacing w:before="40" w:after="40" w:line="276" w:lineRule="auto"/>
            </w:pPr>
            <w:r>
              <w:rPr>
                <w:rFonts w:ascii="Jost" w:hAnsi="Jost" w:cs="Jost" w:eastAsia="Jost"/>
                <w:b w:val="0"/>
                <w:i w:val="0"/>
                <w:color w:val="4A3A2C"/>
                <w:sz w:val="17"/>
              </w:rPr>
              <w:t>The same Host walks the guest from arrival to the last exhale. Cold plunge is always host-guided. Hosts suggest combinations such as cold plunge with infrared sauna.</w:t>
            </w:r>
          </w:p>
        </w:tc>
        <w:tc>
          <w:tcPr>
            <w:tcW w:type="dxa" w:w="3137"/>
          </w:tcPr>
          <w:p>
            <w:pPr>
              <w:spacing w:before="40" w:after="40" w:line="276" w:lineRule="auto"/>
            </w:pPr>
            <w:r>
              <w:rPr>
                <w:rFonts w:ascii="Jost" w:hAnsi="Jost" w:cs="Jost" w:eastAsia="Jost"/>
                <w:b w:val="0"/>
                <w:i w:val="0"/>
                <w:color w:val="4A3A2C"/>
                <w:sz w:val="17"/>
              </w:rPr>
              <w:t>Pointing to a door and leaving. Guests waiting alone without knowing what comes next.</w:t>
            </w:r>
          </w:p>
        </w:tc>
      </w:tr>
      <w:tr>
        <w:tc>
          <w:tcPr>
            <w:tcW w:type="dxa" w:w="3137"/>
            <w:shd w:val="clear" w:color="auto" w:fill="FBF5EE"/>
          </w:tcPr>
          <w:p>
            <w:pPr>
              <w:spacing w:before="40" w:after="40" w:line="276" w:lineRule="auto"/>
            </w:pPr>
            <w:r>
              <w:rPr>
                <w:rFonts w:ascii="Jost" w:hAnsi="Jost" w:cs="Jost" w:eastAsia="Jost"/>
                <w:b w:val="0"/>
                <w:i w:val="0"/>
                <w:color w:val="4A3A2C"/>
                <w:sz w:val="17"/>
              </w:rPr>
              <w:t>Whole person, always</w:t>
            </w:r>
          </w:p>
        </w:tc>
        <w:tc>
          <w:tcPr>
            <w:tcW w:type="dxa" w:w="3137"/>
            <w:shd w:val="clear" w:color="auto" w:fill="FBF5EE"/>
          </w:tcPr>
          <w:p>
            <w:pPr>
              <w:spacing w:before="40" w:after="40" w:line="276" w:lineRule="auto"/>
            </w:pPr>
            <w:r>
              <w:rPr>
                <w:rFonts w:ascii="Jost" w:hAnsi="Jost" w:cs="Jost" w:eastAsia="Jost"/>
                <w:b w:val="0"/>
                <w:i w:val="0"/>
                <w:color w:val="4A3A2C"/>
                <w:sz w:val="17"/>
              </w:rPr>
              <w:t>Hosts notice fatigue, jet lag or stress and adjust. Quiet is respected. Notes are kept so the next visit builds on this one.</w:t>
            </w:r>
          </w:p>
        </w:tc>
        <w:tc>
          <w:tcPr>
            <w:tcW w:type="dxa" w:w="3137"/>
            <w:shd w:val="clear" w:color="auto" w:fill="FBF5EE"/>
          </w:tcPr>
          <w:p>
            <w:pPr>
              <w:spacing w:before="40" w:after="40" w:line="276" w:lineRule="auto"/>
            </w:pPr>
            <w:r>
              <w:rPr>
                <w:rFonts w:ascii="Jost" w:hAnsi="Jost" w:cs="Jost" w:eastAsia="Jost"/>
                <w:b w:val="0"/>
                <w:i w:val="0"/>
                <w:color w:val="4A3A2C"/>
                <w:sz w:val="17"/>
              </w:rPr>
              <w:t>Treating a guest as a booking number. Making promises about medical outcomes.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8. Our behaviours as a team</w:t>
      </w:r>
    </w:p>
    <w:p>
      <w:pPr>
        <w:pStyle w:val="ListBullet"/>
        <w:spacing w:before="0" w:after="60" w:line="300" w:lineRule="auto"/>
      </w:pPr>
      <w:r>
        <w:rPr>
          <w:rFonts w:ascii="Jost" w:hAnsi="Jost" w:cs="Jost" w:eastAsia="Jost"/>
          <w:b/>
          <w:i w:val="0"/>
          <w:color w:val="4A3A2C"/>
          <w:sz w:val="20"/>
        </w:rPr>
        <w:t>Calm is contagious.</w:t>
      </w:r>
      <w:r>
        <w:rPr>
          <w:rFonts w:ascii="Jost" w:hAnsi="Jost" w:cs="Jost" w:eastAsia="Jost"/>
          <w:b w:val="0"/>
          <w:i w:val="0"/>
          <w:color w:val="4A3A2C"/>
          <w:sz w:val="20"/>
        </w:rPr>
        <w:t xml:space="preserve"> We move, speak and respond unhurriedly, especially when the studio is busy.</w:t>
      </w:r>
    </w:p>
    <w:p>
      <w:pPr>
        <w:pStyle w:val="ListBullet"/>
        <w:spacing w:before="0" w:after="60" w:line="300" w:lineRule="auto"/>
      </w:pPr>
      <w:r>
        <w:rPr>
          <w:rFonts w:ascii="Jost" w:hAnsi="Jost" w:cs="Jost" w:eastAsia="Jost"/>
          <w:b/>
          <w:i w:val="0"/>
          <w:color w:val="4A3A2C"/>
          <w:sz w:val="20"/>
        </w:rPr>
        <w:t>Precise and warm.</w:t>
      </w:r>
      <w:r>
        <w:rPr>
          <w:rFonts w:ascii="Jost" w:hAnsi="Jost" w:cs="Jost" w:eastAsia="Jost"/>
          <w:b w:val="0"/>
          <w:i w:val="0"/>
          <w:color w:val="4A3A2C"/>
          <w:sz w:val="20"/>
        </w:rPr>
        <w:t xml:space="preserve"> We know the temperatures, durations and protocols, and we explain them kindly.</w:t>
      </w:r>
    </w:p>
    <w:p>
      <w:pPr>
        <w:pStyle w:val="ListBullet"/>
        <w:spacing w:before="0" w:after="60" w:line="300" w:lineRule="auto"/>
      </w:pPr>
      <w:r>
        <w:rPr>
          <w:rFonts w:ascii="Jost" w:hAnsi="Jost" w:cs="Jost" w:eastAsia="Jost"/>
          <w:b/>
          <w:i w:val="0"/>
          <w:color w:val="4A3A2C"/>
          <w:sz w:val="20"/>
        </w:rPr>
        <w:t>Safety before schedule.</w:t>
      </w:r>
      <w:r>
        <w:rPr>
          <w:rFonts w:ascii="Jost" w:hAnsi="Jost" w:cs="Jost" w:eastAsia="Jost"/>
          <w:b w:val="0"/>
          <w:i w:val="0"/>
          <w:color w:val="4A3A2C"/>
          <w:sz w:val="20"/>
        </w:rPr>
        <w:t xml:space="preserve"> Any team member may pause a session that does not feel right. Nobody is criticised for it.</w:t>
      </w:r>
    </w:p>
    <w:p>
      <w:pPr>
        <w:pStyle w:val="ListBullet"/>
        <w:spacing w:before="0" w:after="60" w:line="300" w:lineRule="auto"/>
      </w:pPr>
      <w:r>
        <w:rPr>
          <w:rFonts w:ascii="Jost" w:hAnsi="Jost" w:cs="Jost" w:eastAsia="Jost"/>
          <w:b/>
          <w:i w:val="0"/>
          <w:color w:val="4A3A2C"/>
          <w:sz w:val="20"/>
        </w:rPr>
        <w:t>Own the follow-through.</w:t>
      </w:r>
      <w:r>
        <w:rPr>
          <w:rFonts w:ascii="Jost" w:hAnsi="Jost" w:cs="Jost" w:eastAsia="Jost"/>
          <w:b w:val="0"/>
          <w:i w:val="0"/>
          <w:color w:val="4A3A2C"/>
          <w:sz w:val="20"/>
        </w:rPr>
        <w:t xml:space="preserve"> If you promised a guest something, you close the loop or hand it on clearly.</w:t>
      </w:r>
    </w:p>
    <w:p>
      <w:pPr>
        <w:pStyle w:val="ListBullet"/>
        <w:spacing w:before="0" w:after="60" w:line="300" w:lineRule="auto"/>
      </w:pPr>
      <w:r>
        <w:rPr>
          <w:rFonts w:ascii="Jost" w:hAnsi="Jost" w:cs="Jost" w:eastAsia="Jost"/>
          <w:b/>
          <w:i w:val="0"/>
          <w:color w:val="4A3A2C"/>
          <w:sz w:val="20"/>
        </w:rPr>
        <w:t>Privacy is care.</w:t>
      </w:r>
      <w:r>
        <w:rPr>
          <w:rFonts w:ascii="Jost" w:hAnsi="Jost" w:cs="Jost" w:eastAsia="Jost"/>
          <w:b w:val="0"/>
          <w:i w:val="0"/>
          <w:color w:val="4A3A2C"/>
          <w:sz w:val="20"/>
        </w:rPr>
        <w:t xml:space="preserve"> Guest information stays private and is handled in line with UAE data protection law.</w:t>
      </w:r>
    </w:p>
    <w:p>
      <w:pPr>
        <w:pStyle w:val="ListBullet"/>
        <w:spacing w:before="0" w:after="60" w:line="300" w:lineRule="auto"/>
      </w:pPr>
      <w:r>
        <w:rPr>
          <w:rFonts w:ascii="Jost" w:hAnsi="Jost" w:cs="Jost" w:eastAsia="Jost"/>
          <w:b/>
          <w:i w:val="0"/>
          <w:color w:val="4A3A2C"/>
          <w:sz w:val="20"/>
        </w:rPr>
        <w:t>Look after each other.</w:t>
      </w:r>
      <w:r>
        <w:rPr>
          <w:rFonts w:ascii="Jost" w:hAnsi="Jost" w:cs="Jost" w:eastAsia="Jost"/>
          <w:b w:val="0"/>
          <w:i w:val="0"/>
          <w:color w:val="4A3A2C"/>
          <w:sz w:val="20"/>
        </w:rPr>
        <w:t xml:space="preserve"> We practise what we offer; we take breaks and support each other's resets.</w:t>
      </w:r>
    </w:p>
    <w:p>
      <w:pPr>
        <w:keepNext/>
        <w:spacing w:before="280" w:after="100" w:line="264" w:lineRule="auto"/>
      </w:pPr>
      <w:r>
        <w:rPr>
          <w:rFonts w:ascii="Marcellus" w:hAnsi="Marcellus" w:cs="Marcellus" w:eastAsia="Marcellus"/>
          <w:color w:val="221913"/>
          <w:sz w:val="28"/>
        </w:rPr>
        <w:t>9. Using this statement</w:t>
      </w:r>
    </w:p>
    <w:p>
      <w:pPr>
        <w:spacing w:before="0" w:after="120" w:line="312" w:lineRule="auto"/>
      </w:pPr>
      <w:r>
        <w:rPr>
          <w:rFonts w:ascii="Jost" w:hAnsi="Jost" w:cs="Jost" w:eastAsia="Jost"/>
          <w:b w:val="0"/>
          <w:i w:val="0"/>
          <w:color w:val="4A3A2C"/>
          <w:sz w:val="20"/>
        </w:rPr>
        <w:t>This statement is shared with every new team member during induction, displayed in the team room, and used in recruitment, performance conversations and guest-feedback reviews. It is reviewed annually by the Founder &amp; CEO.</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AUR-GOV-03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Mission &amp; Values Statement</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