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Anti-Harassment, Respect &amp; Client Boundaries</w:t>
      </w:r>
    </w:p>
    <w:p>
      <w:pPr>
        <w:spacing w:before="0" w:after="280" w:line="264" w:lineRule="auto"/>
        <w:pBdr>
          <w:bottom w:val="single" w:sz="6" w:space="8" w:color="A6754C"/>
        </w:pBdr>
      </w:pPr>
      <w:r>
        <w:rPr>
          <w:rFonts w:ascii="Jost" w:hAnsi="Jost" w:cs="Jost" w:eastAsia="Jost"/>
          <w:b w:val="0"/>
          <w:i w:val="0"/>
          <w:color w:val="7A6753"/>
          <w:sz w:val="16"/>
        </w:rPr>
        <w:t xml:space="preserve">Document No. AUR-POL-04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Our commitment</w:t>
      </w:r>
    </w:p>
    <w:p>
      <w:pPr>
        <w:spacing w:before="0" w:after="120" w:line="312" w:lineRule="auto"/>
      </w:pPr>
      <w:r>
        <w:rPr>
          <w:rFonts w:ascii="Jost" w:hAnsi="Jost" w:cs="Jost" w:eastAsia="Jost"/>
          <w:b w:val="0"/>
          <w:i w:val="0"/>
          <w:color w:val="4A3A2C"/>
          <w:sz w:val="20"/>
        </w:rPr>
        <w:t>The Aura Reset Center is a place where people let their guard down. Guests rest fully clothed on the dry float bed, change into robes and Aura-branded clothing, step into chambers, share personal concerns in a Healer consultation and close their eyes during breathwork and sound healing. Hosts work close to guests every day. That closeness is only possible if everyone feels completely safe.</w:t>
      </w:r>
    </w:p>
    <w:p>
      <w:pPr>
        <w:spacing w:before="0" w:after="120" w:line="312" w:lineRule="auto"/>
      </w:pPr>
      <w:r>
        <w:rPr>
          <w:rFonts w:ascii="Jost" w:hAnsi="Jost" w:cs="Jost" w:eastAsia="Jost"/>
          <w:b w:val="0"/>
          <w:i w:val="0"/>
          <w:color w:val="4A3A2C"/>
          <w:sz w:val="20"/>
        </w:rPr>
        <w:t xml:space="preserve">The company has </w:t>
      </w:r>
      <w:r>
        <w:rPr>
          <w:rFonts w:ascii="Jost" w:hAnsi="Jost" w:cs="Jost" w:eastAsia="Jost"/>
          <w:b/>
          <w:i w:val="0"/>
          <w:color w:val="4A3A2C"/>
          <w:sz w:val="20"/>
        </w:rPr>
        <w:t>zero tolerance</w:t>
      </w:r>
      <w:r>
        <w:rPr>
          <w:rFonts w:ascii="Jost" w:hAnsi="Jost" w:cs="Jost" w:eastAsia="Jost"/>
          <w:b w:val="0"/>
          <w:i w:val="0"/>
          <w:color w:val="4A3A2C"/>
          <w:sz w:val="20"/>
        </w:rPr>
        <w:t xml:space="preserve"> for harassment, bullying, discrimination or any sexual misconduct, whether by staff, guests, members, contractors or visitors. This policy applies at the Jumeirah 1 studio, at company events, online, and anywhere you are representing The Aura. It supports the protections in UAE Federal Decree-Law No. 33 of 2021, which prohibits sexual harassment, bullying and verbal, physical or psychological violence in the workplace, and UAE criminal law.</w:t>
      </w:r>
    </w:p>
    <w:p>
      <w:pPr>
        <w:keepNext/>
        <w:spacing w:before="280" w:after="100" w:line="264" w:lineRule="auto"/>
      </w:pPr>
      <w:r>
        <w:rPr>
          <w:rFonts w:ascii="Marcellus" w:hAnsi="Marcellus" w:cs="Marcellus" w:eastAsia="Marcellus"/>
          <w:color w:val="221913"/>
          <w:sz w:val="28"/>
        </w:rPr>
        <w:t>2. Definitions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Term</w:t>
            </w:r>
          </w:p>
        </w:tc>
        <w:tc>
          <w:tcPr>
            <w:tcW w:type="dxa" w:w="3137"/>
            <w:shd w:val="clear" w:color="auto" w:fill="221913"/>
          </w:tcPr>
          <w:p>
            <w:pPr>
              <w:spacing w:before="40" w:after="40" w:line="276" w:lineRule="auto"/>
            </w:pPr>
            <w:r>
              <w:rPr>
                <w:rFonts w:ascii="Jost" w:hAnsi="Jost" w:cs="Jost" w:eastAsia="Jost"/>
                <w:b/>
                <w:i w:val="0"/>
                <w:color w:val="FBF5EE"/>
                <w:sz w:val="17"/>
              </w:rPr>
              <w:t>Meaning</w:t>
            </w:r>
          </w:p>
        </w:tc>
        <w:tc>
          <w:tcPr>
            <w:tcW w:type="dxa" w:w="3137"/>
            <w:shd w:val="clear" w:color="auto" w:fill="221913"/>
          </w:tcPr>
          <w:p>
            <w:pPr>
              <w:spacing w:before="40" w:after="40" w:line="276" w:lineRule="auto"/>
            </w:pPr>
            <w:r>
              <w:rPr>
                <w:rFonts w:ascii="Jost" w:hAnsi="Jost" w:cs="Jost" w:eastAsia="Jost"/>
                <w:b/>
                <w:i w:val="0"/>
                <w:color w:val="FBF5EE"/>
                <w:sz w:val="17"/>
              </w:rPr>
              <w:t>Examples</w:t>
            </w:r>
          </w:p>
        </w:tc>
      </w:tr>
      <w:tr>
        <w:tc>
          <w:tcPr>
            <w:tcW w:type="dxa" w:w="3137"/>
          </w:tcPr>
          <w:p>
            <w:pPr>
              <w:spacing w:before="40" w:after="40" w:line="276" w:lineRule="auto"/>
            </w:pPr>
            <w:r>
              <w:rPr>
                <w:rFonts w:ascii="Jost" w:hAnsi="Jost" w:cs="Jost" w:eastAsia="Jost"/>
                <w:b w:val="0"/>
                <w:i w:val="0"/>
                <w:color w:val="4A3A2C"/>
                <w:sz w:val="17"/>
              </w:rPr>
              <w:t>Harassment</w:t>
            </w:r>
          </w:p>
        </w:tc>
        <w:tc>
          <w:tcPr>
            <w:tcW w:type="dxa" w:w="3137"/>
          </w:tcPr>
          <w:p>
            <w:pPr>
              <w:spacing w:before="40" w:after="40" w:line="276" w:lineRule="auto"/>
            </w:pPr>
            <w:r>
              <w:rPr>
                <w:rFonts w:ascii="Jost" w:hAnsi="Jost" w:cs="Jost" w:eastAsia="Jost"/>
                <w:b w:val="0"/>
                <w:i w:val="0"/>
                <w:color w:val="4A3A2C"/>
                <w:sz w:val="17"/>
              </w:rPr>
              <w:t>Unwanted conduct that violates a person's dignity or creates an intimidating, hostile, degrading or offensive environment</w:t>
            </w:r>
          </w:p>
        </w:tc>
        <w:tc>
          <w:tcPr>
            <w:tcW w:type="dxa" w:w="3137"/>
          </w:tcPr>
          <w:p>
            <w:pPr>
              <w:spacing w:before="40" w:after="40" w:line="276" w:lineRule="auto"/>
            </w:pPr>
            <w:r>
              <w:rPr>
                <w:rFonts w:ascii="Jost" w:hAnsi="Jost" w:cs="Jost" w:eastAsia="Jost"/>
                <w:b w:val="0"/>
                <w:i w:val="0"/>
                <w:color w:val="4A3A2C"/>
                <w:sz w:val="17"/>
              </w:rPr>
              <w:t>Insults, mocking someone's accent, religion or body; repeated unwanted messages</w:t>
            </w:r>
          </w:p>
        </w:tc>
      </w:tr>
      <w:tr>
        <w:tc>
          <w:tcPr>
            <w:tcW w:type="dxa" w:w="3137"/>
            <w:shd w:val="clear" w:color="auto" w:fill="FBF5EE"/>
          </w:tcPr>
          <w:p>
            <w:pPr>
              <w:spacing w:before="40" w:after="40" w:line="276" w:lineRule="auto"/>
            </w:pPr>
            <w:r>
              <w:rPr>
                <w:rFonts w:ascii="Jost" w:hAnsi="Jost" w:cs="Jost" w:eastAsia="Jost"/>
                <w:b w:val="0"/>
                <w:i w:val="0"/>
                <w:color w:val="4A3A2C"/>
                <w:sz w:val="17"/>
              </w:rPr>
              <w:t>Sexual harassment</w:t>
            </w:r>
          </w:p>
        </w:tc>
        <w:tc>
          <w:tcPr>
            <w:tcW w:type="dxa" w:w="3137"/>
            <w:shd w:val="clear" w:color="auto" w:fill="FBF5EE"/>
          </w:tcPr>
          <w:p>
            <w:pPr>
              <w:spacing w:before="40" w:after="40" w:line="276" w:lineRule="auto"/>
            </w:pPr>
            <w:r>
              <w:rPr>
                <w:rFonts w:ascii="Jost" w:hAnsi="Jost" w:cs="Jost" w:eastAsia="Jost"/>
                <w:b w:val="0"/>
                <w:i w:val="0"/>
                <w:color w:val="4A3A2C"/>
                <w:sz w:val="17"/>
              </w:rPr>
              <w:t>Any unwanted conduct of a sexual nature, verbal, non-verbal or physical</w:t>
            </w:r>
          </w:p>
        </w:tc>
        <w:tc>
          <w:tcPr>
            <w:tcW w:type="dxa" w:w="3137"/>
            <w:shd w:val="clear" w:color="auto" w:fill="FBF5EE"/>
          </w:tcPr>
          <w:p>
            <w:pPr>
              <w:spacing w:before="40" w:after="40" w:line="276" w:lineRule="auto"/>
            </w:pPr>
            <w:r>
              <w:rPr>
                <w:rFonts w:ascii="Jost" w:hAnsi="Jost" w:cs="Jost" w:eastAsia="Jost"/>
                <w:b w:val="0"/>
                <w:i w:val="0"/>
                <w:color w:val="4A3A2C"/>
                <w:sz w:val="17"/>
              </w:rPr>
              <w:t>Comments on bodies, sexual jokes, unwanted touching, staring, requests for dates after a "no", sexual images</w:t>
            </w:r>
          </w:p>
        </w:tc>
      </w:tr>
      <w:tr>
        <w:tc>
          <w:tcPr>
            <w:tcW w:type="dxa" w:w="3137"/>
          </w:tcPr>
          <w:p>
            <w:pPr>
              <w:spacing w:before="40" w:after="40" w:line="276" w:lineRule="auto"/>
            </w:pPr>
            <w:r>
              <w:rPr>
                <w:rFonts w:ascii="Jost" w:hAnsi="Jost" w:cs="Jost" w:eastAsia="Jost"/>
                <w:b w:val="0"/>
                <w:i w:val="0"/>
                <w:color w:val="4A3A2C"/>
                <w:sz w:val="17"/>
              </w:rPr>
              <w:t>Bullying</w:t>
            </w:r>
          </w:p>
        </w:tc>
        <w:tc>
          <w:tcPr>
            <w:tcW w:type="dxa" w:w="3137"/>
          </w:tcPr>
          <w:p>
            <w:pPr>
              <w:spacing w:before="40" w:after="40" w:line="276" w:lineRule="auto"/>
            </w:pPr>
            <w:r>
              <w:rPr>
                <w:rFonts w:ascii="Jost" w:hAnsi="Jost" w:cs="Jost" w:eastAsia="Jost"/>
                <w:b w:val="0"/>
                <w:i w:val="0"/>
                <w:color w:val="4A3A2C"/>
                <w:sz w:val="17"/>
              </w:rPr>
              <w:t>Repeated, unreasonable behaviour aimed at a person or group</w:t>
            </w:r>
          </w:p>
        </w:tc>
        <w:tc>
          <w:tcPr>
            <w:tcW w:type="dxa" w:w="3137"/>
          </w:tcPr>
          <w:p>
            <w:pPr>
              <w:spacing w:before="40" w:after="40" w:line="276" w:lineRule="auto"/>
            </w:pPr>
            <w:r>
              <w:rPr>
                <w:rFonts w:ascii="Jost" w:hAnsi="Jost" w:cs="Jost" w:eastAsia="Jost"/>
                <w:b w:val="0"/>
                <w:i w:val="0"/>
                <w:color w:val="4A3A2C"/>
                <w:sz w:val="17"/>
              </w:rPr>
              <w:t>Public humiliation, exclusion from rotas, threats, constant unfair criticism</w:t>
            </w:r>
          </w:p>
        </w:tc>
      </w:tr>
      <w:tr>
        <w:tc>
          <w:tcPr>
            <w:tcW w:type="dxa" w:w="3137"/>
            <w:shd w:val="clear" w:color="auto" w:fill="FBF5EE"/>
          </w:tcPr>
          <w:p>
            <w:pPr>
              <w:spacing w:before="40" w:after="40" w:line="276" w:lineRule="auto"/>
            </w:pPr>
            <w:r>
              <w:rPr>
                <w:rFonts w:ascii="Jost" w:hAnsi="Jost" w:cs="Jost" w:eastAsia="Jost"/>
                <w:b w:val="0"/>
                <w:i w:val="0"/>
                <w:color w:val="4A3A2C"/>
                <w:sz w:val="17"/>
              </w:rPr>
              <w:t>Discrimination</w:t>
            </w:r>
          </w:p>
        </w:tc>
        <w:tc>
          <w:tcPr>
            <w:tcW w:type="dxa" w:w="3137"/>
            <w:shd w:val="clear" w:color="auto" w:fill="FBF5EE"/>
          </w:tcPr>
          <w:p>
            <w:pPr>
              <w:spacing w:before="40" w:after="40" w:line="276" w:lineRule="auto"/>
            </w:pPr>
            <w:r>
              <w:rPr>
                <w:rFonts w:ascii="Jost" w:hAnsi="Jost" w:cs="Jost" w:eastAsia="Jost"/>
                <w:b w:val="0"/>
                <w:i w:val="0"/>
                <w:color w:val="4A3A2C"/>
                <w:sz w:val="17"/>
              </w:rPr>
              <w:t>Treating someone less favourably because of race, colour, sex, religion, nationality, social origin, disability or other protected trait</w:t>
            </w:r>
          </w:p>
        </w:tc>
        <w:tc>
          <w:tcPr>
            <w:tcW w:type="dxa" w:w="3137"/>
            <w:shd w:val="clear" w:color="auto" w:fill="FBF5EE"/>
          </w:tcPr>
          <w:p>
            <w:pPr>
              <w:spacing w:before="40" w:after="40" w:line="276" w:lineRule="auto"/>
            </w:pPr>
            <w:r>
              <w:rPr>
                <w:rFonts w:ascii="Jost" w:hAnsi="Jost" w:cs="Jost" w:eastAsia="Jost"/>
                <w:b w:val="0"/>
                <w:i w:val="0"/>
                <w:color w:val="4A3A2C"/>
                <w:sz w:val="17"/>
              </w:rPr>
              <w:t>Refusing to assign a Host because of nationality; denying training due to pregnancy</w:t>
            </w:r>
          </w:p>
        </w:tc>
      </w:tr>
      <w:tr>
        <w:tc>
          <w:tcPr>
            <w:tcW w:type="dxa" w:w="3137"/>
          </w:tcPr>
          <w:p>
            <w:pPr>
              <w:spacing w:before="40" w:after="40" w:line="276" w:lineRule="auto"/>
            </w:pPr>
            <w:r>
              <w:rPr>
                <w:rFonts w:ascii="Jost" w:hAnsi="Jost" w:cs="Jost" w:eastAsia="Jost"/>
                <w:b w:val="0"/>
                <w:i w:val="0"/>
                <w:color w:val="4A3A2C"/>
                <w:sz w:val="17"/>
              </w:rPr>
              <w:t>Retaliation</w:t>
            </w:r>
          </w:p>
        </w:tc>
        <w:tc>
          <w:tcPr>
            <w:tcW w:type="dxa" w:w="3137"/>
          </w:tcPr>
          <w:p>
            <w:pPr>
              <w:spacing w:before="40" w:after="40" w:line="276" w:lineRule="auto"/>
            </w:pPr>
            <w:r>
              <w:rPr>
                <w:rFonts w:ascii="Jost" w:hAnsi="Jost" w:cs="Jost" w:eastAsia="Jost"/>
                <w:b w:val="0"/>
                <w:i w:val="0"/>
                <w:color w:val="4A3A2C"/>
                <w:sz w:val="17"/>
              </w:rPr>
              <w:t>Any negative action because someone reported or helped with an investigation</w:t>
            </w:r>
          </w:p>
        </w:tc>
        <w:tc>
          <w:tcPr>
            <w:tcW w:type="dxa" w:w="3137"/>
          </w:tcPr>
          <w:p>
            <w:pPr>
              <w:spacing w:before="40" w:after="40" w:line="276" w:lineRule="auto"/>
            </w:pPr>
            <w:r>
              <w:rPr>
                <w:rFonts w:ascii="Jost" w:hAnsi="Jost" w:cs="Jost" w:eastAsia="Jost"/>
                <w:b w:val="0"/>
                <w:i w:val="0"/>
                <w:color w:val="4A3A2C"/>
                <w:sz w:val="17"/>
              </w:rPr>
              <w:t>Worse shifts, exclusion, threats after a report</w:t>
            </w:r>
          </w:p>
        </w:tc>
      </w:tr>
    </w:tbl>
    <w:p>
      <w:pPr>
        <w:spacing w:before="0" w:after="80" w:line="240" w:lineRule="auto"/>
      </w:pPr>
    </w:p>
    <w:p>
      <w:pPr>
        <w:spacing w:before="0" w:after="120" w:line="312" w:lineRule="auto"/>
      </w:pPr>
      <w:r>
        <w:rPr>
          <w:rFonts w:ascii="Jost" w:hAnsi="Jost" w:cs="Jost" w:eastAsia="Jost"/>
          <w:b w:val="0"/>
          <w:i w:val="0"/>
          <w:color w:val="4A3A2C"/>
          <w:sz w:val="20"/>
        </w:rPr>
        <w:t>The impact on the person matters, not only the intention.</w:t>
      </w:r>
    </w:p>
    <w:p>
      <w:pPr>
        <w:keepNext/>
        <w:spacing w:before="280" w:after="100" w:line="264" w:lineRule="auto"/>
      </w:pPr>
      <w:r>
        <w:rPr>
          <w:rFonts w:ascii="Marcellus" w:hAnsi="Marcellus" w:cs="Marcellus" w:eastAsia="Marcellus"/>
          <w:color w:val="221913"/>
          <w:sz w:val="28"/>
        </w:rPr>
        <w:t>3. Staff-on-guest conduct</w:t>
      </w:r>
    </w:p>
    <w:p>
      <w:pPr>
        <w:spacing w:before="0" w:after="120" w:line="312" w:lineRule="auto"/>
      </w:pPr>
      <w:r>
        <w:rPr>
          <w:rFonts w:ascii="Jost" w:hAnsi="Jost" w:cs="Jost" w:eastAsia="Jost"/>
          <w:b w:val="0"/>
          <w:i w:val="0"/>
          <w:color w:val="4A3A2C"/>
          <w:sz w:val="20"/>
        </w:rPr>
        <w:t>Hosts and all staff must:</w:t>
      </w:r>
    </w:p>
    <w:p>
      <w:pPr>
        <w:pStyle w:val="ListBullet"/>
        <w:spacing w:before="0" w:after="60" w:line="300" w:lineRule="auto"/>
      </w:pPr>
      <w:r>
        <w:rPr>
          <w:rFonts w:ascii="Jost" w:hAnsi="Jost" w:cs="Jost" w:eastAsia="Jost"/>
          <w:b w:val="0"/>
          <w:i w:val="0"/>
          <w:color w:val="4A3A2C"/>
          <w:sz w:val="20"/>
        </w:rPr>
        <w:t>Use touch only where a modality or safety step requires it, explain it first and ask permission: "May I help you with the compression boots?"</w:t>
      </w:r>
    </w:p>
    <w:p>
      <w:pPr>
        <w:pStyle w:val="ListBullet"/>
        <w:spacing w:before="0" w:after="60" w:line="300" w:lineRule="auto"/>
      </w:pPr>
      <w:r>
        <w:rPr>
          <w:rFonts w:ascii="Jost" w:hAnsi="Jost" w:cs="Jost" w:eastAsia="Jost"/>
          <w:b w:val="0"/>
          <w:i w:val="0"/>
          <w:color w:val="4A3A2C"/>
          <w:sz w:val="20"/>
        </w:rPr>
        <w:t>Never touch a guest in a sexual way, or in any area not required by the service.</w:t>
      </w:r>
    </w:p>
    <w:p>
      <w:pPr>
        <w:pStyle w:val="ListBullet"/>
        <w:spacing w:before="0" w:after="60" w:line="300" w:lineRule="auto"/>
      </w:pPr>
      <w:r>
        <w:rPr>
          <w:rFonts w:ascii="Jost" w:hAnsi="Jost" w:cs="Jost" w:eastAsia="Jost"/>
          <w:b w:val="0"/>
          <w:i w:val="0"/>
          <w:color w:val="4A3A2C"/>
          <w:sz w:val="20"/>
        </w:rPr>
        <w:t>Never comment on a guest's body, appearance or attractiveness.</w:t>
      </w:r>
    </w:p>
    <w:p>
      <w:pPr>
        <w:pStyle w:val="ListBullet"/>
        <w:spacing w:before="0" w:after="60" w:line="300" w:lineRule="auto"/>
      </w:pPr>
      <w:r>
        <w:rPr>
          <w:rFonts w:ascii="Jost" w:hAnsi="Jost" w:cs="Jost" w:eastAsia="Jost"/>
          <w:b w:val="0"/>
          <w:i w:val="0"/>
          <w:color w:val="4A3A2C"/>
          <w:sz w:val="20"/>
        </w:rPr>
        <w:t>Never ask a guest for their personal number, social media or a date, or accept such an invitation. Contact with guests is through company channels only (see AUR-POL-07).</w:t>
      </w:r>
    </w:p>
    <w:p>
      <w:pPr>
        <w:pStyle w:val="ListBullet"/>
        <w:spacing w:before="0" w:after="60" w:line="300" w:lineRule="auto"/>
      </w:pPr>
      <w:r>
        <w:rPr>
          <w:rFonts w:ascii="Jost" w:hAnsi="Jost" w:cs="Jost" w:eastAsia="Jost"/>
          <w:b w:val="0"/>
          <w:i w:val="0"/>
          <w:color w:val="4A3A2C"/>
          <w:sz w:val="20"/>
        </w:rPr>
        <w:t>Never be alone with a guest behind a closed door except where the modality requires it, and then follow the room-entry rules below.</w:t>
      </w:r>
    </w:p>
    <w:p>
      <w:pPr>
        <w:pStyle w:val="ListBullet"/>
        <w:spacing w:before="0" w:after="60" w:line="300" w:lineRule="auto"/>
      </w:pPr>
      <w:r>
        <w:rPr>
          <w:rFonts w:ascii="Jost" w:hAnsi="Jost" w:cs="Jost" w:eastAsia="Jost"/>
          <w:b w:val="0"/>
          <w:i w:val="0"/>
          <w:color w:val="4A3A2C"/>
          <w:sz w:val="20"/>
        </w:rPr>
        <w:t>Never photograph a guest without written consent (AUR-POL-06).</w:t>
      </w:r>
    </w:p>
    <w:p>
      <w:pPr>
        <w:pStyle w:val="ListBullet"/>
        <w:spacing w:before="0" w:after="60" w:line="300" w:lineRule="auto"/>
      </w:pPr>
      <w:r>
        <w:rPr>
          <w:rFonts w:ascii="Jost" w:hAnsi="Jost" w:cs="Jost" w:eastAsia="Jost"/>
          <w:b w:val="0"/>
          <w:i w:val="0"/>
          <w:color w:val="4A3A2C"/>
          <w:sz w:val="20"/>
        </w:rPr>
        <w:t>Never begin a romantic or sexual relationship with a guest you serve. Pre-existing relationships must be declared (AUR-POL-05).</w:t>
      </w:r>
    </w:p>
    <w:p>
      <w:pPr>
        <w:keepNext/>
        <w:spacing w:before="280" w:after="100" w:line="264" w:lineRule="auto"/>
      </w:pPr>
      <w:r>
        <w:rPr>
          <w:rFonts w:ascii="Marcellus" w:hAnsi="Marcellus" w:cs="Marcellus" w:eastAsia="Marcellus"/>
          <w:color w:val="221913"/>
          <w:sz w:val="28"/>
        </w:rPr>
        <w:t>4. Modesty, changing areas and private rooms</w:t>
      </w:r>
    </w:p>
    <w:p>
      <w:pPr>
        <w:keepNext/>
        <w:spacing w:before="200" w:after="60" w:line="264" w:lineRule="auto"/>
      </w:pPr>
      <w:r>
        <w:rPr>
          <w:rFonts w:ascii="Jost" w:hAnsi="Jost" w:cs="Jost" w:eastAsia="Jost"/>
          <w:b/>
          <w:color w:val="A6754C"/>
          <w:sz w:val="17"/>
        </w:rPr>
        <w:t>4.1 CHANGING AREAS</w:t>
      </w:r>
    </w:p>
    <w:p>
      <w:pPr>
        <w:pStyle w:val="ListBullet"/>
        <w:spacing w:before="0" w:after="60" w:line="300" w:lineRule="auto"/>
      </w:pPr>
      <w:r>
        <w:rPr>
          <w:rFonts w:ascii="Jost" w:hAnsi="Jost" w:cs="Jost" w:eastAsia="Jost"/>
          <w:b w:val="0"/>
          <w:i w:val="0"/>
          <w:color w:val="4A3A2C"/>
          <w:sz w:val="20"/>
        </w:rPr>
        <w:t xml:space="preserve">Changing rooms are separated by gender, with private cubicles: </w:t>
      </w:r>
      <w:r>
        <w:rPr>
          <w:rFonts w:ascii="Jost" w:hAnsi="Jost" w:cs="Jost" w:eastAsia="Jost"/>
          <w:b w:val="0"/>
          <w:i w:val="0"/>
          <w:color w:val="A6754C"/>
          <w:sz w:val="20"/>
        </w:rPr>
        <w:t>[Changing room layout]</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Staff enter a changing room only to clean or respond to an emergency. Before entering: knock, announce "Cleaning" or "Host", wait, and confirm the room is empty. Where possible, cleaning is done by a staff member of the same gender as the changing area.</w:t>
      </w:r>
    </w:p>
    <w:p>
      <w:pPr>
        <w:pStyle w:val="ListBullet"/>
        <w:spacing w:before="0" w:after="60" w:line="300" w:lineRule="auto"/>
      </w:pPr>
      <w:r>
        <w:rPr>
          <w:rFonts w:ascii="Jost" w:hAnsi="Jost" w:cs="Jost" w:eastAsia="Jost"/>
          <w:b w:val="0"/>
          <w:i w:val="0"/>
          <w:color w:val="4A3A2C"/>
          <w:sz w:val="20"/>
        </w:rPr>
        <w:t>Place a "Cleaning in progress" sign at the door while inside.</w:t>
      </w:r>
    </w:p>
    <w:p>
      <w:pPr>
        <w:keepNext/>
        <w:spacing w:before="200" w:after="60" w:line="264" w:lineRule="auto"/>
      </w:pPr>
      <w:r>
        <w:rPr>
          <w:rFonts w:ascii="Jost" w:hAnsi="Jost" w:cs="Jost" w:eastAsia="Jost"/>
          <w:b/>
          <w:color w:val="A6754C"/>
          <w:sz w:val="17"/>
        </w:rPr>
        <w:t>4.2 PRIVATE TREATMENT ROOMS</w:t>
      </w:r>
    </w:p>
    <w:p>
      <w:pPr>
        <w:spacing w:before="0" w:after="120" w:line="312" w:lineRule="auto"/>
      </w:pPr>
      <w:r>
        <w:rPr>
          <w:rFonts w:ascii="Jost" w:hAnsi="Jost" w:cs="Jost" w:eastAsia="Jost"/>
          <w:b w:val="0"/>
          <w:i w:val="0"/>
          <w:color w:val="4A3A2C"/>
          <w:sz w:val="20"/>
        </w:rPr>
        <w:t xml:space="preserve">Private rooms include the Healer consultation room, infrared sauna room, salt cabin, red-light bed room, dry float room, hyperbaric room, compression room and the Sound Healing and breathwork room </w:t>
      </w:r>
      <w:r>
        <w:rPr>
          <w:rFonts w:ascii="Jost" w:hAnsi="Jost" w:cs="Jost" w:eastAsia="Jost"/>
          <w:b w:val="0"/>
          <w:i w:val="0"/>
          <w:color w:val="A6754C"/>
          <w:sz w:val="20"/>
        </w:rPr>
        <w:t>[confirm layout]</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Never enter an occupied private room without consent.</w:t>
      </w:r>
      <w:r>
        <w:rPr>
          <w:rFonts w:ascii="Jost" w:hAnsi="Jost" w:cs="Jost" w:eastAsia="Jost"/>
          <w:b w:val="0"/>
          <w:i w:val="0"/>
          <w:color w:val="4A3A2C"/>
          <w:sz w:val="20"/>
        </w:rPr>
        <w:t xml:space="preserve"> Knock, say your name and role, and wait for a clear "come in". If there is no answer, knock again and speak through the door before opening it slightly.</w:t>
      </w:r>
    </w:p>
    <w:p>
      <w:pPr>
        <w:pStyle w:val="ListBullet"/>
        <w:spacing w:before="0" w:after="60" w:line="300" w:lineRule="auto"/>
      </w:pPr>
      <w:r>
        <w:rPr>
          <w:rFonts w:ascii="Jost" w:hAnsi="Jost" w:cs="Jost" w:eastAsia="Jost"/>
          <w:b w:val="0"/>
          <w:i w:val="0"/>
          <w:color w:val="4A3A2C"/>
          <w:sz w:val="20"/>
        </w:rPr>
        <w:t>The only exception is a genuine safety emergency, such as an alarm, a failed response to the agreed check-in, or a monitoring alert. Announce yourself loudly as you enter.</w:t>
      </w:r>
    </w:p>
    <w:p>
      <w:pPr>
        <w:pStyle w:val="ListBullet"/>
        <w:spacing w:before="0" w:after="60" w:line="300" w:lineRule="auto"/>
      </w:pPr>
      <w:r>
        <w:rPr>
          <w:rFonts w:ascii="Jost" w:hAnsi="Jost" w:cs="Jost" w:eastAsia="Jost"/>
          <w:b w:val="0"/>
          <w:i w:val="0"/>
          <w:color w:val="4A3A2C"/>
          <w:sz w:val="20"/>
        </w:rPr>
        <w:t>Before each session, agree with the guest how and when you will check in (for example, a knock at the 20-minute mark, or intercom for the hyperbaric room).</w:t>
      </w:r>
    </w:p>
    <w:p>
      <w:pPr>
        <w:pStyle w:val="ListBullet"/>
        <w:spacing w:before="0" w:after="60" w:line="300" w:lineRule="auto"/>
      </w:pPr>
      <w:r>
        <w:rPr>
          <w:rFonts w:ascii="Jost" w:hAnsi="Jost" w:cs="Jost" w:eastAsia="Jost"/>
          <w:b w:val="0"/>
          <w:i w:val="0"/>
          <w:color w:val="4A3A2C"/>
          <w:sz w:val="20"/>
        </w:rPr>
        <w:t>The guest's state of dress is agreed before the session. Guests may wear swimwear, robes or their own clothing where the modality allows (dry float is fully clothed).</w:t>
      </w:r>
    </w:p>
    <w:p>
      <w:pPr>
        <w:pStyle w:val="ListBullet"/>
        <w:spacing w:before="0" w:after="60" w:line="300" w:lineRule="auto"/>
      </w:pPr>
      <w:r>
        <w:rPr>
          <w:rFonts w:ascii="Jost" w:hAnsi="Jost" w:cs="Jost" w:eastAsia="Jost"/>
          <w:b w:val="0"/>
          <w:i w:val="0"/>
          <w:color w:val="4A3A2C"/>
          <w:sz w:val="20"/>
        </w:rPr>
        <w:t>Keep doors closed and occupancy signs on while a guest is inside.</w:t>
      </w:r>
    </w:p>
    <w:p>
      <w:pPr>
        <w:keepNext/>
        <w:spacing w:before="280" w:after="100" w:line="264" w:lineRule="auto"/>
      </w:pPr>
      <w:r>
        <w:rPr>
          <w:rFonts w:ascii="Marcellus" w:hAnsi="Marcellus" w:cs="Marcellus" w:eastAsia="Marcellus"/>
          <w:color w:val="221913"/>
          <w:sz w:val="28"/>
        </w:rPr>
        <w:t>5. Host gender-preference requests</w:t>
      </w:r>
    </w:p>
    <w:p>
      <w:pPr>
        <w:pStyle w:val="ListBullet"/>
        <w:spacing w:before="0" w:after="60" w:line="300" w:lineRule="auto"/>
      </w:pPr>
      <w:r>
        <w:rPr>
          <w:rFonts w:ascii="Jost" w:hAnsi="Jost" w:cs="Jost" w:eastAsia="Jost"/>
          <w:b w:val="0"/>
          <w:i w:val="0"/>
          <w:color w:val="4A3A2C"/>
          <w:sz w:val="20"/>
        </w:rPr>
        <w:t>Guests may ask for a Host of a particular gender, for cultural, religious or personal reasons. We honour these requests wherever the rota allows; with 2 Hosts per shift this may mean offering another time. The same applies to Healer preference. They are recorded in the guest profile as "Host preference" with no further explanation required.</w:t>
      </w:r>
    </w:p>
    <w:p>
      <w:pPr>
        <w:pStyle w:val="ListBullet"/>
        <w:spacing w:before="0" w:after="60" w:line="300" w:lineRule="auto"/>
      </w:pPr>
      <w:r>
        <w:rPr>
          <w:rFonts w:ascii="Jost" w:hAnsi="Jost" w:cs="Jost" w:eastAsia="Jost"/>
          <w:b w:val="0"/>
          <w:i w:val="0"/>
          <w:color w:val="4A3A2C"/>
          <w:sz w:val="20"/>
        </w:rPr>
        <w:t>Front-of-house checks the preference at booking and confirms it, or offers an alternative time if it cannot be met.</w:t>
      </w:r>
    </w:p>
    <w:p>
      <w:pPr>
        <w:pStyle w:val="ListBullet"/>
        <w:spacing w:before="0" w:after="60" w:line="300" w:lineRule="auto"/>
      </w:pPr>
      <w:r>
        <w:rPr>
          <w:rFonts w:ascii="Jost" w:hAnsi="Jost" w:cs="Jost" w:eastAsia="Jost"/>
          <w:b w:val="0"/>
          <w:i w:val="0"/>
          <w:color w:val="4A3A2C"/>
          <w:sz w:val="20"/>
        </w:rPr>
        <w:t>Staff may also raise a reasonable concern about a specific assignment. The duty lead will reassign without question where possible.</w:t>
      </w:r>
    </w:p>
    <w:p>
      <w:pPr>
        <w:pStyle w:val="ListBullet"/>
        <w:spacing w:before="0" w:after="60" w:line="300" w:lineRule="auto"/>
      </w:pPr>
      <w:r>
        <w:rPr>
          <w:rFonts w:ascii="Jost" w:hAnsi="Jost" w:cs="Jost" w:eastAsia="Jost"/>
          <w:b w:val="0"/>
          <w:i w:val="0"/>
          <w:color w:val="4A3A2C"/>
          <w:sz w:val="20"/>
        </w:rPr>
        <w:t>A preference request is never treated as a complaint about an individual Host.</w:t>
      </w:r>
    </w:p>
    <w:p>
      <w:pPr>
        <w:pStyle w:val="ListBullet"/>
        <w:spacing w:before="0" w:after="60" w:line="300" w:lineRule="auto"/>
      </w:pPr>
      <w:r>
        <w:rPr>
          <w:rFonts w:ascii="Jost" w:hAnsi="Jost" w:cs="Jost" w:eastAsia="Jost"/>
          <w:b w:val="0"/>
          <w:i w:val="0"/>
          <w:color w:val="4A3A2C"/>
          <w:sz w:val="20"/>
        </w:rPr>
        <w:t>We will not accept requests based on nationality, race or religion of the Host. Front-of-house declines these politely and escalates to the duty lead.</w:t>
      </w:r>
    </w:p>
    <w:p>
      <w:pPr>
        <w:keepNext/>
        <w:spacing w:before="280" w:after="100" w:line="264" w:lineRule="auto"/>
      </w:pPr>
      <w:r>
        <w:rPr>
          <w:rFonts w:ascii="Marcellus" w:hAnsi="Marcellus" w:cs="Marcellus" w:eastAsia="Marcellus"/>
          <w:color w:val="221913"/>
          <w:sz w:val="28"/>
        </w:rPr>
        <w:t>6. Chaperone option</w:t>
      </w:r>
    </w:p>
    <w:p>
      <w:pPr>
        <w:pStyle w:val="ListBullet"/>
        <w:spacing w:before="0" w:after="60" w:line="300" w:lineRule="auto"/>
      </w:pPr>
      <w:r>
        <w:rPr>
          <w:rFonts w:ascii="Jost" w:hAnsi="Jost" w:cs="Jost" w:eastAsia="Jost"/>
          <w:b w:val="0"/>
          <w:i w:val="0"/>
          <w:color w:val="4A3A2C"/>
          <w:sz w:val="20"/>
        </w:rPr>
        <w:t>Any guest may ask for a second staff member to be present during a session, at no charge.</w:t>
      </w:r>
    </w:p>
    <w:p>
      <w:pPr>
        <w:pStyle w:val="ListBullet"/>
        <w:spacing w:before="0" w:after="60" w:line="300" w:lineRule="auto"/>
      </w:pPr>
      <w:r>
        <w:rPr>
          <w:rFonts w:ascii="Jost" w:hAnsi="Jost" w:cs="Jost" w:eastAsia="Jost"/>
          <w:b w:val="0"/>
          <w:i w:val="0"/>
          <w:color w:val="4A3A2C"/>
          <w:sz w:val="20"/>
        </w:rPr>
        <w:t>Hosts may also request a chaperone if they feel uncomfortable or if a session involves physical assistance with a guest of a different gender.</w:t>
      </w:r>
    </w:p>
    <w:p>
      <w:pPr>
        <w:pStyle w:val="ListBullet"/>
        <w:spacing w:before="0" w:after="60" w:line="300" w:lineRule="auto"/>
      </w:pPr>
      <w:r>
        <w:rPr>
          <w:rFonts w:ascii="Jost" w:hAnsi="Jost" w:cs="Jost" w:eastAsia="Jost"/>
          <w:b w:val="0"/>
          <w:i w:val="0"/>
          <w:color w:val="4A3A2C"/>
          <w:sz w:val="20"/>
        </w:rPr>
        <w:t xml:space="preserve">Guests under 18 must be accompanied by a parent or guardian throughout, subject to the modality age policy: </w:t>
      </w:r>
      <w:r>
        <w:rPr>
          <w:rFonts w:ascii="Jost" w:hAnsi="Jost" w:cs="Jost" w:eastAsia="Jost"/>
          <w:b w:val="0"/>
          <w:i w:val="0"/>
          <w:color w:val="A6754C"/>
          <w:sz w:val="20"/>
        </w:rPr>
        <w:t>[Minimum ages]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Chaperone requests and attendance are noted in the session record.</w:t>
      </w:r>
    </w:p>
    <w:p>
      <w:pPr>
        <w:keepNext/>
        <w:spacing w:before="280" w:after="100" w:line="264" w:lineRule="auto"/>
      </w:pPr>
      <w:r>
        <w:rPr>
          <w:rFonts w:ascii="Marcellus" w:hAnsi="Marcellus" w:cs="Marcellus" w:eastAsia="Marcellus"/>
          <w:color w:val="221913"/>
          <w:sz w:val="28"/>
        </w:rPr>
        <w:t>7. Guest-on-staff conduct</w:t>
      </w:r>
    </w:p>
    <w:p>
      <w:pPr>
        <w:spacing w:before="0" w:after="120" w:line="312" w:lineRule="auto"/>
      </w:pPr>
      <w:r>
        <w:rPr>
          <w:rFonts w:ascii="Jost" w:hAnsi="Jost" w:cs="Jost" w:eastAsia="Jost"/>
          <w:b w:val="0"/>
          <w:i w:val="0"/>
          <w:color w:val="4A3A2C"/>
          <w:sz w:val="20"/>
        </w:rPr>
        <w:t>Our team deserves the same respect we give our guests. A guest's membership level does not change this.</w:t>
      </w:r>
    </w:p>
    <w:p>
      <w:pPr>
        <w:spacing w:before="0" w:after="120" w:line="312" w:lineRule="auto"/>
      </w:pPr>
      <w:r>
        <w:rPr>
          <w:rFonts w:ascii="Jost" w:hAnsi="Jost" w:cs="Jost" w:eastAsia="Jost"/>
          <w:b w:val="0"/>
          <w:i w:val="0"/>
          <w:color w:val="4A3A2C"/>
          <w:sz w:val="20"/>
        </w:rPr>
        <w:t>Unacceptable guest behaviour includes sexual comments, touching staff, exposing themselves deliberately, requesting "extra" services, repeated personal questions after being asked to stop, aggressive or abusive language, and filming staff without consent.</w:t>
      </w:r>
    </w:p>
    <w:p>
      <w:pPr>
        <w:keepNext/>
        <w:spacing w:before="200" w:after="60" w:line="264" w:lineRule="auto"/>
      </w:pPr>
      <w:r>
        <w:rPr>
          <w:rFonts w:ascii="Jost" w:hAnsi="Jost" w:cs="Jost" w:eastAsia="Jost"/>
          <w:b/>
          <w:color w:val="A6754C"/>
          <w:sz w:val="17"/>
        </w:rPr>
        <w:t>7.1 WHAT TO DO IF A GUEST BEHAVES INAPPROPRIATELY</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Stay safe.</w:t>
      </w:r>
      <w:r>
        <w:rPr>
          <w:rFonts w:ascii="Jost" w:hAnsi="Jost" w:cs="Jost" w:eastAsia="Jost"/>
          <w:b w:val="0"/>
          <w:i w:val="0"/>
          <w:color w:val="4A3A2C"/>
          <w:sz w:val="20"/>
        </w:rPr>
        <w:t xml:space="preserve"> You may step out of the room at once. Leave the door ajar and stay nearby if the guest is in a modality where safety monitoring is needed, or ask a colleague to take over monitoring.</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Set a clear boundary</w:t>
      </w:r>
      <w:r>
        <w:rPr>
          <w:rFonts w:ascii="Jost" w:hAnsi="Jost" w:cs="Jost" w:eastAsia="Jost"/>
          <w:b w:val="0"/>
          <w:i w:val="0"/>
          <w:color w:val="4A3A2C"/>
          <w:sz w:val="20"/>
        </w:rPr>
        <w:t>, calmly: "That is not appropriate. I'm going to step out and ask my colleague to continue."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Get help.</w:t>
      </w:r>
      <w:r>
        <w:rPr>
          <w:rFonts w:ascii="Jost" w:hAnsi="Jost" w:cs="Jost" w:eastAsia="Jost"/>
          <w:b w:val="0"/>
          <w:i w:val="0"/>
          <w:color w:val="4A3A2C"/>
          <w:sz w:val="20"/>
        </w:rPr>
        <w:t xml:space="preserve"> Call the duty lead or General Manager immediately using </w:t>
      </w:r>
      <w:r>
        <w:rPr>
          <w:rFonts w:ascii="Jost" w:hAnsi="Jost" w:cs="Jost" w:eastAsia="Jost"/>
          <w:b w:val="0"/>
          <w:i w:val="0"/>
          <w:color w:val="A6754C"/>
          <w:sz w:val="20"/>
        </w:rPr>
        <w:t>[Staff alert method]</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Do not return alone.</w:t>
      </w:r>
      <w:r>
        <w:rPr>
          <w:rFonts w:ascii="Jost" w:hAnsi="Jost" w:cs="Jost" w:eastAsia="Jost"/>
          <w:b w:val="0"/>
          <w:i w:val="0"/>
          <w:color w:val="4A3A2C"/>
          <w:sz w:val="20"/>
        </w:rPr>
        <w:t xml:space="preserve"> The duty lead decides whether the session continues with another Host, with a chaperone, or ends.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Record it</w:t>
      </w:r>
      <w:r>
        <w:rPr>
          <w:rFonts w:ascii="Jost" w:hAnsi="Jost" w:cs="Jost" w:eastAsia="Jost"/>
          <w:b w:val="0"/>
          <w:i w:val="0"/>
          <w:color w:val="4A3A2C"/>
          <w:sz w:val="20"/>
        </w:rPr>
        <w:t xml:space="preserve"> the same day on the incident report form: what happened, words used, time, witnesses.</w:t>
      </w:r>
    </w:p>
    <w:p>
      <w:pPr>
        <w:keepNext/>
        <w:spacing w:before="200" w:after="60" w:line="264" w:lineRule="auto"/>
      </w:pPr>
      <w:r>
        <w:rPr>
          <w:rFonts w:ascii="Jost" w:hAnsi="Jost" w:cs="Jost" w:eastAsia="Jost"/>
          <w:b/>
          <w:color w:val="A6754C"/>
          <w:sz w:val="17"/>
        </w:rPr>
        <w:t>7.2 COMPANY RESPONSE</w:t>
      </w:r>
    </w:p>
    <w:p>
      <w:pPr>
        <w:spacing w:before="0" w:after="120" w:line="312" w:lineRule="auto"/>
      </w:pPr>
      <w:r>
        <w:rPr>
          <w:rFonts w:ascii="Jost" w:hAnsi="Jost" w:cs="Jost" w:eastAsia="Jost"/>
          <w:b w:val="0"/>
          <w:i w:val="0"/>
          <w:color w:val="4A3A2C"/>
          <w:sz w:val="20"/>
        </w:rPr>
        <w:t>The duty lead or General Manager will, depending on seriousness: speak with the guest privately, end the session, ask the guest to leave, suspend or cancel the membership under the membership terms and conditions, and involve Dubai Police where conduct may be criminal. Staff are supported throughout, including time off the floor, and are never pressured to keep serving the guest.</w:t>
      </w:r>
    </w:p>
    <w:p>
      <w:pPr>
        <w:keepNext/>
        <w:spacing w:before="280" w:after="100" w:line="264" w:lineRule="auto"/>
      </w:pPr>
      <w:r>
        <w:rPr>
          <w:rFonts w:ascii="Marcellus" w:hAnsi="Marcellus" w:cs="Marcellus" w:eastAsia="Marcellus"/>
          <w:color w:val="221913"/>
          <w:sz w:val="28"/>
        </w:rPr>
        <w:t>8. Staff-on-staff conduct</w:t>
      </w:r>
    </w:p>
    <w:p>
      <w:pPr>
        <w:spacing w:before="0" w:after="120" w:line="312" w:lineRule="auto"/>
      </w:pPr>
      <w:r>
        <w:rPr>
          <w:rFonts w:ascii="Jost" w:hAnsi="Jost" w:cs="Jost" w:eastAsia="Jost"/>
          <w:b w:val="0"/>
          <w:i w:val="0"/>
          <w:color w:val="4A3A2C"/>
          <w:sz w:val="20"/>
        </w:rPr>
        <w:t>Colleagues treat each other with courtesy. Shared staff rooms, rota decisions, training and feedback must be free from harassment, bullying and discrimination. Managers must model this standard and act on anything they see, even without a formal complaint.</w:t>
      </w:r>
    </w:p>
    <w:p>
      <w:pPr>
        <w:keepNext/>
        <w:spacing w:before="280" w:after="100" w:line="264" w:lineRule="auto"/>
      </w:pPr>
      <w:r>
        <w:rPr>
          <w:rFonts w:ascii="Marcellus" w:hAnsi="Marcellus" w:cs="Marcellus" w:eastAsia="Marcellus"/>
          <w:color w:val="221913"/>
          <w:sz w:val="28"/>
        </w:rPr>
        <w:t>9. Reporting</w:t>
      </w:r>
    </w:p>
    <w:p>
      <w:pPr>
        <w:spacing w:before="0" w:after="120" w:line="312" w:lineRule="auto"/>
      </w:pPr>
      <w:r>
        <w:rPr>
          <w:rFonts w:ascii="Jost" w:hAnsi="Jost" w:cs="Jost" w:eastAsia="Jost"/>
          <w:b w:val="0"/>
          <w:i w:val="0"/>
          <w:color w:val="4A3A2C"/>
          <w:sz w:val="20"/>
        </w:rPr>
        <w:t>You can report harassment, whether it happened to you or you witnessed it, to:</w:t>
      </w:r>
    </w:p>
    <w:p>
      <w:pPr>
        <w:pStyle w:val="ListBullet"/>
        <w:spacing w:before="0" w:after="60" w:line="300" w:lineRule="auto"/>
      </w:pPr>
      <w:r>
        <w:rPr>
          <w:rFonts w:ascii="Jost" w:hAnsi="Jost" w:cs="Jost" w:eastAsia="Jost"/>
          <w:b w:val="0"/>
          <w:i w:val="0"/>
          <w:color w:val="4A3A2C"/>
          <w:sz w:val="20"/>
        </w:rPr>
        <w:t>The duty lead or General Manager.</w:t>
      </w:r>
    </w:p>
    <w:p>
      <w:pPr>
        <w:pStyle w:val="ListBullet"/>
        <w:spacing w:before="0" w:after="60" w:line="300" w:lineRule="auto"/>
      </w:pPr>
      <w:r>
        <w:rPr>
          <w:rFonts w:ascii="Jost" w:hAnsi="Jost" w:cs="Jost" w:eastAsia="Jost"/>
          <w:b w:val="0"/>
          <w:i w:val="0"/>
          <w:color w:val="4A3A2C"/>
          <w:sz w:val="20"/>
        </w:rPr>
        <w:t>The CEO, if the concern involves the General Manager.</w:t>
      </w:r>
    </w:p>
    <w:p>
      <w:pPr>
        <w:pStyle w:val="ListBullet"/>
        <w:spacing w:before="0" w:after="60" w:line="300" w:lineRule="auto"/>
      </w:pPr>
      <w:r>
        <w:rPr>
          <w:rFonts w:ascii="Jost" w:hAnsi="Jost" w:cs="Jost" w:eastAsia="Jost"/>
          <w:b w:val="0"/>
          <w:i w:val="0"/>
          <w:color w:val="4A3A2C"/>
          <w:sz w:val="20"/>
        </w:rPr>
        <w:t>The Founder &amp; CEO, if the concern involves senior leadership.</w:t>
      </w:r>
    </w:p>
    <w:p>
      <w:pPr>
        <w:pStyle w:val="ListBullet"/>
        <w:spacing w:before="0" w:after="60" w:line="300" w:lineRule="auto"/>
      </w:pPr>
      <w:r>
        <w:rPr>
          <w:rFonts w:ascii="Jost" w:hAnsi="Jost" w:cs="Jost" w:eastAsia="Jost"/>
          <w:b w:val="0"/>
          <w:i w:val="0"/>
          <w:color w:val="4A3A2C"/>
          <w:sz w:val="20"/>
        </w:rPr>
        <w:t xml:space="preserve">The confidential channel: </w:t>
      </w:r>
      <w:r>
        <w:rPr>
          <w:rFonts w:ascii="Jost" w:hAnsi="Jost" w:cs="Jost" w:eastAsia="Jost"/>
          <w:b w:val="0"/>
          <w:i w:val="0"/>
          <w:color w:val="A6754C"/>
          <w:sz w:val="20"/>
        </w:rPr>
        <w:t>[Confidential reporting email]</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 xml:space="preserve">Reports may be verbal or written. Report as soon as you can; a delay will not prevent the company acting. Guests may also report to any member of staff or by </w:t>
      </w:r>
      <w:r>
        <w:rPr>
          <w:rFonts w:ascii="Jost" w:hAnsi="Jost" w:cs="Jost" w:eastAsia="Jost"/>
          <w:b w:val="0"/>
          <w:i w:val="0"/>
          <w:color w:val="A6754C"/>
          <w:sz w:val="20"/>
        </w:rPr>
        <w:t>[Email]</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10. Investigation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The report is acknowledged within </w:t>
      </w:r>
      <w:r>
        <w:rPr>
          <w:rFonts w:ascii="Jost" w:hAnsi="Jost" w:cs="Jost" w:eastAsia="Jost"/>
          <w:b w:val="0"/>
          <w:i w:val="0"/>
          <w:color w:val="A6754C"/>
          <w:sz w:val="20"/>
        </w:rPr>
        <w:t>[2]</w:t>
      </w:r>
      <w:r>
        <w:rPr>
          <w:rFonts w:ascii="Jost" w:hAnsi="Jost" w:cs="Jost" w:eastAsia="Jost"/>
          <w:b w:val="0"/>
          <w:i w:val="0"/>
          <w:color w:val="4A3A2C"/>
          <w:sz w:val="20"/>
        </w:rPr>
        <w:t xml:space="preserve"> working days.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An impartial investigator is appointed, not connected to the people involved. Where needed, an external investigator is used.</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Interim measures may be put in place, such as separate shifts, changed Host assignment or paid suspension. These are not a finding of guilt.</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Both sides are heard and may provide witnesses and evidence. CCTV of public areas may be reviewed (AUR-POL-07).</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The investigation aims to conclude within </w:t>
      </w:r>
      <w:r>
        <w:rPr>
          <w:rFonts w:ascii="Jost" w:hAnsi="Jost" w:cs="Jost" w:eastAsia="Jost"/>
          <w:b w:val="0"/>
          <w:i w:val="0"/>
          <w:color w:val="A6754C"/>
          <w:sz w:val="20"/>
        </w:rPr>
        <w:t>[20]</w:t>
      </w:r>
      <w:r>
        <w:rPr>
          <w:rFonts w:ascii="Jost" w:hAnsi="Jost" w:cs="Jost" w:eastAsia="Jost"/>
          <w:b w:val="0"/>
          <w:i w:val="0"/>
          <w:color w:val="4A3A2C"/>
          <w:sz w:val="20"/>
        </w:rPr>
        <w:t xml:space="preserve"> working days. Both parties are told the outcome as far as confidentiality allows.</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Where a complaint is upheld against an employee, the disciplinary procedure applies (AUR-POL-02). Harassment is gross misconduct and may lead to termination. Where a complaint is upheld against a guest, section 7.2 applies.</w:t>
      </w:r>
    </w:p>
    <w:p>
      <w:pPr>
        <w:spacing w:before="0" w:after="120" w:line="312" w:lineRule="auto"/>
      </w:pPr>
      <w:r>
        <w:rPr>
          <w:rFonts w:ascii="Jost" w:hAnsi="Jost" w:cs="Jost" w:eastAsia="Jost"/>
          <w:b w:val="0"/>
          <w:i w:val="0"/>
          <w:color w:val="4A3A2C"/>
          <w:sz w:val="20"/>
        </w:rPr>
        <w:t>Information is shared only with those who need it. Records are kept securely in line with the PDPL.</w:t>
      </w:r>
    </w:p>
    <w:p>
      <w:pPr>
        <w:keepNext/>
        <w:spacing w:before="280" w:after="100" w:line="264" w:lineRule="auto"/>
      </w:pPr>
      <w:r>
        <w:rPr>
          <w:rFonts w:ascii="Marcellus" w:hAnsi="Marcellus" w:cs="Marcellus" w:eastAsia="Marcellus"/>
          <w:color w:val="221913"/>
          <w:sz w:val="28"/>
        </w:rPr>
        <w:t>11. Protection from retaliation</w:t>
      </w:r>
    </w:p>
    <w:p>
      <w:pPr>
        <w:spacing w:before="0" w:after="120" w:line="312" w:lineRule="auto"/>
      </w:pPr>
      <w:r>
        <w:rPr>
          <w:rFonts w:ascii="Jost" w:hAnsi="Jost" w:cs="Jost" w:eastAsia="Jost"/>
          <w:b w:val="0"/>
          <w:i w:val="0"/>
          <w:color w:val="4A3A2C"/>
          <w:sz w:val="20"/>
        </w:rPr>
        <w:t>No one will be disadvantaged for making a report in good faith, supporting a colleague, or giving evidence. Retaliation is itself gross misconduct. If you believe you are being retaliated against, report it directly to the CEO or Founder &amp; CEO. Knowingly false allegations made to harm someone will be dealt with under the disciplinary procedure.</w:t>
      </w:r>
    </w:p>
    <w:p>
      <w:pPr>
        <w:keepNext/>
        <w:spacing w:before="280" w:after="100" w:line="264" w:lineRule="auto"/>
      </w:pPr>
      <w:r>
        <w:rPr>
          <w:rFonts w:ascii="Marcellus" w:hAnsi="Marcellus" w:cs="Marcellus" w:eastAsia="Marcellus"/>
          <w:color w:val="221913"/>
          <w:sz w:val="28"/>
        </w:rPr>
        <w:t>12. Training</w:t>
      </w:r>
    </w:p>
    <w:p>
      <w:pPr>
        <w:spacing w:before="0" w:after="120" w:line="312" w:lineRule="auto"/>
      </w:pPr>
      <w:r>
        <w:rPr>
          <w:rFonts w:ascii="Jost" w:hAnsi="Jost" w:cs="Jost" w:eastAsia="Jost"/>
          <w:b w:val="0"/>
          <w:i w:val="0"/>
          <w:color w:val="4A3A2C"/>
          <w:sz w:val="20"/>
        </w:rPr>
        <w:t>All staff complete respect and boundaries training at induction and every year after, including room-entry practice, gender-preference handling and responding to inappropriate guest behaviour.</w:t>
      </w:r>
    </w:p>
    <w:p>
      <w:pPr>
        <w:keepNext/>
        <w:spacing w:before="280" w:after="100" w:line="264" w:lineRule="auto"/>
      </w:pPr>
      <w:r>
        <w:rPr>
          <w:rFonts w:ascii="Marcellus" w:hAnsi="Marcellus" w:cs="Marcellus" w:eastAsia="Marcellus"/>
          <w:color w:val="221913"/>
          <w:sz w:val="28"/>
        </w:rPr>
        <w:t>13. Acknowledgement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AUR-POL-04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Anti-Harassment, Respect &amp; Client Boundaries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