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880" w:lineRule="auto"/>
        <w:jc w:val="center"/>
        <w:rPr/>
      </w:pPr>
      <w:r w:rsidDel="00000000" w:rsidR="00000000" w:rsidRPr="00000000">
        <w:rPr>
          <w:b w:val="1"/>
          <w:bCs w:val="1"/>
          <w:color w:val="2e75b6"/>
          <w:sz w:val="36"/>
          <w:szCs w:val="36"/>
          <w:rtl w:val="0"/>
        </w:rPr>
        <w:t xml:space="preserve">INSTRUCTOR PERFORMANCE AND</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b w:val="1"/>
          <w:bCs w:val="1"/>
          <w:color w:val="2e75b6"/>
          <w:sz w:val="36"/>
          <w:szCs w:val="36"/>
          <w:rtl w:val="0"/>
        </w:rPr>
        <w:t xml:space="preserve">COURSE QUALITY EVALUATION</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b w:val="1"/>
          <w:bCs w:val="1"/>
          <w:color w:val="2e75b6"/>
          <w:sz w:val="36"/>
          <w:szCs w:val="36"/>
          <w:rtl w:val="0"/>
        </w:rPr>
        <w:t xml:space="preserve">ON EDUPRO</w:t>
      </w:r>
      <w:r w:rsidDel="00000000" w:rsidR="00000000" w:rsidRPr="00000000">
        <w:rPr>
          <w:rtl w:val="0"/>
        </w:rPr>
      </w:r>
    </w:p>
    <w:p w:rsidR="00000000" w:rsidDel="00000000" w:rsidP="00000000" w:rsidRDefault="00000000" w:rsidRPr="00000000" w14:paraId="00000004">
      <w:pPr>
        <w:spacing w:after="240" w:before="720" w:lineRule="auto"/>
        <w:jc w:val="center"/>
        <w:rPr/>
      </w:pPr>
      <w:r w:rsidDel="00000000" w:rsidR="00000000" w:rsidRPr="00000000">
        <w:rPr>
          <w:i w:val="1"/>
          <w:iCs w:val="1"/>
          <w:color w:val="666666"/>
          <w:sz w:val="24"/>
          <w:szCs w:val="24"/>
          <w:rtl w:val="0"/>
        </w:rPr>
        <w:t xml:space="preserve">A Data-Driven Framework for Teaching Excellence</w:t>
      </w:r>
      <w:r w:rsidDel="00000000" w:rsidR="00000000" w:rsidRPr="00000000">
        <w:rPr>
          <w:rtl w:val="0"/>
        </w:rPr>
      </w:r>
    </w:p>
    <w:p w:rsidR="00000000" w:rsidDel="00000000" w:rsidP="00000000" w:rsidRDefault="00000000" w:rsidRPr="00000000" w14:paraId="00000005">
      <w:pPr>
        <w:spacing w:before="1440" w:lineRule="auto"/>
        <w:jc w:val="center"/>
        <w:rPr/>
      </w:pPr>
      <w:r w:rsidDel="00000000" w:rsidR="00000000" w:rsidRPr="00000000">
        <w:rPr>
          <w:sz w:val="24"/>
          <w:szCs w:val="24"/>
          <w:rtl w:val="0"/>
        </w:rPr>
        <w:t xml:space="preserve">Unified Mentor Data Analytics Program</w:t>
      </w:r>
      <w:r w:rsidDel="00000000" w:rsidR="00000000" w:rsidRPr="00000000">
        <w:rPr>
          <w:rtl w:val="0"/>
        </w:rPr>
      </w:r>
    </w:p>
    <w:p w:rsidR="00000000" w:rsidDel="00000000" w:rsidP="00000000" w:rsidRDefault="00000000" w:rsidRPr="00000000" w14:paraId="00000006">
      <w:pPr>
        <w:spacing w:before="120" w:lineRule="auto"/>
        <w:jc w:val="center"/>
        <w:rPr/>
      </w:pPr>
      <w:r w:rsidDel="00000000" w:rsidR="00000000" w:rsidRPr="00000000">
        <w:rPr>
          <w:color w:val="666666"/>
          <w:sz w:val="22"/>
          <w:szCs w:val="22"/>
          <w:rtl w:val="0"/>
        </w:rPr>
        <w:t xml:space="preserve">April 14, 2026</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Table of Contents</w:t>
      </w:r>
    </w:p>
    <w:sdt>
      <w:sdtPr>
        <w:id w:val="1244501519"/>
        <w:docPartObj>
          <w:docPartGallery w:val="Table of Contents"/>
          <w:docPartUnique w:val="1"/>
        </w:docPartObj>
      </w:sdtPr>
      <w:sdtContent>
        <w:p w:rsidR="00000000" w:rsidDel="00000000" w:rsidP="00000000" w:rsidRDefault="00000000" w:rsidRPr="00000000" w14:paraId="00000009">
          <w:pPr>
            <w:pStyle w:val="Heading1"/>
            <w:rPr/>
          </w:pPr>
          <w:r w:rsidDel="00000000" w:rsidR="00000000" w:rsidRPr="00000000">
            <w:fldChar w:fldCharType="begin"/>
            <w:instrText xml:space="preserve"> TOC \h \u \z \t "Heading 1,1,Heading 2,2,Heading 3,3,"</w:instrText>
            <w:fldChar w:fldCharType="separate"/>
          </w:r>
          <w:r w:rsidDel="00000000" w:rsidR="00000000" w:rsidRPr="00000000">
            <w:rPr>
              <w:rtl w:val="0"/>
            </w:rPr>
            <w:t xml:space="preserve">1. Introduction</w:t>
          </w:r>
        </w:p>
        <w:p w:rsidR="00000000" w:rsidDel="00000000" w:rsidP="00000000" w:rsidRDefault="00000000" w:rsidRPr="00000000" w14:paraId="0000000A">
          <w:pPr>
            <w:pStyle w:val="Heading1"/>
            <w:rPr/>
          </w:pPr>
          <w:r w:rsidDel="00000000" w:rsidR="00000000" w:rsidRPr="00000000">
            <w:rPr>
              <w:rtl w:val="0"/>
            </w:rPr>
            <w:t xml:space="preserve">2. Methodology</w:t>
          </w:r>
        </w:p>
        <w:p w:rsidR="00000000" w:rsidDel="00000000" w:rsidP="00000000" w:rsidRDefault="00000000" w:rsidRPr="00000000" w14:paraId="0000000B">
          <w:pPr>
            <w:pStyle w:val="Heading1"/>
            <w:rPr/>
          </w:pPr>
          <w:r w:rsidDel="00000000" w:rsidR="00000000" w:rsidRPr="00000000">
            <w:rPr>
              <w:rtl w:val="0"/>
            </w:rPr>
            <w:t xml:space="preserve">3. Results and Analysis</w:t>
          </w:r>
        </w:p>
        <w:p w:rsidR="00000000" w:rsidDel="00000000" w:rsidP="00000000" w:rsidRDefault="00000000" w:rsidRPr="00000000" w14:paraId="0000000C">
          <w:pPr>
            <w:pStyle w:val="Heading1"/>
            <w:rPr/>
          </w:pPr>
          <w:r w:rsidDel="00000000" w:rsidR="00000000" w:rsidRPr="00000000">
            <w:rPr>
              <w:rtl w:val="0"/>
            </w:rPr>
            <w:t xml:space="preserve">4. Key Performance Indicators</w:t>
          </w:r>
        </w:p>
        <w:p w:rsidR="00000000" w:rsidDel="00000000" w:rsidP="00000000" w:rsidRDefault="00000000" w:rsidRPr="00000000" w14:paraId="0000000D">
          <w:pPr>
            <w:pStyle w:val="Heading1"/>
            <w:rPr/>
          </w:pPr>
          <w:r w:rsidDel="00000000" w:rsidR="00000000" w:rsidRPr="00000000">
            <w:rPr>
              <w:rtl w:val="0"/>
            </w:rPr>
            <w:t xml:space="preserve">5. Insights and Strategic Recommendations</w:t>
          </w:r>
        </w:p>
        <w:p w:rsidR="00000000" w:rsidDel="00000000" w:rsidP="00000000" w:rsidRDefault="00000000" w:rsidRPr="00000000" w14:paraId="0000000E">
          <w:pPr>
            <w:pStyle w:val="Heading1"/>
            <w:rPr/>
          </w:pPr>
          <w:bookmarkStart w:colFirst="0" w:colLast="0" w:name="_heading=h.i153rza5mnnk" w:id="0"/>
          <w:bookmarkEnd w:id="0"/>
          <w:r w:rsidDel="00000000" w:rsidR="00000000" w:rsidRPr="00000000">
            <w:rPr>
              <w:rtl w:val="0"/>
            </w:rPr>
            <w:t xml:space="preserve">6. Conclusion</w:t>
          </w:r>
        </w:p>
        <w:p w:rsidR="00000000" w:rsidDel="00000000" w:rsidP="00000000" w:rsidRDefault="00000000" w:rsidRPr="00000000" w14:paraId="0000000F">
          <w:pPr>
            <w:pStyle w:val="Heading1"/>
            <w:rPr/>
          </w:pPr>
          <w:bookmarkStart w:colFirst="0" w:colLast="0" w:name="_heading=h.kzydmwouomni" w:id="1"/>
          <w:bookmarkEnd w:id="1"/>
          <w:r w:rsidDel="00000000" w:rsidR="00000000" w:rsidRPr="00000000">
            <w:rPr>
              <w:rtl w:val="0"/>
            </w:rPr>
            <w:t xml:space="preserve">7. Appendices</w:t>
          </w:r>
        </w:p>
        <w:p w:rsidR="00000000" w:rsidDel="00000000" w:rsidP="00000000" w:rsidRDefault="00000000" w:rsidRPr="00000000" w14:paraId="0000001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Executive Summary</w:t>
      </w:r>
    </w:p>
    <w:p w:rsidR="00000000" w:rsidDel="00000000" w:rsidP="00000000" w:rsidRDefault="00000000" w:rsidRPr="00000000" w14:paraId="00000013">
      <w:pPr>
        <w:spacing w:after="180" w:lineRule="auto"/>
        <w:rPr/>
      </w:pPr>
      <w:r w:rsidDel="00000000" w:rsidR="00000000" w:rsidRPr="00000000">
        <w:rPr>
          <w:rtl w:val="0"/>
        </w:rPr>
        <w:t xml:space="preserve">This research paper presents a comprehensive analysis of instructor performance and course quality on the EduPro online education platform. By examining the relationships between teaching experience, instructor ratings, course quality, and learner enrollment patterns, this study establishes a data-driven framework for evaluating and improving educational outcomes.</w:t>
      </w:r>
    </w:p>
    <w:p w:rsidR="00000000" w:rsidDel="00000000" w:rsidP="00000000" w:rsidRDefault="00000000" w:rsidRPr="00000000" w14:paraId="00000014">
      <w:pPr>
        <w:spacing w:after="180" w:before="120" w:lineRule="auto"/>
        <w:rPr/>
      </w:pPr>
      <w:r w:rsidDel="00000000" w:rsidR="00000000" w:rsidRPr="00000000">
        <w:rPr>
          <w:b w:val="1"/>
          <w:bCs w:val="1"/>
          <w:rtl w:val="0"/>
        </w:rPr>
        <w:t xml:space="preserve">Key Findings: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Instructor ratings show strong positive correlation with course quality, indicating that teaching effectiveness directly impacts learner satisfaction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Years of teaching experience demonstrate variable correlation with instructor performance, suggesting that experience alone is not a universal predictor of quality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Certain expertise areas consistently deliver higher-rated courses, highlighting domain-specific teaching challenges and opportunities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High-rated instructors drive significantly higher enrollment volumes, demonstrating the platform's reliance on teaching excellence for growth</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Rating consistency varies across instructor tiers, revealing opportunities for targeted professional development</w:t>
      </w:r>
    </w:p>
    <w:p w:rsidR="00000000" w:rsidDel="00000000" w:rsidP="00000000" w:rsidRDefault="00000000" w:rsidRPr="00000000" w14:paraId="0000001A">
      <w:pPr>
        <w:spacing w:after="180" w:before="240" w:lineRule="auto"/>
        <w:rPr/>
      </w:pPr>
      <w:r w:rsidDel="00000000" w:rsidR="00000000" w:rsidRPr="00000000">
        <w:rPr>
          <w:rtl w:val="0"/>
        </w:rPr>
        <w:t xml:space="preserve">This analysis provides actionable insights for EduPro leadership to identify excellence, address performance gaps, and implement data-driven strategies for continuous improvement in online education delivery.</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1. Introduction</w:t>
      </w:r>
    </w:p>
    <w:p w:rsidR="00000000" w:rsidDel="00000000" w:rsidP="00000000" w:rsidRDefault="00000000" w:rsidRPr="00000000" w14:paraId="0000001D">
      <w:pPr>
        <w:pStyle w:val="Heading2"/>
        <w:rPr/>
      </w:pPr>
      <w:r w:rsidDel="00000000" w:rsidR="00000000" w:rsidRPr="00000000">
        <w:rPr>
          <w:rtl w:val="0"/>
        </w:rPr>
        <w:t xml:space="preserve">1.1 Background and Context</w:t>
      </w:r>
    </w:p>
    <w:p w:rsidR="00000000" w:rsidDel="00000000" w:rsidP="00000000" w:rsidRDefault="00000000" w:rsidRPr="00000000" w14:paraId="0000001E">
      <w:pPr>
        <w:spacing w:after="180" w:lineRule="auto"/>
        <w:rPr/>
      </w:pPr>
      <w:r w:rsidDel="00000000" w:rsidR="00000000" w:rsidRPr="00000000">
        <w:rPr>
          <w:rtl w:val="0"/>
        </w:rPr>
        <w:t xml:space="preserve">In the rapidly evolving landscape of online education, instructor quality and course design have emerged as the primary drivers of learner satisfaction, course ratings, repeat enrollments, and overall platform credibility. Even with strong learner demand, substandard instructional quality can precipitate low course ratings, negative reviews, and diminished trust in the educational platform.</w:t>
      </w:r>
    </w:p>
    <w:p w:rsidR="00000000" w:rsidDel="00000000" w:rsidP="00000000" w:rsidRDefault="00000000" w:rsidRPr="00000000" w14:paraId="0000001F">
      <w:pPr>
        <w:spacing w:after="180" w:lineRule="auto"/>
        <w:rPr/>
      </w:pPr>
      <w:r w:rsidDel="00000000" w:rsidR="00000000" w:rsidRPr="00000000">
        <w:rPr>
          <w:rtl w:val="0"/>
        </w:rPr>
        <w:t xml:space="preserve">EduPro, like many online education platforms, faces the critical challenge of maintaining consistent teaching quality across a diverse instructor base. Without structured, data-driven evaluation frameworks, instructor assessment remains subjective and fragmented, limiting the platform's ability to systematically improve educational outcomes.</w:t>
      </w:r>
    </w:p>
    <w:p w:rsidR="00000000" w:rsidDel="00000000" w:rsidP="00000000" w:rsidRDefault="00000000" w:rsidRPr="00000000" w14:paraId="00000020">
      <w:pPr>
        <w:pStyle w:val="Heading2"/>
        <w:rPr/>
      </w:pPr>
      <w:r w:rsidDel="00000000" w:rsidR="00000000" w:rsidRPr="00000000">
        <w:rPr>
          <w:rtl w:val="0"/>
        </w:rPr>
        <w:t xml:space="preserve">1.2 Problem Statement</w:t>
      </w:r>
    </w:p>
    <w:p w:rsidR="00000000" w:rsidDel="00000000" w:rsidP="00000000" w:rsidRDefault="00000000" w:rsidRPr="00000000" w14:paraId="00000021">
      <w:pPr>
        <w:spacing w:after="180" w:lineRule="auto"/>
        <w:rPr/>
      </w:pPr>
      <w:r w:rsidDel="00000000" w:rsidR="00000000" w:rsidRPr="00000000">
        <w:rPr>
          <w:rtl w:val="0"/>
        </w:rPr>
        <w:t xml:space="preserve">Currently, EduPro lacks clarity on several fundamental questions: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Which instructors consistently deliver high-quality educational experiences?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teaching experience translate into better-rated courses?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some course categories more dependent on instructor quality than others?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evenly is teaching performance distributed across the platform?</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is the relationship between instructor ratings and enrollment patterns?</w:t>
      </w:r>
    </w:p>
    <w:p w:rsidR="00000000" w:rsidDel="00000000" w:rsidP="00000000" w:rsidRDefault="00000000" w:rsidRPr="00000000" w14:paraId="00000027">
      <w:pPr>
        <w:pStyle w:val="Heading2"/>
        <w:rPr/>
      </w:pPr>
      <w:r w:rsidDel="00000000" w:rsidR="00000000" w:rsidRPr="00000000">
        <w:rPr>
          <w:rtl w:val="0"/>
        </w:rPr>
        <w:t xml:space="preserve">1.3 Research Objectives</w:t>
      </w:r>
    </w:p>
    <w:p w:rsidR="00000000" w:rsidDel="00000000" w:rsidP="00000000" w:rsidRDefault="00000000" w:rsidRPr="00000000" w14:paraId="00000028">
      <w:pPr>
        <w:spacing w:after="180" w:lineRule="auto"/>
        <w:rPr/>
      </w:pPr>
      <w:r w:rsidDel="00000000" w:rsidR="00000000" w:rsidRPr="00000000">
        <w:rPr>
          <w:rtl w:val="0"/>
        </w:rPr>
        <w:t xml:space="preserve">This research aims to establish a comprehensive, data-driven framework for evaluating instructor performance and course quality by:</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Analyzing the overall distribution of instructor ratings across the platform</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Examining correlations between teaching experience and performance metrics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Evaluating the relationship between instructor quality and course ratings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Identifying expertise areas that consistently deliver high-quality courses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Assessing the impact of instructor ratings on enrollment volume</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2. Methodology</w:t>
      </w:r>
    </w:p>
    <w:p w:rsidR="00000000" w:rsidDel="00000000" w:rsidP="00000000" w:rsidRDefault="00000000" w:rsidRPr="00000000" w14:paraId="00000030">
      <w:pPr>
        <w:pStyle w:val="Heading2"/>
        <w:rPr/>
      </w:pPr>
      <w:r w:rsidDel="00000000" w:rsidR="00000000" w:rsidRPr="00000000">
        <w:rPr>
          <w:rtl w:val="0"/>
        </w:rPr>
        <w:t xml:space="preserve">2.1 Data Sources</w:t>
      </w:r>
    </w:p>
    <w:p w:rsidR="00000000" w:rsidDel="00000000" w:rsidP="00000000" w:rsidRDefault="00000000" w:rsidRPr="00000000" w14:paraId="00000031">
      <w:pPr>
        <w:spacing w:after="180" w:lineRule="auto"/>
        <w:rPr/>
      </w:pPr>
      <w:r w:rsidDel="00000000" w:rsidR="00000000" w:rsidRPr="00000000">
        <w:rPr>
          <w:rtl w:val="0"/>
        </w:rPr>
        <w:t xml:space="preserve">This analysis utilizes three interconnected datasets from the EduPro platform:</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6020"/>
        <w:gridCol w:w="1000"/>
        <w:tblGridChange w:id="0">
          <w:tblGrid>
            <w:gridCol w:w="2340"/>
            <w:gridCol w:w="6020"/>
            <w:gridCol w:w="1000"/>
          </w:tblGrid>
        </w:tblGridChange>
      </w:tblGrid>
      <w:tr>
        <w:trPr>
          <w:cantSplit w:val="0"/>
          <w:tblHeader w:val="0"/>
        </w:trPr>
        <w:tc>
          <w:tcPr>
            <w:shd w:fill="2e75b6"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1"/>
                <w:bCs w:val="1"/>
                <w:color w:val="ffffff"/>
                <w:rtl w:val="0"/>
              </w:rPr>
              <w:t xml:space="preserve">Dataset</w:t>
            </w:r>
            <w:r w:rsidDel="00000000" w:rsidR="00000000" w:rsidRPr="00000000">
              <w:rPr>
                <w:rtl w:val="0"/>
              </w:rPr>
            </w:r>
          </w:p>
        </w:tc>
        <w:tc>
          <w:tcPr>
            <w:shd w:fill="2e75b6"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1"/>
                <w:bCs w:val="1"/>
                <w:color w:val="ffffff"/>
                <w:rtl w:val="0"/>
              </w:rPr>
              <w:t xml:space="preserve">Key Fields</w:t>
            </w:r>
            <w:r w:rsidDel="00000000" w:rsidR="00000000" w:rsidRPr="00000000">
              <w:rPr>
                <w:rtl w:val="0"/>
              </w:rPr>
            </w:r>
          </w:p>
        </w:tc>
        <w:tc>
          <w:tcPr>
            <w:shd w:fill="2e75b6" w:val="clear"/>
            <w:tcMar>
              <w:top w:w="80.0" w:type="dxa"/>
              <w:left w:w="120.0" w:type="dxa"/>
              <w:bottom w:w="80.0" w:type="dxa"/>
              <w:right w:w="120.0" w:type="dxa"/>
            </w:tcMar>
          </w:tcPr>
          <w:p w:rsidR="00000000" w:rsidDel="00000000" w:rsidP="00000000" w:rsidRDefault="00000000" w:rsidRPr="00000000" w14:paraId="00000034">
            <w:pPr>
              <w:jc w:val="center"/>
              <w:rPr/>
            </w:pPr>
            <w:r w:rsidDel="00000000" w:rsidR="00000000" w:rsidRPr="00000000">
              <w:rPr>
                <w:b w:val="1"/>
                <w:bCs w:val="1"/>
                <w:color w:val="ffffff"/>
                <w:rtl w:val="0"/>
              </w:rPr>
              <w:t xml:space="preserve">Records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b w:val="1"/>
                <w:bCs w:val="1"/>
                <w:rtl w:val="0"/>
              </w:rPr>
              <w:t xml:space="preserve">Teachers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tl w:val="0"/>
              </w:rPr>
              <w:t xml:space="preserve">TeacherID, TeacherName, Age, Gender, Expertise, YearsOfExperience, TeacherRating</w:t>
            </w:r>
          </w:p>
        </w:tc>
        <w:tc>
          <w:tcPr>
            <w:tcMar>
              <w:top w:w="80.0" w:type="dxa"/>
              <w:left w:w="120.0" w:type="dxa"/>
              <w:bottom w:w="80.0" w:type="dxa"/>
              <w:right w:w="120.0" w:type="dxa"/>
            </w:tcMar>
          </w:tcPr>
          <w:p w:rsidR="00000000" w:rsidDel="00000000" w:rsidP="00000000" w:rsidRDefault="00000000" w:rsidRPr="00000000" w14:paraId="00000037">
            <w:pPr>
              <w:jc w:val="center"/>
              <w:rPr/>
            </w:pPr>
            <w:r w:rsidDel="00000000" w:rsidR="00000000" w:rsidRPr="00000000">
              <w:rPr>
                <w:rtl w:val="0"/>
              </w:rPr>
              <w:t xml:space="preserve">Variable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b w:val="1"/>
                <w:bCs w:val="1"/>
                <w:rtl w:val="0"/>
              </w:rPr>
              <w:t xml:space="preserve">Courses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tl w:val="0"/>
              </w:rPr>
              <w:t xml:space="preserve">CourseID, CourseName, CourseCategory, CourseLevel, CourseRating</w:t>
            </w:r>
          </w:p>
        </w:tc>
        <w:tc>
          <w:tcPr>
            <w:tcMar>
              <w:top w:w="80.0" w:type="dxa"/>
              <w:left w:w="120.0" w:type="dxa"/>
              <w:bottom w:w="80.0" w:type="dxa"/>
              <w:right w:w="120.0" w:type="dxa"/>
            </w:tcMar>
          </w:tcPr>
          <w:p w:rsidR="00000000" w:rsidDel="00000000" w:rsidP="00000000" w:rsidRDefault="00000000" w:rsidRPr="00000000" w14:paraId="0000003A">
            <w:pPr>
              <w:jc w:val="center"/>
              <w:rPr/>
            </w:pPr>
            <w:r w:rsidDel="00000000" w:rsidR="00000000" w:rsidRPr="00000000">
              <w:rPr>
                <w:rtl w:val="0"/>
              </w:rPr>
              <w:t xml:space="preserve">Variable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b w:val="1"/>
                <w:bCs w:val="1"/>
                <w:rtl w:val="0"/>
              </w:rPr>
              <w:t xml:space="preserve">Transactions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tl w:val="0"/>
              </w:rPr>
              <w:t xml:space="preserve">TransactionID, CourseID, TeacherID</w:t>
            </w:r>
          </w:p>
        </w:tc>
        <w:tc>
          <w:tcPr>
            <w:tcMar>
              <w:top w:w="80.0" w:type="dxa"/>
              <w:left w:w="120.0" w:type="dxa"/>
              <w:bottom w:w="80.0" w:type="dxa"/>
              <w:right w:w="120.0" w:type="dxa"/>
            </w:tcMar>
          </w:tcPr>
          <w:p w:rsidR="00000000" w:rsidDel="00000000" w:rsidP="00000000" w:rsidRDefault="00000000" w:rsidRPr="00000000" w14:paraId="0000003D">
            <w:pPr>
              <w:jc w:val="center"/>
              <w:rPr/>
            </w:pPr>
            <w:r w:rsidDel="00000000" w:rsidR="00000000" w:rsidRPr="00000000">
              <w:rPr>
                <w:rtl w:val="0"/>
              </w:rPr>
              <w:t xml:space="preserve">Variable</w:t>
            </w:r>
          </w:p>
        </w:tc>
      </w:tr>
    </w:tbl>
    <w:p w:rsidR="00000000" w:rsidDel="00000000" w:rsidP="00000000" w:rsidRDefault="00000000" w:rsidRPr="00000000" w14:paraId="0000003E">
      <w:pPr>
        <w:pStyle w:val="Heading2"/>
        <w:rPr/>
      </w:pPr>
      <w:r w:rsidDel="00000000" w:rsidR="00000000" w:rsidRPr="00000000">
        <w:rPr>
          <w:rtl w:val="0"/>
        </w:rPr>
        <w:t xml:space="preserve">2.2 Analytical Approach</w:t>
      </w:r>
    </w:p>
    <w:p w:rsidR="00000000" w:rsidDel="00000000" w:rsidP="00000000" w:rsidRDefault="00000000" w:rsidRPr="00000000" w14:paraId="0000003F">
      <w:pPr>
        <w:spacing w:after="180" w:before="120" w:lineRule="auto"/>
        <w:rPr/>
      </w:pPr>
      <w:r w:rsidDel="00000000" w:rsidR="00000000" w:rsidRPr="00000000">
        <w:rPr>
          <w:rtl w:val="0"/>
        </w:rPr>
        <w:t xml:space="preserve">The analysis follows a systematic six-step methodology:</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Integration: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Merging Teachers, Courses, and Transactions datasets using TeacherID and CourseID as keys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Instructor Profile Analysis: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Examining distribution of age, experience, expertise, and ratings</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Experience vs Performance Analysis: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Calculating correlations between experience, teacher ratings, and course ratings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Quality Evaluation: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Analyzing ratings by category, level, and instructor tier</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Instructor Impact Assessment: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Comparing enrollment patterns across instructor rating tiers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Expertise-Based Insights: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Identifying high-performing domains and training needs</w:t>
      </w:r>
    </w:p>
    <w:p w:rsidR="00000000" w:rsidDel="00000000" w:rsidP="00000000" w:rsidRDefault="00000000" w:rsidRPr="00000000" w14:paraId="00000046">
      <w:pPr>
        <w:pStyle w:val="Heading2"/>
        <w:rPr/>
      </w:pPr>
      <w:r w:rsidDel="00000000" w:rsidR="00000000" w:rsidRPr="00000000">
        <w:rPr>
          <w:rtl w:val="0"/>
        </w:rPr>
        <w:t xml:space="preserve">2.3 Statistical Methods</w:t>
      </w:r>
    </w:p>
    <w:p w:rsidR="00000000" w:rsidDel="00000000" w:rsidP="00000000" w:rsidRDefault="00000000" w:rsidRPr="00000000" w14:paraId="00000047">
      <w:pPr>
        <w:spacing w:after="180" w:lineRule="auto"/>
        <w:rPr/>
      </w:pPr>
      <w:r w:rsidDel="00000000" w:rsidR="00000000" w:rsidRPr="00000000">
        <w:rPr>
          <w:rtl w:val="0"/>
        </w:rPr>
        <w:t xml:space="preserve">The following statistical techniques were employed:</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Pearson Correlation Coefficient: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measure linear relationships between continuous variables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Descriptive Statistics: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Mean, median, standard deviation, and quantile analysis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Categorical Analysis: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Group comparisons across expertise, category, and level dimensions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Distribution Analysis: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Frequency distributions and rating tier categorization</w:t>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tl w:val="0"/>
        </w:rPr>
        <w:t xml:space="preserve">3. Results and Analysis</w:t>
      </w:r>
    </w:p>
    <w:p w:rsidR="00000000" w:rsidDel="00000000" w:rsidP="00000000" w:rsidRDefault="00000000" w:rsidRPr="00000000" w14:paraId="0000004E">
      <w:pPr>
        <w:pStyle w:val="Heading2"/>
        <w:rPr/>
      </w:pPr>
      <w:r w:rsidDel="00000000" w:rsidR="00000000" w:rsidRPr="00000000">
        <w:rPr>
          <w:rtl w:val="0"/>
        </w:rPr>
        <w:t xml:space="preserve">3.1 Instructor Performance Distribution</w:t>
      </w:r>
    </w:p>
    <w:p w:rsidR="00000000" w:rsidDel="00000000" w:rsidP="00000000" w:rsidRDefault="00000000" w:rsidRPr="00000000" w14:paraId="0000004F">
      <w:pPr>
        <w:spacing w:after="180" w:lineRule="auto"/>
        <w:rPr/>
      </w:pPr>
      <w:r w:rsidDel="00000000" w:rsidR="00000000" w:rsidRPr="00000000">
        <w:rPr>
          <w:rtl w:val="0"/>
        </w:rPr>
        <w:t xml:space="preserve">Analysis of instructor ratings reveals several key patterns in teaching performance across the EduPro platform. The distribution of instructor ratings provides insight into the overall quality of teaching staff and identifies areas for improvement.</w:t>
      </w:r>
    </w:p>
    <w:p w:rsidR="00000000" w:rsidDel="00000000" w:rsidP="00000000" w:rsidRDefault="00000000" w:rsidRPr="00000000" w14:paraId="00000050">
      <w:pPr>
        <w:spacing w:after="120" w:before="120" w:lineRule="auto"/>
        <w:rPr/>
      </w:pPr>
      <w:r w:rsidDel="00000000" w:rsidR="00000000" w:rsidRPr="00000000">
        <w:rPr>
          <w:b w:val="1"/>
          <w:bCs w:val="1"/>
          <w:rtl w:val="0"/>
        </w:rPr>
        <w:t xml:space="preserve">Key Metrics: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Average instructor rating demonstrates the overall teaching quality baseline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Rating standard deviation indicates consistency across the instructor pool</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Distribution skewness reveals whether ratings cluster toward excellence or mediocrity</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596270393"/>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Tier categorization (Low ≤3.5, Mid 3.5-4.0, High &gt;4.0) enables targeted intervention strategies</w:t>
          </w:r>
        </w:sdtContent>
      </w:sdt>
    </w:p>
    <w:p w:rsidR="00000000" w:rsidDel="00000000" w:rsidP="00000000" w:rsidRDefault="00000000" w:rsidRPr="00000000" w14:paraId="00000055">
      <w:pPr>
        <w:pStyle w:val="Heading2"/>
        <w:rPr/>
      </w:pPr>
      <w:r w:rsidDel="00000000" w:rsidR="00000000" w:rsidRPr="00000000">
        <w:rPr>
          <w:rtl w:val="0"/>
        </w:rPr>
        <w:t xml:space="preserve">3.2 Experience vs Performance Correlation</w:t>
      </w:r>
    </w:p>
    <w:p w:rsidR="00000000" w:rsidDel="00000000" w:rsidP="00000000" w:rsidRDefault="00000000" w:rsidRPr="00000000" w14:paraId="00000056">
      <w:pPr>
        <w:spacing w:after="180" w:lineRule="auto"/>
        <w:rPr/>
      </w:pPr>
      <w:r w:rsidDel="00000000" w:rsidR="00000000" w:rsidRPr="00000000">
        <w:rPr>
          <w:rtl w:val="0"/>
        </w:rPr>
        <w:t xml:space="preserve">The relationship between teaching experience and instructor ratings provides critical insights into professional development and hiring strategies. Analysis examines whether years of experience serve as a reliable predictor of teaching excellence.</w:t>
      </w:r>
    </w:p>
    <w:p w:rsidR="00000000" w:rsidDel="00000000" w:rsidP="00000000" w:rsidRDefault="00000000" w:rsidRPr="00000000" w14:paraId="00000057">
      <w:pPr>
        <w:spacing w:after="120" w:before="120" w:lineRule="auto"/>
        <w:rPr/>
      </w:pPr>
      <w:r w:rsidDel="00000000" w:rsidR="00000000" w:rsidRPr="00000000">
        <w:rPr>
          <w:b w:val="1"/>
          <w:bCs w:val="1"/>
          <w:rtl w:val="0"/>
        </w:rPr>
        <w:t xml:space="preserve">Correlation Analysis: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461190321"/>
          <w:tag w:val="goog_rdk_1"/>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Years of Experience ↔ Teacher Rating: </w:t>
          </w:r>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Measures whether veteran instructors receive higher ratings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218239154"/>
          <w:tag w:val="goog_rdk_2"/>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Years of Experience ↔ Course Rating: </w:t>
          </w:r>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Evaluates whether experience translates to better course design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711353468"/>
          <w:tag w:val="goog_rdk_3"/>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Teacher Rating ↔ Course Rating: </w:t>
          </w:r>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Assesses alignment between instructor and content quality</w:t>
      </w:r>
    </w:p>
    <w:p w:rsidR="00000000" w:rsidDel="00000000" w:rsidP="00000000" w:rsidRDefault="00000000" w:rsidRPr="00000000" w14:paraId="0000005B">
      <w:pPr>
        <w:spacing w:after="180" w:before="240" w:lineRule="auto"/>
        <w:rPr/>
      </w:pPr>
      <w:r w:rsidDel="00000000" w:rsidR="00000000" w:rsidRPr="00000000">
        <w:rPr>
          <w:rtl w:val="0"/>
        </w:rPr>
        <w:t xml:space="preserve">Positive correlations suggest that experience contributes to teaching effectiveness, while weak or negative correlations indicate that other factors—such as pedagogical training, subject matter expertise, or instructional design skills—may be equally or more important.</w:t>
      </w:r>
    </w:p>
    <w:p w:rsidR="00000000" w:rsidDel="00000000" w:rsidP="00000000" w:rsidRDefault="00000000" w:rsidRPr="00000000" w14:paraId="0000005C">
      <w:pPr>
        <w:pStyle w:val="Heading2"/>
        <w:rPr/>
      </w:pPr>
      <w:r w:rsidDel="00000000" w:rsidR="00000000" w:rsidRPr="00000000">
        <w:rPr>
          <w:rtl w:val="0"/>
        </w:rPr>
        <w:t xml:space="preserve">3.3 Course Quality by Category and Level</w:t>
      </w:r>
    </w:p>
    <w:p w:rsidR="00000000" w:rsidDel="00000000" w:rsidP="00000000" w:rsidRDefault="00000000" w:rsidRPr="00000000" w14:paraId="0000005D">
      <w:pPr>
        <w:spacing w:after="180" w:lineRule="auto"/>
        <w:rPr/>
      </w:pPr>
      <w:r w:rsidDel="00000000" w:rsidR="00000000" w:rsidRPr="00000000">
        <w:rPr>
          <w:rtl w:val="0"/>
        </w:rPr>
        <w:t xml:space="preserve">Course ratings vary significantly across different categories and difficulty levels, revealing domain-specific challenges and opportunities for quality improvement. This analysis identifies which course types consistently meet or exceed learner expectations.</w:t>
      </w:r>
    </w:p>
    <w:p w:rsidR="00000000" w:rsidDel="00000000" w:rsidP="00000000" w:rsidRDefault="00000000" w:rsidRPr="00000000" w14:paraId="0000005E">
      <w:pPr>
        <w:spacing w:after="120" w:before="120" w:lineRule="auto"/>
        <w:rPr/>
      </w:pPr>
      <w:r w:rsidDel="00000000" w:rsidR="00000000" w:rsidRPr="00000000">
        <w:rPr>
          <w:b w:val="1"/>
          <w:bCs w:val="1"/>
          <w:rtl w:val="0"/>
        </w:rPr>
        <w:t xml:space="preserve">Category Performance Indicators: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Average rating by category highlights areas of strength and weakness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Enrollment volume indicates market demand and learner preferences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Rating consistency within categories reveals teaching standardization levels</w:t>
      </w:r>
    </w:p>
    <w:p w:rsidR="00000000" w:rsidDel="00000000" w:rsidP="00000000" w:rsidRDefault="00000000" w:rsidRPr="00000000" w14:paraId="00000062">
      <w:pPr>
        <w:spacing w:after="120" w:before="120" w:lineRule="auto"/>
        <w:rPr/>
      </w:pPr>
      <w:r w:rsidDel="00000000" w:rsidR="00000000" w:rsidRPr="00000000">
        <w:rPr>
          <w:b w:val="1"/>
          <w:bCs w:val="1"/>
          <w:rtl w:val="0"/>
        </w:rPr>
        <w:t xml:space="preserve">Level-Based Analysis: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Beginner, Intermediate, and Advanced courses may show different quality patterns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Level-specific challenges inform targeted instructor training programs</w:t>
      </w:r>
    </w:p>
    <w:p w:rsidR="00000000" w:rsidDel="00000000" w:rsidP="00000000" w:rsidRDefault="00000000" w:rsidRPr="00000000" w14:paraId="00000065">
      <w:pPr>
        <w:pStyle w:val="Heading2"/>
        <w:rPr/>
      </w:pPr>
      <w:r w:rsidDel="00000000" w:rsidR="00000000" w:rsidRPr="00000000">
        <w:rPr>
          <w:rtl w:val="0"/>
        </w:rPr>
        <w:t xml:space="preserve">3.4 Instructor Impact on Enrollment Patterns</w:t>
      </w:r>
    </w:p>
    <w:p w:rsidR="00000000" w:rsidDel="00000000" w:rsidP="00000000" w:rsidRDefault="00000000" w:rsidRPr="00000000" w14:paraId="00000066">
      <w:pPr>
        <w:spacing w:after="180" w:lineRule="auto"/>
        <w:rPr/>
      </w:pPr>
      <w:r w:rsidDel="00000000" w:rsidR="00000000" w:rsidRPr="00000000">
        <w:rPr>
          <w:rtl w:val="0"/>
        </w:rPr>
        <w:t xml:space="preserve">The relationship between instructor ratings and enrollment volume demonstrates the platform's reliance on teaching excellence for growth. High-rated instructors not only deliver superior educational experiences but also drive learner acquisition and retention.</w:t>
      </w:r>
    </w:p>
    <w:p w:rsidR="00000000" w:rsidDel="00000000" w:rsidP="00000000" w:rsidRDefault="00000000" w:rsidRPr="00000000" w14:paraId="00000067">
      <w:pPr>
        <w:spacing w:after="120" w:before="120" w:lineRule="auto"/>
        <w:rPr/>
      </w:pPr>
      <w:r w:rsidDel="00000000" w:rsidR="00000000" w:rsidRPr="00000000">
        <w:rPr>
          <w:b w:val="1"/>
          <w:bCs w:val="1"/>
          <w:rtl w:val="0"/>
        </w:rPr>
        <w:t xml:space="preserve">Enrollment Distribution:</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Proportion of total enrollments attributed to high-rated instructors (&gt;4.0)</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Average enrollments per instructor across rating tiers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Correlation between instructor rating and course popularity</w:t>
      </w:r>
    </w:p>
    <w:p w:rsidR="00000000" w:rsidDel="00000000" w:rsidP="00000000" w:rsidRDefault="00000000" w:rsidRPr="00000000" w14:paraId="0000006B">
      <w:pPr>
        <w:spacing w:after="180" w:before="240" w:lineRule="auto"/>
        <w:rPr/>
      </w:pPr>
      <w:r w:rsidDel="00000000" w:rsidR="00000000" w:rsidRPr="00000000">
        <w:rPr>
          <w:rtl w:val="0"/>
        </w:rPr>
        <w:t xml:space="preserve">These metrics quantify the business impact of instructor quality and justify investments in professional development, selective hiring, and performance management systems.</w:t>
      </w:r>
    </w:p>
    <w:p w:rsidR="00000000" w:rsidDel="00000000" w:rsidP="00000000" w:rsidRDefault="00000000" w:rsidRPr="00000000" w14:paraId="0000006C">
      <w:pPr>
        <w:pStyle w:val="Heading2"/>
        <w:rPr/>
      </w:pPr>
      <w:r w:rsidDel="00000000" w:rsidR="00000000" w:rsidRPr="00000000">
        <w:rPr>
          <w:rtl w:val="0"/>
        </w:rPr>
        <w:t xml:space="preserve">3.5 Expertise-Based Performance Insights</w:t>
      </w:r>
    </w:p>
    <w:p w:rsidR="00000000" w:rsidDel="00000000" w:rsidP="00000000" w:rsidRDefault="00000000" w:rsidRPr="00000000" w14:paraId="0000006D">
      <w:pPr>
        <w:spacing w:after="180" w:lineRule="auto"/>
        <w:rPr/>
      </w:pPr>
      <w:r w:rsidDel="00000000" w:rsidR="00000000" w:rsidRPr="00000000">
        <w:rPr>
          <w:rtl w:val="0"/>
        </w:rPr>
        <w:t xml:space="preserve">Different subject matter domains exhibit varying levels of teaching quality, enrollment demand, and instructor supply. This section identifies expertise areas that consistently deliver exceptional courses versus those requiring improvement or increased instructor recruitment.</w:t>
      </w:r>
    </w:p>
    <w:p w:rsidR="00000000" w:rsidDel="00000000" w:rsidP="00000000" w:rsidRDefault="00000000" w:rsidRPr="00000000" w14:paraId="0000006E">
      <w:pPr>
        <w:spacing w:after="120" w:before="120" w:lineRule="auto"/>
        <w:rPr/>
      </w:pPr>
      <w:r w:rsidDel="00000000" w:rsidR="00000000" w:rsidRPr="00000000">
        <w:rPr>
          <w:b w:val="1"/>
          <w:bCs w:val="1"/>
          <w:rtl w:val="0"/>
        </w:rPr>
        <w:t xml:space="preserve">Top Performing Expertise Areas: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Domains with highest average instructor ratings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Areas with most consistent quality (low rating variance)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Expertise categories driving highest enrollment volumes</w:t>
      </w:r>
    </w:p>
    <w:p w:rsidR="00000000" w:rsidDel="00000000" w:rsidP="00000000" w:rsidRDefault="00000000" w:rsidRPr="00000000" w14:paraId="00000072">
      <w:pPr>
        <w:spacing w:after="120" w:before="120" w:lineRule="auto"/>
        <w:rPr/>
      </w:pPr>
      <w:r w:rsidDel="00000000" w:rsidR="00000000" w:rsidRPr="00000000">
        <w:rPr>
          <w:b w:val="1"/>
          <w:bCs w:val="1"/>
          <w:rtl w:val="0"/>
        </w:rPr>
        <w:t xml:space="preserve">Training and Recruitment Opportunities: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Expertise gaps where instructor supply is insufficient</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Areas requiring specialized pedagogical training</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High-demand, low-quality domains needing immediate intervention</w:t>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4. Key Performance Indicators</w:t>
      </w:r>
    </w:p>
    <w:p w:rsidR="00000000" w:rsidDel="00000000" w:rsidP="00000000" w:rsidRDefault="00000000" w:rsidRPr="00000000" w14:paraId="00000078">
      <w:pPr>
        <w:spacing w:after="240" w:lineRule="auto"/>
        <w:rPr/>
      </w:pPr>
      <w:r w:rsidDel="00000000" w:rsidR="00000000" w:rsidRPr="00000000">
        <w:rPr>
          <w:rtl w:val="0"/>
        </w:rPr>
        <w:t xml:space="preserve">This section establishes quantitative benchmarks for measuring instructor and course quality across the EduPro platform. These KPIs serve as ongoing monitoring metrics for leadership decision-making.</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760"/>
        <w:gridCol w:w="2800"/>
        <w:tblGridChange w:id="0">
          <w:tblGrid>
            <w:gridCol w:w="2800"/>
            <w:gridCol w:w="3760"/>
            <w:gridCol w:w="2800"/>
          </w:tblGrid>
        </w:tblGridChange>
      </w:tblGrid>
      <w:tr>
        <w:trPr>
          <w:cantSplit w:val="0"/>
          <w:tblHeader w:val="0"/>
        </w:trPr>
        <w:tc>
          <w:tcPr>
            <w:shd w:fill="2e75b6"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b w:val="1"/>
                <w:bCs w:val="1"/>
                <w:color w:val="ffffff"/>
                <w:rtl w:val="0"/>
              </w:rPr>
              <w:t xml:space="preserve">KPI Name</w:t>
            </w:r>
            <w:r w:rsidDel="00000000" w:rsidR="00000000" w:rsidRPr="00000000">
              <w:rPr>
                <w:rtl w:val="0"/>
              </w:rPr>
            </w:r>
          </w:p>
        </w:tc>
        <w:tc>
          <w:tcPr>
            <w:shd w:fill="2e75b6"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b w:val="1"/>
                <w:bCs w:val="1"/>
                <w:color w:val="ffffff"/>
                <w:rtl w:val="0"/>
              </w:rPr>
              <w:t xml:space="preserve">Description</w:t>
            </w:r>
            <w:r w:rsidDel="00000000" w:rsidR="00000000" w:rsidRPr="00000000">
              <w:rPr>
                <w:rtl w:val="0"/>
              </w:rPr>
            </w:r>
          </w:p>
        </w:tc>
        <w:tc>
          <w:tcPr>
            <w:shd w:fill="2e75b6"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b w:val="1"/>
                <w:bCs w:val="1"/>
                <w:color w:val="ffffff"/>
                <w:rtl w:val="0"/>
              </w:rPr>
              <w:t xml:space="preserve">Strategic Purpose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b w:val="1"/>
                <w:bCs w:val="1"/>
                <w:rtl w:val="0"/>
              </w:rPr>
              <w:t xml:space="preserve">Average Teacher Rating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tl w:val="0"/>
              </w:rPr>
              <w:t xml:space="preserve">Platform-wide teaching quality benchmark</w:t>
            </w:r>
          </w:p>
        </w:tc>
        <w:tc>
          <w:tcP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tl w:val="0"/>
              </w:rPr>
              <w:t xml:space="preserve">Baseline for hiring and retention standards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b w:val="1"/>
                <w:bCs w:val="1"/>
                <w:rtl w:val="0"/>
              </w:rPr>
              <w:t xml:space="preserve">Average Course Rating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tl w:val="0"/>
              </w:rPr>
              <w:t xml:space="preserve">Content effectiveness measure</w:t>
            </w:r>
          </w:p>
        </w:tc>
        <w:tc>
          <w:tcP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tl w:val="0"/>
              </w:rPr>
              <w:t xml:space="preserve">Learner satisfaction indicator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b w:val="1"/>
                <w:bCs w:val="1"/>
                <w:rtl w:val="0"/>
              </w:rPr>
              <w:t xml:space="preserve">Rating Consistency Index</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tl w:val="0"/>
              </w:rPr>
              <w:t xml:space="preserve">Instructor reliability measure (1 / [1 + std_dev])</w:t>
            </w:r>
          </w:p>
        </w:tc>
        <w:tc>
          <w:tcP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tl w:val="0"/>
              </w:rPr>
              <w:t xml:space="preserve">Quality standardization metric</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b w:val="1"/>
                <w:bCs w:val="1"/>
                <w:rtl w:val="0"/>
              </w:rPr>
              <w:t xml:space="preserve">Experience Impact Score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tl w:val="0"/>
              </w:rPr>
              <w:t xml:space="preserve">Correlation between experience and rating</w:t>
            </w:r>
          </w:p>
        </w:tc>
        <w:tc>
          <w:tcP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tl w:val="0"/>
              </w:rPr>
              <w:t xml:space="preserve">Validates hiring criteria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b w:val="1"/>
                <w:bCs w:val="1"/>
                <w:rtl w:val="0"/>
              </w:rPr>
              <w:t xml:space="preserve">Enrollment Influence Ratio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tl w:val="0"/>
              </w:rPr>
              <w:t xml:space="preserve">Proportion of enrollments with high-rated instructors</w:t>
            </w:r>
          </w:p>
        </w:tc>
        <w:tc>
          <w:tcP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tl w:val="0"/>
              </w:rPr>
              <w:t xml:space="preserve">Revenue concentration risk</w:t>
            </w:r>
          </w:p>
        </w:tc>
      </w:tr>
    </w:tbl>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tl w:val="0"/>
        </w:rPr>
        <w:t xml:space="preserve">5. Insights and Strategic Recommendations</w:t>
      </w:r>
    </w:p>
    <w:p w:rsidR="00000000" w:rsidDel="00000000" w:rsidP="00000000" w:rsidRDefault="00000000" w:rsidRPr="00000000" w14:paraId="0000008D">
      <w:pPr>
        <w:pStyle w:val="Heading2"/>
        <w:rPr/>
      </w:pPr>
      <w:r w:rsidDel="00000000" w:rsidR="00000000" w:rsidRPr="00000000">
        <w:rPr>
          <w:rtl w:val="0"/>
        </w:rPr>
        <w:t xml:space="preserve">5.1 Key Insights</w:t>
      </w:r>
    </w:p>
    <w:p w:rsidR="00000000" w:rsidDel="00000000" w:rsidP="00000000" w:rsidRDefault="00000000" w:rsidRPr="00000000" w14:paraId="0000008E">
      <w:pPr>
        <w:pStyle w:val="Heading3"/>
        <w:rPr/>
      </w:pPr>
      <w:r w:rsidDel="00000000" w:rsidR="00000000" w:rsidRPr="00000000">
        <w:rPr>
          <w:rtl w:val="0"/>
        </w:rPr>
        <w:t xml:space="preserve">Insight 1: Quality Distribution Reveals Opportunity</w:t>
      </w:r>
    </w:p>
    <w:p w:rsidR="00000000" w:rsidDel="00000000" w:rsidP="00000000" w:rsidRDefault="00000000" w:rsidRPr="00000000" w14:paraId="0000008F">
      <w:pPr>
        <w:spacing w:after="180" w:lineRule="auto"/>
        <w:rPr/>
      </w:pPr>
      <w:r w:rsidDel="00000000" w:rsidR="00000000" w:rsidRPr="00000000">
        <w:rPr>
          <w:rtl w:val="0"/>
        </w:rPr>
        <w:t xml:space="preserve">The distribution of instructor ratings indicates significant variation in teaching quality across the platform. While top performers demonstrate excellence, a substantial proportion of instructors fall below optimal performance thresholds. This variation represents both a risk to platform reputation and an opportunity for systematic improvement through targeted interventions.</w:t>
      </w:r>
    </w:p>
    <w:p w:rsidR="00000000" w:rsidDel="00000000" w:rsidP="00000000" w:rsidRDefault="00000000" w:rsidRPr="00000000" w14:paraId="00000090">
      <w:pPr>
        <w:pStyle w:val="Heading3"/>
        <w:rPr/>
      </w:pPr>
      <w:r w:rsidDel="00000000" w:rsidR="00000000" w:rsidRPr="00000000">
        <w:rPr>
          <w:rtl w:val="0"/>
        </w:rPr>
        <w:t xml:space="preserve">Insight 2: Experience Is Not a Universal Predictor</w:t>
      </w:r>
    </w:p>
    <w:p w:rsidR="00000000" w:rsidDel="00000000" w:rsidP="00000000" w:rsidRDefault="00000000" w:rsidRPr="00000000" w14:paraId="00000091">
      <w:pPr>
        <w:spacing w:after="180" w:lineRule="auto"/>
        <w:rPr/>
      </w:pPr>
      <w:r w:rsidDel="00000000" w:rsidR="00000000" w:rsidRPr="00000000">
        <w:rPr>
          <w:rtl w:val="0"/>
        </w:rPr>
        <w:t xml:space="preserve">Correlation analysis reveals that years of teaching experience do not uniformly predict instructor quality. This finding challenges traditional hiring assumptions and suggests that pedagogical training, subject expertise, and instructional design capabilities may be equally or more important than tenure alone. Recruitment and development strategies should emphasize competency-based assessment over experience-based credentials.</w:t>
      </w:r>
    </w:p>
    <w:p w:rsidR="00000000" w:rsidDel="00000000" w:rsidP="00000000" w:rsidRDefault="00000000" w:rsidRPr="00000000" w14:paraId="00000092">
      <w:pPr>
        <w:pStyle w:val="Heading3"/>
        <w:rPr/>
      </w:pPr>
      <w:r w:rsidDel="00000000" w:rsidR="00000000" w:rsidRPr="00000000">
        <w:rPr>
          <w:rtl w:val="0"/>
        </w:rPr>
        <w:t xml:space="preserve">Insight 3: Instructor Quality Directly Impacts Course Success</w:t>
      </w:r>
    </w:p>
    <w:p w:rsidR="00000000" w:rsidDel="00000000" w:rsidP="00000000" w:rsidRDefault="00000000" w:rsidRPr="00000000" w14:paraId="00000093">
      <w:pPr>
        <w:spacing w:after="180" w:lineRule="auto"/>
        <w:rPr/>
      </w:pPr>
      <w:r w:rsidDel="00000000" w:rsidR="00000000" w:rsidRPr="00000000">
        <w:rPr>
          <w:rtl w:val="0"/>
        </w:rPr>
        <w:t xml:space="preserve">Strong positive correlations between teacher ratings and course ratings confirm that instructor quality is a primary driver of educational outcomes. This relationship underscores the importance of instructor evaluation and professional development as core strategic priorities for the platform.</w:t>
      </w:r>
    </w:p>
    <w:p w:rsidR="00000000" w:rsidDel="00000000" w:rsidP="00000000" w:rsidRDefault="00000000" w:rsidRPr="00000000" w14:paraId="00000094">
      <w:pPr>
        <w:pStyle w:val="Heading3"/>
        <w:rPr/>
      </w:pPr>
      <w:r w:rsidDel="00000000" w:rsidR="00000000" w:rsidRPr="00000000">
        <w:rPr>
          <w:rtl w:val="0"/>
        </w:rPr>
        <w:t xml:space="preserve">Insight 4: Top Instructors Drive Disproportionate Value</w:t>
      </w:r>
    </w:p>
    <w:p w:rsidR="00000000" w:rsidDel="00000000" w:rsidP="00000000" w:rsidRDefault="00000000" w:rsidRPr="00000000" w14:paraId="00000095">
      <w:pPr>
        <w:spacing w:after="180" w:lineRule="auto"/>
        <w:rPr/>
      </w:pPr>
      <w:r w:rsidDel="00000000" w:rsidR="00000000" w:rsidRPr="00000000">
        <w:rPr>
          <w:rtl w:val="0"/>
        </w:rPr>
        <w:t xml:space="preserve">Analysis of enrollment patterns reveals that high-rated instructors attract significantly higher learner volumes, creating both opportunity and risk for the platform. While excellence should be leveraged for growth, over-reliance on a small cohort of star performers creates vulnerability to turnover and limits scalability.</w:t>
      </w:r>
    </w:p>
    <w:p w:rsidR="00000000" w:rsidDel="00000000" w:rsidP="00000000" w:rsidRDefault="00000000" w:rsidRPr="00000000" w14:paraId="00000096">
      <w:pPr>
        <w:pStyle w:val="Heading2"/>
        <w:rPr/>
      </w:pPr>
      <w:r w:rsidDel="00000000" w:rsidR="00000000" w:rsidRPr="00000000">
        <w:rPr>
          <w:rtl w:val="0"/>
        </w:rPr>
        <w:t xml:space="preserve">5.2 Strategic Recommendations</w:t>
      </w:r>
    </w:p>
    <w:p w:rsidR="00000000" w:rsidDel="00000000" w:rsidP="00000000" w:rsidRDefault="00000000" w:rsidRPr="00000000" w14:paraId="00000097">
      <w:pPr>
        <w:pStyle w:val="Heading3"/>
        <w:rPr/>
      </w:pPr>
      <w:r w:rsidDel="00000000" w:rsidR="00000000" w:rsidRPr="00000000">
        <w:rPr>
          <w:rtl w:val="0"/>
        </w:rPr>
        <w:t xml:space="preserve">Recommendation 1: Implement Tiered Professional Development</w:t>
      </w:r>
    </w:p>
    <w:p w:rsidR="00000000" w:rsidDel="00000000" w:rsidP="00000000" w:rsidRDefault="00000000" w:rsidRPr="00000000" w14:paraId="00000098">
      <w:pPr>
        <w:spacing w:after="180" w:lineRule="auto"/>
        <w:rPr/>
      </w:pPr>
      <w:r w:rsidDel="00000000" w:rsidR="00000000" w:rsidRPr="00000000">
        <w:rPr>
          <w:b w:val="1"/>
          <w:bCs w:val="1"/>
          <w:rtl w:val="0"/>
        </w:rPr>
        <w:t xml:space="preserve">Priority: High</w:t>
      </w:r>
      <w:r w:rsidDel="00000000" w:rsidR="00000000" w:rsidRPr="00000000">
        <w:rPr>
          <w:rtl w:val="0"/>
        </w:rPr>
      </w:r>
    </w:p>
    <w:p w:rsidR="00000000" w:rsidDel="00000000" w:rsidP="00000000" w:rsidRDefault="00000000" w:rsidRPr="00000000" w14:paraId="00000099">
      <w:pPr>
        <w:spacing w:after="180" w:lineRule="auto"/>
        <w:rPr/>
      </w:pPr>
      <w:sdt>
        <w:sdtPr>
          <w:id w:val="-515042705"/>
          <w:tag w:val="goog_rdk_4"/>
        </w:sdtPr>
        <w:sdtContent>
          <w:r w:rsidDel="00000000" w:rsidR="00000000" w:rsidRPr="00000000">
            <w:rPr>
              <w:rFonts w:ascii="Arial Unicode MS" w:cs="Arial Unicode MS" w:eastAsia="Arial Unicode MS" w:hAnsi="Arial Unicode MS"/>
              <w:rtl w:val="0"/>
            </w:rPr>
            <w:t xml:space="preserve">Establish instructor development programs tailored to performance tiers. Low-rated instructors (≤3.5) require intensive coaching focused on fundamental teaching competencies. Mid-rated instructors (3.5-4.0) benefit from specialized workshops addressing specific skill gaps. High-rated instructors (&gt;4.0) should be recruited as mentors and program facilitators, creating peer-to-peer learning opportunities.</w:t>
          </w:r>
        </w:sdtContent>
      </w:sdt>
    </w:p>
    <w:p w:rsidR="00000000" w:rsidDel="00000000" w:rsidP="00000000" w:rsidRDefault="00000000" w:rsidRPr="00000000" w14:paraId="0000009A">
      <w:pPr>
        <w:spacing w:after="180" w:before="120" w:lineRule="auto"/>
        <w:rPr/>
      </w:pPr>
      <w:r w:rsidDel="00000000" w:rsidR="00000000" w:rsidRPr="00000000">
        <w:rPr>
          <w:b w:val="1"/>
          <w:bCs w:val="1"/>
          <w:rtl w:val="0"/>
        </w:rPr>
        <w:t xml:space="preserve">Implementation: </w:t>
      </w:r>
      <w:r w:rsidDel="00000000" w:rsidR="00000000" w:rsidRPr="00000000">
        <w:rPr>
          <w:rtl w:val="0"/>
        </w:rPr>
        <w:t xml:space="preserve">Quarterly training cohorts, one-on-one coaching sessions, and mentorship matching system</w:t>
      </w:r>
    </w:p>
    <w:p w:rsidR="00000000" w:rsidDel="00000000" w:rsidP="00000000" w:rsidRDefault="00000000" w:rsidRPr="00000000" w14:paraId="0000009B">
      <w:pPr>
        <w:pStyle w:val="Heading3"/>
        <w:rPr/>
      </w:pPr>
      <w:r w:rsidDel="00000000" w:rsidR="00000000" w:rsidRPr="00000000">
        <w:rPr>
          <w:rtl w:val="0"/>
        </w:rPr>
        <w:t xml:space="preserve">Recommendation 2: Establish Quality Standards and Benchmarks</w:t>
      </w:r>
    </w:p>
    <w:p w:rsidR="00000000" w:rsidDel="00000000" w:rsidP="00000000" w:rsidRDefault="00000000" w:rsidRPr="00000000" w14:paraId="0000009C">
      <w:pPr>
        <w:spacing w:after="180" w:lineRule="auto"/>
        <w:rPr/>
      </w:pPr>
      <w:r w:rsidDel="00000000" w:rsidR="00000000" w:rsidRPr="00000000">
        <w:rPr>
          <w:b w:val="1"/>
          <w:bCs w:val="1"/>
          <w:rtl w:val="0"/>
        </w:rPr>
        <w:t xml:space="preserve">Priority: High</w:t>
      </w:r>
      <w:r w:rsidDel="00000000" w:rsidR="00000000" w:rsidRPr="00000000">
        <w:rPr>
          <w:rtl w:val="0"/>
        </w:rPr>
      </w:r>
    </w:p>
    <w:p w:rsidR="00000000" w:rsidDel="00000000" w:rsidP="00000000" w:rsidRDefault="00000000" w:rsidRPr="00000000" w14:paraId="0000009D">
      <w:pPr>
        <w:spacing w:after="180" w:lineRule="auto"/>
        <w:rPr/>
      </w:pPr>
      <w:r w:rsidDel="00000000" w:rsidR="00000000" w:rsidRPr="00000000">
        <w:rPr>
          <w:rtl w:val="0"/>
        </w:rPr>
        <w:t xml:space="preserve">Develop data-driven quality standards based on characteristics of top-performing instructors and courses. Codify these standards into hiring rubrics, performance evaluation criteria, and course design guidelines. Implement regular quality audits to ensure compliance and identify emerging best practices.</w:t>
      </w:r>
    </w:p>
    <w:p w:rsidR="00000000" w:rsidDel="00000000" w:rsidP="00000000" w:rsidRDefault="00000000" w:rsidRPr="00000000" w14:paraId="0000009E">
      <w:pPr>
        <w:spacing w:after="180" w:before="120" w:lineRule="auto"/>
        <w:rPr/>
      </w:pPr>
      <w:r w:rsidDel="00000000" w:rsidR="00000000" w:rsidRPr="00000000">
        <w:rPr>
          <w:b w:val="1"/>
          <w:bCs w:val="1"/>
          <w:rtl w:val="0"/>
        </w:rPr>
        <w:t xml:space="preserve">Implementation: </w:t>
      </w:r>
      <w:r w:rsidDel="00000000" w:rsidR="00000000" w:rsidRPr="00000000">
        <w:rPr>
          <w:rtl w:val="0"/>
        </w:rPr>
        <w:t xml:space="preserve">Create quality rubric, establish peer review process, conduct bi-annual audits</w:t>
      </w:r>
    </w:p>
    <w:p w:rsidR="00000000" w:rsidDel="00000000" w:rsidP="00000000" w:rsidRDefault="00000000" w:rsidRPr="00000000" w14:paraId="0000009F">
      <w:pPr>
        <w:pStyle w:val="Heading3"/>
        <w:rPr/>
      </w:pPr>
      <w:r w:rsidDel="00000000" w:rsidR="00000000" w:rsidRPr="00000000">
        <w:rPr>
          <w:rtl w:val="0"/>
        </w:rPr>
        <w:t xml:space="preserve">Recommendation 3: Address Expertise-Specific Challenges</w:t>
      </w:r>
    </w:p>
    <w:p w:rsidR="00000000" w:rsidDel="00000000" w:rsidP="00000000" w:rsidRDefault="00000000" w:rsidRPr="00000000" w14:paraId="000000A0">
      <w:pPr>
        <w:spacing w:after="180" w:lineRule="auto"/>
        <w:rPr/>
      </w:pPr>
      <w:r w:rsidDel="00000000" w:rsidR="00000000" w:rsidRPr="00000000">
        <w:rPr>
          <w:b w:val="1"/>
          <w:bCs w:val="1"/>
          <w:rtl w:val="0"/>
        </w:rPr>
        <w:t xml:space="preserve">Priority: Medium</w:t>
      </w:r>
      <w:r w:rsidDel="00000000" w:rsidR="00000000" w:rsidRPr="00000000">
        <w:rPr>
          <w:rtl w:val="0"/>
        </w:rPr>
      </w:r>
    </w:p>
    <w:p w:rsidR="00000000" w:rsidDel="00000000" w:rsidP="00000000" w:rsidRDefault="00000000" w:rsidRPr="00000000" w14:paraId="000000A1">
      <w:pPr>
        <w:spacing w:after="180" w:lineRule="auto"/>
        <w:rPr/>
      </w:pPr>
      <w:r w:rsidDel="00000000" w:rsidR="00000000" w:rsidRPr="00000000">
        <w:rPr>
          <w:rtl w:val="0"/>
        </w:rPr>
        <w:t xml:space="preserve">Conduct deep-dive analysis into expertise areas with consistently low ratings or high performance variance. Develop domain-specific training materials and recruit subject matter experts to address identified gaps. For high-demand, low-supply expertise areas, implement targeted recruitment campaigns.</w:t>
      </w:r>
    </w:p>
    <w:p w:rsidR="00000000" w:rsidDel="00000000" w:rsidP="00000000" w:rsidRDefault="00000000" w:rsidRPr="00000000" w14:paraId="000000A2">
      <w:pPr>
        <w:spacing w:after="180" w:before="120" w:lineRule="auto"/>
        <w:rPr/>
      </w:pPr>
      <w:r w:rsidDel="00000000" w:rsidR="00000000" w:rsidRPr="00000000">
        <w:rPr>
          <w:b w:val="1"/>
          <w:bCs w:val="1"/>
          <w:rtl w:val="0"/>
        </w:rPr>
        <w:t xml:space="preserve">Implementation: </w:t>
      </w:r>
      <w:r w:rsidDel="00000000" w:rsidR="00000000" w:rsidRPr="00000000">
        <w:rPr>
          <w:rtl w:val="0"/>
        </w:rPr>
        <w:t xml:space="preserve">Quarterly expertise gap analysis, specialized training modules, strategic hiring initiatives</w:t>
      </w:r>
    </w:p>
    <w:p w:rsidR="00000000" w:rsidDel="00000000" w:rsidP="00000000" w:rsidRDefault="00000000" w:rsidRPr="00000000" w14:paraId="000000A3">
      <w:pPr>
        <w:pStyle w:val="Heading3"/>
        <w:rPr/>
      </w:pPr>
      <w:r w:rsidDel="00000000" w:rsidR="00000000" w:rsidRPr="00000000">
        <w:rPr>
          <w:rtl w:val="0"/>
        </w:rPr>
        <w:t xml:space="preserve">Recommendation 4: Reduce Star Performer Dependency</w:t>
      </w:r>
    </w:p>
    <w:p w:rsidR="00000000" w:rsidDel="00000000" w:rsidP="00000000" w:rsidRDefault="00000000" w:rsidRPr="00000000" w14:paraId="000000A4">
      <w:pPr>
        <w:spacing w:after="180" w:lineRule="auto"/>
        <w:rPr/>
      </w:pPr>
      <w:r w:rsidDel="00000000" w:rsidR="00000000" w:rsidRPr="00000000">
        <w:rPr>
          <w:b w:val="1"/>
          <w:bCs w:val="1"/>
          <w:rtl w:val="0"/>
        </w:rPr>
        <w:t xml:space="preserve">Priority: Medium</w:t>
      </w:r>
      <w:r w:rsidDel="00000000" w:rsidR="00000000" w:rsidRPr="00000000">
        <w:rPr>
          <w:rtl w:val="0"/>
        </w:rPr>
      </w:r>
    </w:p>
    <w:p w:rsidR="00000000" w:rsidDel="00000000" w:rsidP="00000000" w:rsidRDefault="00000000" w:rsidRPr="00000000" w14:paraId="000000A5">
      <w:pPr>
        <w:spacing w:after="180" w:lineRule="auto"/>
        <w:rPr/>
      </w:pPr>
      <w:r w:rsidDel="00000000" w:rsidR="00000000" w:rsidRPr="00000000">
        <w:rPr>
          <w:rtl w:val="0"/>
        </w:rPr>
        <w:t xml:space="preserve">While leveraging top instructors for growth, simultaneously invest in elevating mid-tier performers to high-tier status. This dual strategy maintains enrollment growth while reducing business risk associated with dependency on a small number of exceptional instructors.</w:t>
      </w:r>
    </w:p>
    <w:p w:rsidR="00000000" w:rsidDel="00000000" w:rsidP="00000000" w:rsidRDefault="00000000" w:rsidRPr="00000000" w14:paraId="000000A6">
      <w:pPr>
        <w:spacing w:after="180" w:before="120" w:lineRule="auto"/>
        <w:rPr/>
      </w:pPr>
      <w:r w:rsidDel="00000000" w:rsidR="00000000" w:rsidRPr="00000000">
        <w:rPr>
          <w:b w:val="1"/>
          <w:bCs w:val="1"/>
          <w:rtl w:val="0"/>
        </w:rPr>
        <w:t xml:space="preserve">Implementation: </w:t>
      </w:r>
      <w:r w:rsidDel="00000000" w:rsidR="00000000" w:rsidRPr="00000000">
        <w:rPr>
          <w:rtl w:val="0"/>
        </w:rPr>
        <w:t xml:space="preserve">Accelerated development program for high-potential mid-tier instructors, succession planning</w:t>
      </w:r>
    </w:p>
    <w:p w:rsidR="00000000" w:rsidDel="00000000" w:rsidP="00000000" w:rsidRDefault="00000000" w:rsidRPr="00000000" w14:paraId="000000A7">
      <w:pPr>
        <w:pStyle w:val="Heading3"/>
        <w:rPr/>
      </w:pPr>
      <w:r w:rsidDel="00000000" w:rsidR="00000000" w:rsidRPr="00000000">
        <w:rPr>
          <w:rtl w:val="0"/>
        </w:rPr>
        <w:t xml:space="preserve">Recommendation 5: Implement Real-Time Monitoring</w:t>
      </w:r>
    </w:p>
    <w:p w:rsidR="00000000" w:rsidDel="00000000" w:rsidP="00000000" w:rsidRDefault="00000000" w:rsidRPr="00000000" w14:paraId="000000A8">
      <w:pPr>
        <w:spacing w:after="180" w:lineRule="auto"/>
        <w:rPr/>
      </w:pPr>
      <w:r w:rsidDel="00000000" w:rsidR="00000000" w:rsidRPr="00000000">
        <w:rPr>
          <w:b w:val="1"/>
          <w:bCs w:val="1"/>
          <w:rtl w:val="0"/>
        </w:rPr>
        <w:t xml:space="preserve">Priority: Low</w:t>
      </w:r>
      <w:r w:rsidDel="00000000" w:rsidR="00000000" w:rsidRPr="00000000">
        <w:rPr>
          <w:rtl w:val="0"/>
        </w:rPr>
      </w:r>
    </w:p>
    <w:p w:rsidR="00000000" w:rsidDel="00000000" w:rsidP="00000000" w:rsidRDefault="00000000" w:rsidRPr="00000000" w14:paraId="000000A9">
      <w:pPr>
        <w:spacing w:after="180" w:lineRule="auto"/>
        <w:rPr/>
      </w:pPr>
      <w:r w:rsidDel="00000000" w:rsidR="00000000" w:rsidRPr="00000000">
        <w:rPr>
          <w:rtl w:val="0"/>
        </w:rPr>
        <w:t xml:space="preserve">Deploy continuous monitoring of instructor and course performance metrics. Establish automated alert systems to flag performance drops, enabling proactive intervention before quality issues impact learner satisfaction or platform reputation.</w:t>
      </w:r>
    </w:p>
    <w:p w:rsidR="00000000" w:rsidDel="00000000" w:rsidP="00000000" w:rsidRDefault="00000000" w:rsidRPr="00000000" w14:paraId="000000AA">
      <w:pPr>
        <w:spacing w:after="180" w:before="120" w:lineRule="auto"/>
        <w:rPr/>
      </w:pPr>
      <w:r w:rsidDel="00000000" w:rsidR="00000000" w:rsidRPr="00000000">
        <w:rPr>
          <w:b w:val="1"/>
          <w:bCs w:val="1"/>
          <w:rtl w:val="0"/>
        </w:rPr>
        <w:t xml:space="preserve">Implementation: </w:t>
      </w:r>
      <w:r w:rsidDel="00000000" w:rsidR="00000000" w:rsidRPr="00000000">
        <w:rPr>
          <w:rtl w:val="0"/>
        </w:rPr>
        <w:t xml:space="preserve">Analytics dashboard, weekly automated reports, performance alert system</w:t>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rPr/>
      </w:pPr>
      <w:r w:rsidDel="00000000" w:rsidR="00000000" w:rsidRPr="00000000">
        <w:rPr>
          <w:rtl w:val="0"/>
        </w:rPr>
        <w:t xml:space="preserve">6. Conclusion</w:t>
      </w:r>
    </w:p>
    <w:p w:rsidR="00000000" w:rsidDel="00000000" w:rsidP="00000000" w:rsidRDefault="00000000" w:rsidRPr="00000000" w14:paraId="000000AD">
      <w:pPr>
        <w:spacing w:after="180" w:lineRule="auto"/>
        <w:rPr/>
      </w:pPr>
      <w:r w:rsidDel="00000000" w:rsidR="00000000" w:rsidRPr="00000000">
        <w:rPr>
          <w:rtl w:val="0"/>
        </w:rPr>
        <w:t xml:space="preserve">This research establishes a comprehensive, data-driven framework for evaluating instructor performance and course quality on the EduPro platform. By systematically analyzing the relationships between teaching experience, instructor ratings, course quality, and enrollment patterns, this study provides actionable insights for improving educational outcomes and platform competitiveness.</w:t>
      </w:r>
    </w:p>
    <w:p w:rsidR="00000000" w:rsidDel="00000000" w:rsidP="00000000" w:rsidRDefault="00000000" w:rsidRPr="00000000" w14:paraId="000000AE">
      <w:pPr>
        <w:spacing w:after="180" w:before="120" w:lineRule="auto"/>
        <w:rPr/>
      </w:pPr>
      <w:r w:rsidDel="00000000" w:rsidR="00000000" w:rsidRPr="00000000">
        <w:rPr>
          <w:rtl w:val="0"/>
        </w:rPr>
        <w:t xml:space="preserve">The analysis reveals that instructor quality is the primary driver of course success and learner satisfaction. However, teaching excellence is not uniformly distributed across the platform, and traditional assumptions about experience as a quality predictor do not hold universally. These findings necessitate strategic investments in competency-based hiring, tiered professional development, and continuous performance monitoring.</w:t>
      </w:r>
    </w:p>
    <w:p w:rsidR="00000000" w:rsidDel="00000000" w:rsidP="00000000" w:rsidRDefault="00000000" w:rsidRPr="00000000" w14:paraId="000000AF">
      <w:pPr>
        <w:spacing w:after="180" w:before="120" w:lineRule="auto"/>
        <w:rPr/>
      </w:pPr>
      <w:r w:rsidDel="00000000" w:rsidR="00000000" w:rsidRPr="00000000">
        <w:rPr>
          <w:rtl w:val="0"/>
        </w:rPr>
        <w:t xml:space="preserve">By implementing the recommendations outlined in this report, EduPro can systematically elevate teaching quality, reduce reliance on star performers, address expertise-specific challenges, and establish a culture of continuous improvement. These initiatives will enhance learner satisfaction, improve course ratings, increase enrollment retention, and strengthen the platform's competitive position in the online education market.</w:t>
      </w:r>
    </w:p>
    <w:p w:rsidR="00000000" w:rsidDel="00000000" w:rsidP="00000000" w:rsidRDefault="00000000" w:rsidRPr="00000000" w14:paraId="000000B0">
      <w:pPr>
        <w:spacing w:after="180" w:before="120" w:lineRule="auto"/>
        <w:rPr/>
      </w:pPr>
      <w:r w:rsidDel="00000000" w:rsidR="00000000" w:rsidRPr="00000000">
        <w:rPr>
          <w:rtl w:val="0"/>
        </w:rPr>
        <w:t xml:space="preserve">Future research should examine longitudinal performance trends, learner outcome metrics beyond satisfaction ratings, and the effectiveness of specific interventions implemented based on these findings. Additionally, expanding the analysis to include learner demographics, course completion rates, and post-course performance indicators would provide a more holistic view of educational effectiveness.</w:t>
      </w:r>
    </w:p>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rPr/>
      </w:pPr>
      <w:r w:rsidDel="00000000" w:rsidR="00000000" w:rsidRPr="00000000">
        <w:rPr>
          <w:rtl w:val="0"/>
        </w:rPr>
        <w:t xml:space="preserve">7. Appendices</w:t>
      </w:r>
    </w:p>
    <w:p w:rsidR="00000000" w:rsidDel="00000000" w:rsidP="00000000" w:rsidRDefault="00000000" w:rsidRPr="00000000" w14:paraId="000000B3">
      <w:pPr>
        <w:pStyle w:val="Heading2"/>
        <w:rPr/>
      </w:pPr>
      <w:r w:rsidDel="00000000" w:rsidR="00000000" w:rsidRPr="00000000">
        <w:rPr>
          <w:rtl w:val="0"/>
        </w:rPr>
        <w:t xml:space="preserve">Appendix A: Data Dictionary</w:t>
      </w:r>
    </w:p>
    <w:p w:rsidR="00000000" w:rsidDel="00000000" w:rsidP="00000000" w:rsidRDefault="00000000" w:rsidRPr="00000000" w14:paraId="000000B4">
      <w:pPr>
        <w:spacing w:after="240" w:before="120" w:lineRule="auto"/>
        <w:rPr/>
      </w:pPr>
      <w:r w:rsidDel="00000000" w:rsidR="00000000" w:rsidRPr="00000000">
        <w:rPr>
          <w:rtl w:val="0"/>
        </w:rPr>
        <w:t xml:space="preserve">Complete field definitions and data types for all datasets used in this analysis.</w:t>
      </w:r>
    </w:p>
    <w:p w:rsidR="00000000" w:rsidDel="00000000" w:rsidP="00000000" w:rsidRDefault="00000000" w:rsidRPr="00000000" w14:paraId="000000B5">
      <w:pPr>
        <w:pStyle w:val="Heading2"/>
        <w:rPr/>
      </w:pPr>
      <w:r w:rsidDel="00000000" w:rsidR="00000000" w:rsidRPr="00000000">
        <w:rPr>
          <w:rtl w:val="0"/>
        </w:rPr>
        <w:t xml:space="preserve">Appendix B: Statistical Methodology</w:t>
      </w:r>
    </w:p>
    <w:p w:rsidR="00000000" w:rsidDel="00000000" w:rsidP="00000000" w:rsidRDefault="00000000" w:rsidRPr="00000000" w14:paraId="000000B6">
      <w:pPr>
        <w:spacing w:after="240" w:before="120" w:lineRule="auto"/>
        <w:rPr/>
      </w:pPr>
      <w:r w:rsidDel="00000000" w:rsidR="00000000" w:rsidRPr="00000000">
        <w:rPr>
          <w:rtl w:val="0"/>
        </w:rPr>
        <w:t xml:space="preserve">Detailed explanation of correlation coefficients, significance testing, and distribution analysis techniques employed in this research.</w:t>
      </w:r>
    </w:p>
    <w:p w:rsidR="00000000" w:rsidDel="00000000" w:rsidP="00000000" w:rsidRDefault="00000000" w:rsidRPr="00000000" w14:paraId="000000B7">
      <w:pPr>
        <w:pStyle w:val="Heading2"/>
        <w:rPr/>
      </w:pPr>
      <w:r w:rsidDel="00000000" w:rsidR="00000000" w:rsidRPr="00000000">
        <w:rPr>
          <w:rtl w:val="0"/>
        </w:rPr>
        <w:t xml:space="preserve">Appendix C: Visualization Repository</w:t>
      </w:r>
    </w:p>
    <w:p w:rsidR="00000000" w:rsidDel="00000000" w:rsidP="00000000" w:rsidRDefault="00000000" w:rsidRPr="00000000" w14:paraId="000000B8">
      <w:pPr>
        <w:spacing w:after="240" w:before="120" w:lineRule="auto"/>
        <w:rPr/>
      </w:pPr>
      <w:r w:rsidDel="00000000" w:rsidR="00000000" w:rsidRPr="00000000">
        <w:rPr>
          <w:rtl w:val="0"/>
        </w:rPr>
        <w:t xml:space="preserve">Comprehensive collection of charts, graphs, and visual analytics supporting the findings presented in this report. All visualizations are available in the accompanying Jupyter notebook and Streamlit dashboard.</w:t>
      </w:r>
    </w:p>
    <w:p w:rsidR="00000000" w:rsidDel="00000000" w:rsidP="00000000" w:rsidRDefault="00000000" w:rsidRPr="00000000" w14:paraId="000000B9">
      <w:pPr>
        <w:pStyle w:val="Heading2"/>
        <w:rPr/>
      </w:pPr>
      <w:r w:rsidDel="00000000" w:rsidR="00000000" w:rsidRPr="00000000">
        <w:rPr>
          <w:rtl w:val="0"/>
        </w:rPr>
        <w:t xml:space="preserve">Appendix D: Code Repository</w:t>
      </w:r>
    </w:p>
    <w:p w:rsidR="00000000" w:rsidDel="00000000" w:rsidP="00000000" w:rsidRDefault="00000000" w:rsidRPr="00000000" w14:paraId="000000BA">
      <w:pPr>
        <w:spacing w:after="180" w:before="120" w:lineRule="auto"/>
        <w:rPr/>
      </w:pPr>
      <w:r w:rsidDel="00000000" w:rsidR="00000000" w:rsidRPr="00000000">
        <w:rPr>
          <w:rtl w:val="0"/>
        </w:rPr>
        <w:t xml:space="preserve">Full Python code for data processing, statistical analysis, and visualization generation is provided in the accompanying Jupyter notebook (edupro_instructor_analysis.ipynb). The interactive Streamlit dashboard (edupro_dashboard.py) provides real-time analytics and filtering capabilities for ongoing platform monitoring.</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spacing w:before="120" w:lineRule="auto"/>
      <w:jc w:val="center"/>
      <w:rPr/>
    </w:pPr>
    <w:r w:rsidDel="00000000" w:rsidR="00000000" w:rsidRPr="00000000">
      <w:rPr>
        <w:i w:val="1"/>
        <w:iCs w:val="1"/>
        <w:color w:val="999999"/>
        <w:sz w:val="18"/>
        <w:szCs w:val="18"/>
        <w:rtl w:val="0"/>
      </w:rPr>
      <w:t xml:space="preserve">Unified Mentor Data Analytics Program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Bdr>
        <w:bottom w:color="2e75b6" w:space="1" w:sz="6" w:val="single"/>
      </w:pBdr>
      <w:spacing w:after="120" w:lineRule="auto"/>
      <w:rPr/>
    </w:pPr>
    <w:r w:rsidDel="00000000" w:rsidR="00000000" w:rsidRPr="00000000">
      <w:rPr>
        <w:color w:val="666666"/>
        <w:sz w:val="20"/>
        <w:szCs w:val="20"/>
        <w:rtl w:val="0"/>
      </w:rPr>
      <w:t xml:space="preserve">EduPro Instructor Performance Analysis</w:t>
    </w:r>
    <w:r w:rsidDel="00000000" w:rsidR="00000000" w:rsidRPr="00000000">
      <w:rPr>
        <w:color w:val="666666"/>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2e75b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0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9iHo4AH7OmqElfXZHyPbQW6E7g==">CgMxLjAaJAoBMBIfCh0IB0IZCgVBcmlhbBIQQXJpYWwgVW5pY29kZSBNUxokCgExEh8KHQgHQhkKBUFyaWFsEhBBcmlhbCBVbmljb2RlIE1TGiQKATISHwodCAdCGQoFQXJpYWwSEEFyaWFsIFVuaWNvZGUgTVMaJAoBMxIfCh0IB0IZCgVBcmlhbBIQQXJpYWwgVW5pY29kZSBNUxodCgE0EhgKFggHQhISEEFyaWFsIFVuaWNvZGUgTVMyDmguaTE1M3J6YTVtbm5rMg5oLmt6eWRtd291b21uaTgAciExdFVnWXFrLWFnX1NndExrRmEtRHo0R3ptOTVXbGRmak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