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Bond markets seemingly less affected by political uncertainty than financial markets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Nordic banks outperforming in terms of profitability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