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Amity University Online M.Com 2026: Course, Fees, Eligibility, Syllabus, Specialisations, Placement &amp; Careers</w:t>
      </w:r>
    </w:p>
    <w:p>
      <w:pPr>
        <w:jc w:val="center"/>
      </w:pPr>
      <w:r>
        <w:rPr>
          <w:i/>
        </w:rPr>
        <w:t>Deep production-ready content master</w:t>
      </w:r>
    </w:p>
    <w:p>
      <w:r>
        <w:t>Production-ready DegreeKhojo editorial master • 2026</w:t>
      </w:r>
    </w:p>
    <w:p>
      <w:pPr>
        <w:pStyle w:val="Heading1"/>
      </w:pPr>
      <w:r>
        <w:t>Table of Contents</w:t>
      </w:r>
    </w:p>
    <w:p>
      <w:pPr>
        <w:pStyle w:val="Heading2"/>
      </w:pPr>
      <w:r>
        <w:t>Recommended structure</w:t>
      </w:r>
    </w:p>
    <w:p>
      <w:pPr>
        <w:pStyle w:val="ListNumber"/>
      </w:pPr>
      <w:r>
        <w:t>Quick overview</w:t>
      </w:r>
    </w:p>
    <w:p>
      <w:pPr>
        <w:pStyle w:val="ListNumber"/>
      </w:pPr>
      <w:r>
        <w:t>What is Amity Online M.Com?</w:t>
      </w:r>
    </w:p>
    <w:p>
      <w:pPr>
        <w:pStyle w:val="ListNumber"/>
      </w:pPr>
      <w:r>
        <w:t>Eligibility</w:t>
      </w:r>
    </w:p>
    <w:p>
      <w:pPr>
        <w:pStyle w:val="ListNumber"/>
      </w:pPr>
      <w:r>
        <w:t>Duration</w:t>
      </w:r>
    </w:p>
    <w:p>
      <w:pPr>
        <w:pStyle w:val="ListNumber"/>
      </w:pPr>
      <w:r>
        <w:t>Fees/data-quality check</w:t>
      </w:r>
    </w:p>
    <w:p>
      <w:pPr>
        <w:pStyle w:val="ListNumber"/>
      </w:pPr>
      <w:r>
        <w:t>Detailed curriculum</w:t>
      </w:r>
    </w:p>
    <w:p>
      <w:pPr>
        <w:pStyle w:val="ListNumber"/>
      </w:pPr>
      <w:r>
        <w:t>Specialisations</w:t>
      </w:r>
    </w:p>
    <w:p>
      <w:pPr>
        <w:pStyle w:val="ListNumber"/>
      </w:pPr>
      <w:r>
        <w:t>Specialisation guide</w:t>
      </w:r>
    </w:p>
    <w:p>
      <w:pPr>
        <w:pStyle w:val="ListNumber"/>
      </w:pPr>
      <w:r>
        <w:t>Admission</w:t>
      </w:r>
    </w:p>
    <w:p>
      <w:pPr>
        <w:pStyle w:val="ListNumber"/>
      </w:pPr>
      <w:r>
        <w:t>Learning model</w:t>
      </w:r>
    </w:p>
    <w:p>
      <w:pPr>
        <w:pStyle w:val="ListNumber"/>
      </w:pPr>
      <w:r>
        <w:t>Projects</w:t>
      </w:r>
    </w:p>
    <w:p>
      <w:pPr>
        <w:pStyle w:val="ListNumber"/>
      </w:pPr>
      <w:r>
        <w:t>Placement assistance</w:t>
      </w:r>
    </w:p>
    <w:p>
      <w:pPr>
        <w:pStyle w:val="ListNumber"/>
      </w:pPr>
      <w:r>
        <w:t>Career opportunities</w:t>
      </w:r>
    </w:p>
    <w:p>
      <w:pPr>
        <w:pStyle w:val="ListNumber"/>
      </w:pPr>
      <w:r>
        <w:t>Skills</w:t>
      </w:r>
    </w:p>
    <w:p>
      <w:pPr>
        <w:pStyle w:val="ListNumber"/>
      </w:pPr>
      <w:r>
        <w:t>Higher studies</w:t>
      </w:r>
    </w:p>
    <w:p>
      <w:pPr>
        <w:pStyle w:val="ListNumber"/>
      </w:pPr>
      <w:r>
        <w:t>Online vs regular M.Com</w:t>
      </w:r>
    </w:p>
    <w:p>
      <w:pPr>
        <w:pStyle w:val="ListNumber"/>
      </w:pPr>
      <w:r>
        <w:t>Who should choose it</w:t>
      </w:r>
    </w:p>
    <w:p>
      <w:pPr>
        <w:pStyle w:val="ListNumber"/>
      </w:pPr>
      <w:r>
        <w:t>Pros/limitations</w:t>
      </w:r>
    </w:p>
    <w:p>
      <w:pPr>
        <w:pStyle w:val="ListNumber"/>
      </w:pPr>
      <w:r>
        <w:t>Documents</w:t>
      </w:r>
    </w:p>
    <w:p>
      <w:pPr>
        <w:pStyle w:val="ListNumber"/>
      </w:pPr>
      <w:r>
        <w:t>FAQs</w:t>
      </w:r>
    </w:p>
    <w:p>
      <w:pPr>
        <w:pStyle w:val="ListNumber"/>
      </w:pPr>
      <w:r>
        <w:t>SEO layer</w:t>
      </w:r>
    </w:p>
    <w:p>
      <w:pPr>
        <w:pStyle w:val="Heading1"/>
      </w:pPr>
      <w:r>
        <w:t>Introduction</w:t>
      </w:r>
    </w:p>
    <w:p>
      <w:pPr>
        <w:pStyle w:val="Heading2"/>
      </w:pPr>
      <w:r>
        <w:t>Content</w:t>
      </w:r>
    </w:p>
    <w:p>
      <w:r>
        <w:t>Amity University Online's M.Com is a two-year postgraduate commerce programme focused on advanced commerce, accounting and finance-related knowledge. The supplied research describes subjects such as Advanced Financial Accounting, Financial Management, Statistics for Management, Risk Management, Security Analysis and Portfolio Management, Financial Reporting and Decision Making and Treasury Management, along with project/dissertation work. Current Amity programme listings also show Financial Management and Financial Technology/FinTech routes.</w:t>
      </w:r>
    </w:p>
    <w:p>
      <w:pPr>
        <w:pStyle w:val="Heading1"/>
      </w:pPr>
      <w:r>
        <w:t>Quick Overview</w:t>
      </w:r>
    </w:p>
    <w:p>
      <w:pPr>
        <w:pStyle w:val="Heading2"/>
      </w:pPr>
      <w:r>
        <w:t>Overview</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Content</w:t>
            </w:r>
          </w:p>
        </w:tc>
      </w:tr>
      <w:tr>
        <w:tc>
          <w:tcPr>
            <w:tcW w:type="dxa" w:w="5040"/>
          </w:tcPr>
          <w:p>
            <w:r>
              <w:t>Programme</w:t>
            </w:r>
          </w:p>
        </w:tc>
        <w:tc>
          <w:tcPr>
            <w:tcW w:type="dxa" w:w="5040"/>
          </w:tcPr>
          <w:p>
            <w:r>
              <w:t>Master of Commerce (M.Com)</w:t>
            </w:r>
          </w:p>
        </w:tc>
      </w:tr>
      <w:tr>
        <w:tc>
          <w:tcPr>
            <w:tcW w:type="dxa" w:w="5040"/>
          </w:tcPr>
          <w:p>
            <w:r>
              <w:t>Mode</w:t>
            </w:r>
          </w:p>
        </w:tc>
        <w:tc>
          <w:tcPr>
            <w:tcW w:type="dxa" w:w="5040"/>
          </w:tcPr>
          <w:p>
            <w:r>
              <w:t>Online</w:t>
            </w:r>
          </w:p>
        </w:tc>
      </w:tr>
      <w:tr>
        <w:tc>
          <w:tcPr>
            <w:tcW w:type="dxa" w:w="5040"/>
          </w:tcPr>
          <w:p>
            <w:r>
              <w:t>Duration</w:t>
            </w:r>
          </w:p>
        </w:tc>
        <w:tc>
          <w:tcPr>
            <w:tcW w:type="dxa" w:w="5040"/>
          </w:tcPr>
          <w:p>
            <w:r>
              <w:t>2 years / 4 semesters</w:t>
            </w:r>
          </w:p>
        </w:tc>
      </w:tr>
      <w:tr>
        <w:tc>
          <w:tcPr>
            <w:tcW w:type="dxa" w:w="5040"/>
          </w:tcPr>
          <w:p>
            <w:r>
              <w:t>Current routes found</w:t>
            </w:r>
          </w:p>
        </w:tc>
        <w:tc>
          <w:tcPr>
            <w:tcW w:type="dxa" w:w="5040"/>
          </w:tcPr>
          <w:p>
            <w:r>
              <w:t>M.Com in Financial Management; M.Com with Financial Technology specialization</w:t>
            </w:r>
          </w:p>
        </w:tc>
      </w:tr>
      <w:tr>
        <w:tc>
          <w:tcPr>
            <w:tcW w:type="dxa" w:w="5040"/>
          </w:tcPr>
          <w:p>
            <w:r>
              <w:t>Eligibility</w:t>
            </w:r>
          </w:p>
        </w:tc>
        <w:tc>
          <w:tcPr>
            <w:tcW w:type="dxa" w:w="5040"/>
          </w:tcPr>
          <w:p>
            <w:r>
              <w:t>Current Financial Management page states graduation in any discipline; verify route-specific conditions</w:t>
            </w:r>
          </w:p>
        </w:tc>
      </w:tr>
      <w:tr>
        <w:tc>
          <w:tcPr>
            <w:tcW w:type="dxa" w:w="5040"/>
          </w:tcPr>
          <w:p>
            <w:r>
              <w:t>Fee</w:t>
            </w:r>
          </w:p>
        </w:tc>
        <w:tc>
          <w:tcPr>
            <w:tcW w:type="dxa" w:w="5040"/>
          </w:tcPr>
          <w:p>
            <w:r>
              <w:t>Supplied source contains conflicting figures; do not publish them as one range</w:t>
            </w:r>
          </w:p>
        </w:tc>
      </w:tr>
      <w:tr>
        <w:tc>
          <w:tcPr>
            <w:tcW w:type="dxa" w:w="5040"/>
          </w:tcPr>
          <w:p>
            <w:r>
              <w:t>Last Updated</w:t>
            </w:r>
          </w:p>
        </w:tc>
        <w:tc>
          <w:tcPr>
            <w:tcW w:type="dxa" w:w="5040"/>
          </w:tcPr>
          <w:p>
            <w:r>
              <w:t>[Insert DegreeKhojo research date]</w:t>
            </w:r>
          </w:p>
        </w:tc>
      </w:tr>
    </w:tbl>
    <w:p>
      <w:pPr>
        <w:pStyle w:val="Heading1"/>
      </w:pPr>
      <w:r>
        <w:t>Eligibility</w:t>
      </w:r>
    </w:p>
    <w:p>
      <w:pPr>
        <w:pStyle w:val="Heading2"/>
      </w:pPr>
      <w:r>
        <w:t>Content</w:t>
      </w:r>
    </w:p>
    <w:p>
      <w:r>
        <w:t>The current Amity Financial Management programme page states graduation in any discipline for Indian students. Your supplied source also mentions a 50–60% range and final-semester candidates, but these details must be verified against the active admission form for the exact M.Com route. Do not carry the source's mistaken reference to Jain University into an Amity article.</w:t>
      </w:r>
    </w:p>
    <w:p>
      <w:pPr>
        <w:pStyle w:val="Heading1"/>
      </w:pPr>
      <w:r>
        <w:t>Fees: Critical Data-Quality Rule</w:t>
      </w:r>
    </w:p>
    <w:p>
      <w:pPr>
        <w:pStyle w:val="Heading2"/>
      </w:pPr>
      <w:r>
        <w:t>Content</w:t>
      </w:r>
    </w:p>
    <w:p>
      <w:r>
        <w:t>Your supplied source contains conflicting values: ₹1,20,000 in the introductory text, ₹90,000–₹1,20,000 in one table and ₹60,000–₹70,000 in another section. Current third-party 2026 listings also report around ₹1.5 lakh for M.Com Financial Management. Therefore DegreeKhojo should use its manually researched India-specific fee record, not combine these figures. Store total fee, semester fee, scholarship/discount, EMI, other charges and Last Updated date.</w:t>
      </w:r>
    </w:p>
    <w:p>
      <w:pPr>
        <w:pStyle w:val="Heading1"/>
      </w:pPr>
      <w:r>
        <w:t>Detailed Curriculum</w:t>
      </w:r>
    </w:p>
    <w:p>
      <w:pPr>
        <w:pStyle w:val="Heading2"/>
      </w:pPr>
      <w:r>
        <w:t>Subjects from supplied research</w:t>
      </w:r>
    </w:p>
    <w:tbl>
      <w:tblPr>
        <w:tblStyle w:val="TableGrid"/>
        <w:tblW w:type="auto" w:w="0"/>
        <w:tblLook w:firstColumn="1" w:firstRow="1" w:lastColumn="0" w:lastRow="0" w:noHBand="0" w:noVBand="1" w:val="04A0"/>
      </w:tblPr>
      <w:tblGrid>
        <w:gridCol w:w="5040"/>
        <w:gridCol w:w="5040"/>
      </w:tblGrid>
      <w:tr>
        <w:tc>
          <w:tcPr>
            <w:tcW w:type="dxa" w:w="5040"/>
          </w:tcPr>
          <w:p>
            <w:r>
              <w:t>Semester</w:t>
            </w:r>
          </w:p>
        </w:tc>
        <w:tc>
          <w:tcPr>
            <w:tcW w:type="dxa" w:w="5040"/>
          </w:tcPr>
          <w:p>
            <w:r>
              <w:t>Subjects</w:t>
            </w:r>
          </w:p>
        </w:tc>
      </w:tr>
      <w:tr>
        <w:tc>
          <w:tcPr>
            <w:tcW w:type="dxa" w:w="5040"/>
          </w:tcPr>
          <w:p>
            <w:r>
              <w:t>1</w:t>
            </w:r>
          </w:p>
        </w:tc>
        <w:tc>
          <w:tcPr>
            <w:tcW w:type="dxa" w:w="5040"/>
          </w:tcPr>
          <w:p>
            <w:r>
              <w:t>Advanced Financial Accounting; Managerial Economics; Financial Management; Statistics for Management; Professional Communication</w:t>
            </w:r>
          </w:p>
        </w:tc>
      </w:tr>
      <w:tr>
        <w:tc>
          <w:tcPr>
            <w:tcW w:type="dxa" w:w="5040"/>
          </w:tcPr>
          <w:p>
            <w:r>
              <w:t>2</w:t>
            </w:r>
          </w:p>
        </w:tc>
        <w:tc>
          <w:tcPr>
            <w:tcW w:type="dxa" w:w="5040"/>
          </w:tcPr>
          <w:p>
            <w:r>
              <w:t>Risk Management; Business Research Methods; Cognitive Analytics and Social Skills for Professional; Security Analysis and Portfolio Management; Financial Engineering</w:t>
            </w:r>
          </w:p>
        </w:tc>
      </w:tr>
      <w:tr>
        <w:tc>
          <w:tcPr>
            <w:tcW w:type="dxa" w:w="5040"/>
          </w:tcPr>
          <w:p>
            <w:r>
              <w:t>3</w:t>
            </w:r>
          </w:p>
        </w:tc>
        <w:tc>
          <w:tcPr>
            <w:tcW w:type="dxa" w:w="5040"/>
          </w:tcPr>
          <w:p>
            <w:r>
              <w:t>Financial Reporting and Decision Making; Minor Project; Professional Ethics</w:t>
            </w:r>
          </w:p>
        </w:tc>
      </w:tr>
      <w:tr>
        <w:tc>
          <w:tcPr>
            <w:tcW w:type="dxa" w:w="5040"/>
          </w:tcPr>
          <w:p>
            <w:r>
              <w:t>4</w:t>
            </w:r>
          </w:p>
        </w:tc>
        <w:tc>
          <w:tcPr>
            <w:tcW w:type="dxa" w:w="5040"/>
          </w:tcPr>
          <w:p>
            <w:r>
              <w:t>Treasury Management; Dissertation; Project</w:t>
            </w:r>
          </w:p>
        </w:tc>
      </w:tr>
    </w:tbl>
    <w:p>
      <w:pPr>
        <w:pStyle w:val="Heading1"/>
      </w:pPr>
      <w:r>
        <w:t>Specialisation Routes</w:t>
      </w:r>
    </w:p>
    <w:p>
      <w:pPr>
        <w:pStyle w:val="Heading2"/>
      </w:pPr>
      <w:r>
        <w:t>Current routes</w:t>
      </w:r>
    </w:p>
    <w:p>
      <w:pPr>
        <w:pStyle w:val="ListBullet"/>
      </w:pPr>
      <w:r>
        <w:t>M.Com in Financial Management</w:t>
      </w:r>
    </w:p>
    <w:p>
      <w:pPr>
        <w:pStyle w:val="ListBullet"/>
      </w:pPr>
      <w:r>
        <w:t>M.Com with Financial Technology / FinTech specialization</w:t>
      </w:r>
    </w:p>
    <w:p>
      <w:pPr>
        <w:pStyle w:val="Heading1"/>
      </w:pPr>
      <w:r>
        <w:t>Specialisation Guide</w:t>
      </w:r>
    </w:p>
    <w:p>
      <w:pPr>
        <w:pStyle w:val="Heading2"/>
      </w:pPr>
      <w:r>
        <w:t>Career alignment</w:t>
      </w:r>
    </w:p>
    <w:tbl>
      <w:tblPr>
        <w:tblStyle w:val="TableGrid"/>
        <w:tblW w:type="auto" w:w="0"/>
        <w:tblLook w:firstColumn="1" w:firstRow="1" w:lastColumn="0" w:lastRow="0" w:noHBand="0" w:noVBand="1" w:val="04A0"/>
      </w:tblPr>
      <w:tblGrid>
        <w:gridCol w:w="3360"/>
        <w:gridCol w:w="3360"/>
        <w:gridCol w:w="3360"/>
      </w:tblGrid>
      <w:tr>
        <w:tc>
          <w:tcPr>
            <w:tcW w:type="dxa" w:w="3360"/>
          </w:tcPr>
          <w:p>
            <w:r>
              <w:t>Route</w:t>
            </w:r>
          </w:p>
        </w:tc>
        <w:tc>
          <w:tcPr>
            <w:tcW w:type="dxa" w:w="3360"/>
          </w:tcPr>
          <w:p>
            <w:r>
              <w:t>Focus</w:t>
            </w:r>
          </w:p>
        </w:tc>
        <w:tc>
          <w:tcPr>
            <w:tcW w:type="dxa" w:w="3360"/>
          </w:tcPr>
          <w:p>
            <w:r>
              <w:t>Potential direction</w:t>
            </w:r>
          </w:p>
        </w:tc>
      </w:tr>
      <w:tr>
        <w:tc>
          <w:tcPr>
            <w:tcW w:type="dxa" w:w="3360"/>
          </w:tcPr>
          <w:p>
            <w:r>
              <w:t>Financial Management</w:t>
            </w:r>
          </w:p>
        </w:tc>
        <w:tc>
          <w:tcPr>
            <w:tcW w:type="dxa" w:w="3360"/>
          </w:tcPr>
          <w:p>
            <w:r>
              <w:t>Planning, analysis, risk, reporting, treasury, portfolio concepts</w:t>
            </w:r>
          </w:p>
        </w:tc>
        <w:tc>
          <w:tcPr>
            <w:tcW w:type="dxa" w:w="3360"/>
          </w:tcPr>
          <w:p>
            <w:r>
              <w:t>Finance analyst, corporate finance, banking/financial services</w:t>
            </w:r>
          </w:p>
        </w:tc>
      </w:tr>
      <w:tr>
        <w:tc>
          <w:tcPr>
            <w:tcW w:type="dxa" w:w="3360"/>
          </w:tcPr>
          <w:p>
            <w:r>
              <w:t>FinTech</w:t>
            </w:r>
          </w:p>
        </w:tc>
        <w:tc>
          <w:tcPr>
            <w:tcW w:type="dxa" w:w="3360"/>
          </w:tcPr>
          <w:p>
            <w:r>
              <w:t>Digital finance, financial technology, digital banking, emerging systems</w:t>
            </w:r>
          </w:p>
        </w:tc>
        <w:tc>
          <w:tcPr>
            <w:tcW w:type="dxa" w:w="3360"/>
          </w:tcPr>
          <w:p>
            <w:r>
              <w:t>FinTech analyst, digital banking, risk/product/data roles</w:t>
            </w:r>
          </w:p>
        </w:tc>
      </w:tr>
    </w:tbl>
    <w:p>
      <w:pPr>
        <w:pStyle w:val="Heading1"/>
      </w:pPr>
      <w:r>
        <w:t>Admission Process</w:t>
      </w:r>
    </w:p>
    <w:p>
      <w:pPr>
        <w:pStyle w:val="Heading2"/>
      </w:pPr>
      <w:r>
        <w:t>Steps</w:t>
      </w:r>
    </w:p>
    <w:p>
      <w:pPr>
        <w:pStyle w:val="ListNumber"/>
      </w:pPr>
      <w:r>
        <w:t>Select exact M.Com route.</w:t>
      </w:r>
    </w:p>
    <w:p>
      <w:pPr>
        <w:pStyle w:val="ListNumber"/>
      </w:pPr>
      <w:r>
        <w:t>Verify current eligibility and fee.</w:t>
      </w:r>
    </w:p>
    <w:p>
      <w:pPr>
        <w:pStyle w:val="ListNumber"/>
      </w:pPr>
      <w:r>
        <w:t>Register online.</w:t>
      </w:r>
    </w:p>
    <w:p>
      <w:pPr>
        <w:pStyle w:val="ListNumber"/>
      </w:pPr>
      <w:r>
        <w:t>Complete personal/academic information.</w:t>
      </w:r>
    </w:p>
    <w:p>
      <w:pPr>
        <w:pStyle w:val="ListNumber"/>
      </w:pPr>
      <w:r>
        <w:t>Upload documents.</w:t>
      </w:r>
    </w:p>
    <w:p>
      <w:pPr>
        <w:pStyle w:val="ListNumber"/>
      </w:pPr>
      <w:r>
        <w:t>Pay applicable amount.</w:t>
      </w:r>
    </w:p>
    <w:p>
      <w:pPr>
        <w:pStyle w:val="ListNumber"/>
      </w:pPr>
      <w:r>
        <w:t>Complete enrolment.</w:t>
      </w:r>
    </w:p>
    <w:p>
      <w:pPr>
        <w:pStyle w:val="ListNumber"/>
      </w:pPr>
      <w:r>
        <w:t>Save receipts and confirmation.</w:t>
      </w:r>
    </w:p>
    <w:p>
      <w:pPr>
        <w:pStyle w:val="Heading1"/>
      </w:pPr>
      <w:r>
        <w:t>Projects, Learning &amp; Placement Assistance</w:t>
      </w:r>
    </w:p>
    <w:p>
      <w:pPr>
        <w:pStyle w:val="Heading2"/>
      </w:pPr>
      <w:r>
        <w:t>Content</w:t>
      </w:r>
    </w:p>
    <w:p>
      <w:r>
        <w:t>The supplied content describes online learning and project/dissertation components. Current Amity FinTech information promotes practical exercises and live industry projects. DegreeKhojo should explain placement assistance as support rather than guaranteed employment. The supplied hiring-company list should not be presented as a confirmed M.Com-specific recruiter list unless Amity provides programme-specific evidence.</w:t>
      </w:r>
    </w:p>
    <w:p>
      <w:pPr>
        <w:pStyle w:val="Heading1"/>
      </w:pPr>
      <w:r>
        <w:t>Career Opportunities</w:t>
      </w:r>
    </w:p>
    <w:p>
      <w:pPr>
        <w:pStyle w:val="Heading2"/>
      </w:pPr>
      <w:r>
        <w:t>Potential roles</w:t>
      </w:r>
    </w:p>
    <w:p>
      <w:pPr>
        <w:pStyle w:val="ListBullet"/>
      </w:pPr>
      <w:r>
        <w:t>Accountant/accounting operations</w:t>
      </w:r>
    </w:p>
    <w:p>
      <w:pPr>
        <w:pStyle w:val="ListBullet"/>
      </w:pPr>
      <w:r>
        <w:t>Financial analyst</w:t>
      </w:r>
    </w:p>
    <w:p>
      <w:pPr>
        <w:pStyle w:val="ListBullet"/>
      </w:pPr>
      <w:r>
        <w:t>Tax-related roles subject to applicable professional requirements</w:t>
      </w:r>
    </w:p>
    <w:p>
      <w:pPr>
        <w:pStyle w:val="ListBullet"/>
      </w:pPr>
      <w:r>
        <w:t>Audit/assurance pathway</w:t>
      </w:r>
    </w:p>
    <w:p>
      <w:pPr>
        <w:pStyle w:val="ListBullet"/>
      </w:pPr>
      <w:r>
        <w:t>Banking and financial services</w:t>
      </w:r>
    </w:p>
    <w:p>
      <w:pPr>
        <w:pStyle w:val="ListBullet"/>
      </w:pPr>
      <w:r>
        <w:t>Risk analyst</w:t>
      </w:r>
    </w:p>
    <w:p>
      <w:pPr>
        <w:pStyle w:val="ListBullet"/>
      </w:pPr>
      <w:r>
        <w:t>Portfolio/investment support</w:t>
      </w:r>
    </w:p>
    <w:p>
      <w:pPr>
        <w:pStyle w:val="ListBullet"/>
      </w:pPr>
      <w:r>
        <w:t>Business analyst</w:t>
      </w:r>
    </w:p>
    <w:p>
      <w:pPr>
        <w:pStyle w:val="ListBullet"/>
      </w:pPr>
      <w:r>
        <w:t>Treasury-related roles</w:t>
      </w:r>
    </w:p>
    <w:p>
      <w:pPr>
        <w:pStyle w:val="ListBullet"/>
      </w:pPr>
      <w:r>
        <w:t>FinTech analyst</w:t>
      </w:r>
    </w:p>
    <w:p>
      <w:pPr>
        <w:pStyle w:val="ListBullet"/>
      </w:pPr>
      <w:r>
        <w:t>Finance operations</w:t>
      </w:r>
    </w:p>
    <w:p>
      <w:pPr>
        <w:pStyle w:val="ListBullet"/>
      </w:pPr>
      <w:r>
        <w:t>Entrepreneurship/family-business finance</w:t>
      </w:r>
    </w:p>
    <w:p>
      <w:pPr>
        <w:pStyle w:val="Heading1"/>
      </w:pPr>
      <w:r>
        <w:t>Skills to Build</w:t>
      </w:r>
    </w:p>
    <w:p>
      <w:pPr>
        <w:pStyle w:val="Heading2"/>
      </w:pPr>
      <w:r>
        <w:t>Skills</w:t>
      </w:r>
    </w:p>
    <w:p>
      <w:pPr>
        <w:pStyle w:val="ListBullet"/>
      </w:pPr>
      <w:r>
        <w:t>Advanced Excel</w:t>
      </w:r>
    </w:p>
    <w:p>
      <w:pPr>
        <w:pStyle w:val="ListBullet"/>
      </w:pPr>
      <w:r>
        <w:t>Financial modelling</w:t>
      </w:r>
    </w:p>
    <w:p>
      <w:pPr>
        <w:pStyle w:val="ListBullet"/>
      </w:pPr>
      <w:r>
        <w:t>Financial statement analysis</w:t>
      </w:r>
    </w:p>
    <w:p>
      <w:pPr>
        <w:pStyle w:val="ListBullet"/>
      </w:pPr>
      <w:r>
        <w:t>Statistics/data interpretation</w:t>
      </w:r>
    </w:p>
    <w:p>
      <w:pPr>
        <w:pStyle w:val="ListBullet"/>
      </w:pPr>
      <w:r>
        <w:t>ERP/accounting tools</w:t>
      </w:r>
    </w:p>
    <w:p>
      <w:pPr>
        <w:pStyle w:val="ListBullet"/>
      </w:pPr>
      <w:r>
        <w:t>Power BI or similar analytics</w:t>
      </w:r>
    </w:p>
    <w:p>
      <w:pPr>
        <w:pStyle w:val="ListBullet"/>
      </w:pPr>
      <w:r>
        <w:t>Financial markets and risk</w:t>
      </w:r>
    </w:p>
    <w:p>
      <w:pPr>
        <w:pStyle w:val="ListBullet"/>
      </w:pPr>
      <w:r>
        <w:t>Communication/presentation</w:t>
      </w:r>
    </w:p>
    <w:p>
      <w:pPr>
        <w:pStyle w:val="ListBullet"/>
      </w:pPr>
      <w:r>
        <w:t>Relevant professional certifications</w:t>
      </w:r>
    </w:p>
    <w:p>
      <w:pPr>
        <w:pStyle w:val="Heading1"/>
      </w:pPr>
      <w:r>
        <w:t>Higher Studies</w:t>
      </w:r>
    </w:p>
    <w:p>
      <w:pPr>
        <w:pStyle w:val="Heading2"/>
      </w:pPr>
      <w:r>
        <w:t>Options</w:t>
      </w:r>
    </w:p>
    <w:p>
      <w:pPr>
        <w:pStyle w:val="ListBullet"/>
      </w:pPr>
      <w:r>
        <w:t>PhD/research</w:t>
      </w:r>
    </w:p>
    <w:p>
      <w:pPr>
        <w:pStyle w:val="ListBullet"/>
      </w:pPr>
      <w:r>
        <w:t>Professional accounting/finance qualifications</w:t>
      </w:r>
    </w:p>
    <w:p>
      <w:pPr>
        <w:pStyle w:val="ListBullet"/>
      </w:pPr>
      <w:r>
        <w:t>Finance/analytics certifications</w:t>
      </w:r>
    </w:p>
    <w:p>
      <w:pPr>
        <w:pStyle w:val="ListBullet"/>
      </w:pPr>
      <w:r>
        <w:t>MBA where career goals justify it</w:t>
      </w:r>
    </w:p>
    <w:p>
      <w:pPr>
        <w:pStyle w:val="ListBullet"/>
      </w:pPr>
      <w:r>
        <w:t>Competitive examinations where eligible</w:t>
      </w:r>
    </w:p>
    <w:p>
      <w:pPr>
        <w:pStyle w:val="Heading1"/>
      </w:pPr>
      <w:r>
        <w:t>Online M.Com vs Regular M.Com</w:t>
      </w:r>
    </w:p>
    <w:p>
      <w:pPr>
        <w:pStyle w:val="Heading2"/>
      </w:pPr>
      <w:r>
        <w:t>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Factor</w:t>
            </w:r>
          </w:p>
        </w:tc>
        <w:tc>
          <w:tcPr>
            <w:tcW w:type="dxa" w:w="3360"/>
          </w:tcPr>
          <w:p>
            <w:r>
              <w:t>Online</w:t>
            </w:r>
          </w:p>
        </w:tc>
        <w:tc>
          <w:tcPr>
            <w:tcW w:type="dxa" w:w="3360"/>
          </w:tcPr>
          <w:p>
            <w:r>
              <w:t>Regular</w:t>
            </w:r>
          </w:p>
        </w:tc>
      </w:tr>
      <w:tr>
        <w:tc>
          <w:tcPr>
            <w:tcW w:type="dxa" w:w="3360"/>
          </w:tcPr>
          <w:p>
            <w:r>
              <w:t>Flexibility</w:t>
            </w:r>
          </w:p>
        </w:tc>
        <w:tc>
          <w:tcPr>
            <w:tcW w:type="dxa" w:w="3360"/>
          </w:tcPr>
          <w:p>
            <w:r>
              <w:t>High</w:t>
            </w:r>
          </w:p>
        </w:tc>
        <w:tc>
          <w:tcPr>
            <w:tcW w:type="dxa" w:w="3360"/>
          </w:tcPr>
          <w:p>
            <w:r>
              <w:t>Usually lower</w:t>
            </w:r>
          </w:p>
        </w:tc>
      </w:tr>
      <w:tr>
        <w:tc>
          <w:tcPr>
            <w:tcW w:type="dxa" w:w="3360"/>
          </w:tcPr>
          <w:p>
            <w:r>
              <w:t>Campus exposure</w:t>
            </w:r>
          </w:p>
        </w:tc>
        <w:tc>
          <w:tcPr>
            <w:tcW w:type="dxa" w:w="3360"/>
          </w:tcPr>
          <w:p>
            <w:r>
              <w:t>Limited/virtual</w:t>
            </w:r>
          </w:p>
        </w:tc>
        <w:tc>
          <w:tcPr>
            <w:tcW w:type="dxa" w:w="3360"/>
          </w:tcPr>
          <w:p>
            <w:r>
              <w:t>Higher</w:t>
            </w:r>
          </w:p>
        </w:tc>
      </w:tr>
      <w:tr>
        <w:tc>
          <w:tcPr>
            <w:tcW w:type="dxa" w:w="3360"/>
          </w:tcPr>
          <w:p>
            <w:r>
              <w:t>Working while studying</w:t>
            </w:r>
          </w:p>
        </w:tc>
        <w:tc>
          <w:tcPr>
            <w:tcW w:type="dxa" w:w="3360"/>
          </w:tcPr>
          <w:p>
            <w:r>
              <w:t>More feasible</w:t>
            </w:r>
          </w:p>
        </w:tc>
        <w:tc>
          <w:tcPr>
            <w:tcW w:type="dxa" w:w="3360"/>
          </w:tcPr>
          <w:p>
            <w:r>
              <w:t>Less feasible in full-time format</w:t>
            </w:r>
          </w:p>
        </w:tc>
      </w:tr>
      <w:tr>
        <w:tc>
          <w:tcPr>
            <w:tcW w:type="dxa" w:w="3360"/>
          </w:tcPr>
          <w:p>
            <w:r>
              <w:t>Networking</w:t>
            </w:r>
          </w:p>
        </w:tc>
        <w:tc>
          <w:tcPr>
            <w:tcW w:type="dxa" w:w="3360"/>
          </w:tcPr>
          <w:p>
            <w:r>
              <w:t>Online/alumni</w:t>
            </w:r>
          </w:p>
        </w:tc>
        <w:tc>
          <w:tcPr>
            <w:tcW w:type="dxa" w:w="3360"/>
          </w:tcPr>
          <w:p>
            <w:r>
              <w:t>In-person + alumni</w:t>
            </w:r>
          </w:p>
        </w:tc>
      </w:tr>
      <w:tr>
        <w:tc>
          <w:tcPr>
            <w:tcW w:type="dxa" w:w="3360"/>
          </w:tcPr>
          <w:p>
            <w:r>
              <w:t>Best fit</w:t>
            </w:r>
          </w:p>
        </w:tc>
        <w:tc>
          <w:tcPr>
            <w:tcW w:type="dxa" w:w="3360"/>
          </w:tcPr>
          <w:p>
            <w:r>
              <w:t>Flexible learners</w:t>
            </w:r>
          </w:p>
        </w:tc>
        <w:tc>
          <w:tcPr>
            <w:tcW w:type="dxa" w:w="3360"/>
          </w:tcPr>
          <w:p>
            <w:r>
              <w:t>Campus immersion seekers</w:t>
            </w:r>
          </w:p>
        </w:tc>
      </w:tr>
    </w:tbl>
    <w:p>
      <w:pPr>
        <w:pStyle w:val="Heading1"/>
      </w:pPr>
      <w:r>
        <w:t>FAQs</w:t>
      </w:r>
    </w:p>
    <w:p>
      <w:pPr>
        <w:pStyle w:val="Heading2"/>
      </w:pPr>
      <w:r>
        <w:t>FAQ answers to develop</w:t>
      </w:r>
    </w:p>
    <w:p>
      <w:pPr>
        <w:pStyle w:val="ListBullet"/>
      </w:pPr>
      <w:r>
        <w:t>What is the duration? — Two years/four semesters.</w:t>
      </w:r>
    </w:p>
    <w:p>
      <w:pPr>
        <w:pStyle w:val="ListBullet"/>
      </w:pPr>
      <w:r>
        <w:t>What are the specialisations? — Current listings include Financial Management and FinTech variants; verify the active route.</w:t>
      </w:r>
    </w:p>
    <w:p>
      <w:pPr>
        <w:pStyle w:val="ListBullet"/>
      </w:pPr>
      <w:r>
        <w:t>What is the fee? — Use the current verified India-specific fee because supplied figures conflict.</w:t>
      </w:r>
    </w:p>
    <w:p>
      <w:pPr>
        <w:pStyle w:val="ListBullet"/>
      </w:pPr>
      <w:r>
        <w:t>What subjects are taught? — Use the verified route-specific curriculum snapshot.</w:t>
      </w:r>
    </w:p>
    <w:p>
      <w:pPr>
        <w:pStyle w:val="ListBullet"/>
      </w:pPr>
      <w:r>
        <w:t>Can working professionals pursue it? — The online format is flexible, subject to workload.</w:t>
      </w:r>
    </w:p>
    <w:p>
      <w:pPr>
        <w:pStyle w:val="ListBullet"/>
      </w:pPr>
      <w:r>
        <w:t>Is placement guaranteed? — No; describe assistance accurately.</w:t>
      </w:r>
    </w:p>
    <w:p>
      <w:pPr>
        <w:pStyle w:val="Heading1"/>
      </w:pPr>
      <w:r>
        <w:t>SEO &amp; Publishing Layer</w:t>
      </w:r>
    </w:p>
    <w:p>
      <w:pPr>
        <w:pStyle w:val="Heading2"/>
      </w:pPr>
      <w:r>
        <w:t>SEO fields</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Primary keyword</w:t>
            </w:r>
          </w:p>
        </w:tc>
        <w:tc>
          <w:tcPr>
            <w:tcW w:type="dxa" w:w="5040"/>
          </w:tcPr>
          <w:p>
            <w:r>
              <w:t>Amity Online M.Com</w:t>
            </w:r>
          </w:p>
        </w:tc>
      </w:tr>
      <w:tr>
        <w:tc>
          <w:tcPr>
            <w:tcW w:type="dxa" w:w="5040"/>
          </w:tcPr>
          <w:p>
            <w:r>
              <w:t>Secondary keywords</w:t>
            </w:r>
          </w:p>
        </w:tc>
        <w:tc>
          <w:tcPr>
            <w:tcW w:type="dxa" w:w="5040"/>
          </w:tcPr>
          <w:p>
            <w:r>
              <w:t>Amity University Online M.Com 2026; fees; eligibility; syllabus; Financial Management; FinTech; admission; placement; careers</w:t>
            </w:r>
          </w:p>
        </w:tc>
      </w:tr>
      <w:tr>
        <w:tc>
          <w:tcPr>
            <w:tcW w:type="dxa" w:w="5040"/>
          </w:tcPr>
          <w:p>
            <w:r>
              <w:t>URL slug</w:t>
            </w:r>
          </w:p>
        </w:tc>
        <w:tc>
          <w:tcPr>
            <w:tcW w:type="dxa" w:w="5040"/>
          </w:tcPr>
          <w:p>
            <w:r>
              <w:t>amity-online-mcom</w:t>
            </w:r>
          </w:p>
        </w:tc>
      </w:tr>
      <w:tr>
        <w:tc>
          <w:tcPr>
            <w:tcW w:type="dxa" w:w="5040"/>
          </w:tcPr>
          <w:p>
            <w:r>
              <w:t>Intent</w:t>
            </w:r>
          </w:p>
        </w:tc>
        <w:tc>
          <w:tcPr>
            <w:tcW w:type="dxa" w:w="5040"/>
          </w:tcPr>
          <w:p>
            <w:r>
              <w:t>Informational + commercial investigation</w:t>
            </w:r>
          </w:p>
        </w:tc>
      </w:tr>
      <w:tr>
        <w:tc>
          <w:tcPr>
            <w:tcW w:type="dxa" w:w="5040"/>
          </w:tcPr>
          <w:p>
            <w:r>
              <w:t>Rule</w:t>
            </w:r>
          </w:p>
        </w:tc>
        <w:tc>
          <w:tcPr>
            <w:tcW w:type="dxa" w:w="5040"/>
          </w:tcPr>
          <w:p>
            <w:r>
              <w:t>Use keywords naturally; do not keyword-stuff or duplicate generic sections.</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